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color w:val="auto"/>
          <w:highlight w:val="none"/>
          <w:lang w:val="en-US" w:eastAsia="zh-CN"/>
        </w:rPr>
      </w:pPr>
    </w:p>
    <w:p>
      <w:pPr>
        <w:bidi w:val="0"/>
        <w:rPr>
          <w:rFonts w:hint="eastAsia"/>
          <w:color w:val="auto"/>
          <w:highlight w:val="none"/>
          <w:lang w:val="en-US" w:eastAsia="zh-CN"/>
        </w:rPr>
      </w:pPr>
    </w:p>
    <w:p>
      <w:pPr>
        <w:pStyle w:val="2"/>
        <w:rPr>
          <w:rFonts w:hint="eastAsia"/>
          <w:color w:val="auto"/>
          <w:highlight w:val="none"/>
          <w:lang w:val="en-US" w:eastAsia="zh-CN"/>
        </w:rPr>
      </w:pPr>
    </w:p>
    <w:p>
      <w:pPr>
        <w:rPr>
          <w:rFonts w:hint="eastAsia"/>
          <w:color w:val="auto"/>
          <w:highlight w:val="none"/>
          <w:lang w:val="en-US" w:eastAsia="zh-CN"/>
        </w:rPr>
      </w:pPr>
    </w:p>
    <w:p>
      <w:pPr>
        <w:bidi w:val="0"/>
        <w:rPr>
          <w:rFonts w:hint="eastAsia"/>
          <w:color w:val="auto"/>
          <w:highlight w:val="none"/>
          <w:lang w:val="en-US" w:eastAsia="zh-CN"/>
        </w:rPr>
      </w:pPr>
    </w:p>
    <w:p>
      <w:pPr>
        <w:spacing w:line="360" w:lineRule="auto"/>
        <w:ind w:left="-320" w:leftChars="-100" w:right="-333" w:rightChars="-104" w:firstLine="0" w:firstLineChars="0"/>
        <w:jc w:val="center"/>
        <w:rPr>
          <w:rFonts w:hint="eastAsia" w:ascii="华文中宋" w:hAnsi="华文中宋" w:eastAsia="华文中宋" w:cs="华文中宋"/>
          <w:b/>
          <w:bCs/>
          <w:color w:val="auto"/>
          <w:sz w:val="44"/>
          <w:szCs w:val="44"/>
          <w:highlight w:val="none"/>
        </w:rPr>
      </w:pPr>
      <w:r>
        <w:rPr>
          <w:rFonts w:hint="eastAsia" w:ascii="华文中宋" w:hAnsi="华文中宋" w:eastAsia="华文中宋" w:cs="华文中宋"/>
          <w:b/>
          <w:bCs/>
          <w:color w:val="auto"/>
          <w:sz w:val="44"/>
          <w:szCs w:val="44"/>
          <w:highlight w:val="none"/>
          <w:lang w:val="en-US" w:eastAsia="zh-CN"/>
        </w:rPr>
        <w:t>宝山区庙行镇</w:t>
      </w:r>
      <w:r>
        <w:rPr>
          <w:rFonts w:hint="eastAsia" w:ascii="华文中宋" w:hAnsi="华文中宋" w:eastAsia="华文中宋" w:cs="华文中宋"/>
          <w:b/>
          <w:bCs/>
          <w:color w:val="auto"/>
          <w:sz w:val="44"/>
          <w:szCs w:val="44"/>
          <w:highlight w:val="none"/>
        </w:rPr>
        <w:t>国民经济和社会发展</w:t>
      </w:r>
    </w:p>
    <w:p>
      <w:pPr>
        <w:spacing w:line="360" w:lineRule="auto"/>
        <w:ind w:left="-320" w:leftChars="-100" w:right="-333" w:rightChars="-104" w:firstLine="0" w:firstLineChars="0"/>
        <w:jc w:val="center"/>
        <w:rPr>
          <w:rFonts w:eastAsia="仿宋"/>
          <w:b/>
          <w:bCs/>
          <w:color w:val="auto"/>
          <w:sz w:val="44"/>
          <w:szCs w:val="44"/>
          <w:highlight w:val="none"/>
        </w:rPr>
      </w:pPr>
      <w:r>
        <w:rPr>
          <w:rFonts w:hint="eastAsia" w:ascii="华文中宋" w:hAnsi="华文中宋" w:eastAsia="华文中宋" w:cs="华文中宋"/>
          <w:b/>
          <w:bCs/>
          <w:color w:val="auto"/>
          <w:sz w:val="44"/>
          <w:szCs w:val="44"/>
          <w:highlight w:val="none"/>
        </w:rPr>
        <w:t>第十四个五年规划和二〇三五年远景目标纲要</w:t>
      </w:r>
    </w:p>
    <w:p>
      <w:pPr>
        <w:bidi w:val="0"/>
        <w:rPr>
          <w:color w:val="auto"/>
          <w:highlight w:val="none"/>
        </w:rPr>
      </w:pPr>
    </w:p>
    <w:p>
      <w:pPr>
        <w:bidi w:val="0"/>
        <w:rPr>
          <w:color w:val="auto"/>
          <w:highlight w:val="none"/>
        </w:rPr>
      </w:pPr>
    </w:p>
    <w:p>
      <w:pPr>
        <w:bidi w:val="0"/>
        <w:rPr>
          <w:color w:val="auto"/>
          <w:highlight w:val="none"/>
        </w:rPr>
      </w:pPr>
    </w:p>
    <w:p>
      <w:pPr>
        <w:bidi w:val="0"/>
        <w:rPr>
          <w:color w:val="auto"/>
          <w:highlight w:val="none"/>
        </w:rPr>
      </w:pPr>
    </w:p>
    <w:p>
      <w:pPr>
        <w:bidi w:val="0"/>
        <w:rPr>
          <w:color w:val="auto"/>
          <w:highlight w:val="none"/>
        </w:rPr>
      </w:pPr>
    </w:p>
    <w:p>
      <w:pPr>
        <w:bidi w:val="0"/>
        <w:rPr>
          <w:color w:val="auto"/>
          <w:highlight w:val="none"/>
        </w:rPr>
      </w:pPr>
    </w:p>
    <w:p>
      <w:pPr>
        <w:bidi w:val="0"/>
        <w:rPr>
          <w:color w:val="auto"/>
          <w:highlight w:val="none"/>
        </w:rPr>
      </w:pPr>
    </w:p>
    <w:p>
      <w:pPr>
        <w:bidi w:val="0"/>
        <w:rPr>
          <w:color w:val="auto"/>
          <w:highlight w:val="none"/>
        </w:rPr>
      </w:pPr>
    </w:p>
    <w:p>
      <w:pPr>
        <w:pStyle w:val="2"/>
        <w:rPr>
          <w:color w:val="auto"/>
          <w:highlight w:val="none"/>
        </w:rPr>
      </w:pPr>
    </w:p>
    <w:p>
      <w:pPr>
        <w:bidi w:val="0"/>
        <w:rPr>
          <w:color w:val="auto"/>
          <w:highlight w:val="none"/>
        </w:rPr>
      </w:pPr>
    </w:p>
    <w:p>
      <w:pPr>
        <w:spacing w:line="360" w:lineRule="auto"/>
        <w:jc w:val="center"/>
        <w:rPr>
          <w:b/>
          <w:bCs/>
          <w:color w:val="auto"/>
          <w:sz w:val="28"/>
          <w:szCs w:val="44"/>
          <w:highlight w:val="none"/>
        </w:rPr>
      </w:pPr>
    </w:p>
    <w:p>
      <w:pPr>
        <w:spacing w:line="360" w:lineRule="auto"/>
        <w:ind w:left="0" w:leftChars="0" w:firstLine="0" w:firstLineChars="0"/>
        <w:jc w:val="center"/>
        <w:rPr>
          <w:rFonts w:hint="default" w:ascii="楷体_GB2312" w:hAnsi="楷体_GB2312" w:eastAsia="楷体_GB2312" w:cs="楷体_GB2312"/>
          <w:b w:val="0"/>
          <w:bCs w:val="0"/>
          <w:color w:val="auto"/>
          <w:sz w:val="36"/>
          <w:szCs w:val="36"/>
          <w:highlight w:val="none"/>
          <w:lang w:val="en-US" w:eastAsia="zh-CN"/>
        </w:rPr>
      </w:pPr>
      <w:r>
        <w:rPr>
          <w:rFonts w:hint="eastAsia" w:ascii="楷体_GB2312" w:hAnsi="楷体_GB2312" w:eastAsia="楷体_GB2312" w:cs="楷体_GB2312"/>
          <w:b w:val="0"/>
          <w:bCs w:val="0"/>
          <w:color w:val="auto"/>
          <w:sz w:val="36"/>
          <w:szCs w:val="36"/>
          <w:highlight w:val="none"/>
          <w:lang w:val="en-US" w:eastAsia="zh-CN"/>
        </w:rPr>
        <w:t>宝山区庙行镇人民政府</w:t>
      </w:r>
    </w:p>
    <w:p>
      <w:pPr>
        <w:spacing w:line="360" w:lineRule="auto"/>
        <w:ind w:left="0" w:leftChars="0" w:firstLine="0" w:firstLineChars="0"/>
        <w:jc w:val="center"/>
        <w:rPr>
          <w:rFonts w:hint="eastAsia" w:ascii="楷体_GB2312" w:hAnsi="楷体_GB2312" w:eastAsia="楷体_GB2312" w:cs="楷体_GB2312"/>
          <w:b w:val="0"/>
          <w:bCs w:val="0"/>
          <w:color w:val="auto"/>
          <w:sz w:val="36"/>
          <w:szCs w:val="36"/>
          <w:highlight w:val="none"/>
        </w:rPr>
      </w:pPr>
      <w:r>
        <w:rPr>
          <w:rFonts w:hint="eastAsia" w:ascii="楷体_GB2312" w:hAnsi="楷体_GB2312" w:eastAsia="楷体_GB2312" w:cs="楷体_GB2312"/>
          <w:b w:val="0"/>
          <w:bCs w:val="0"/>
          <w:color w:val="auto"/>
          <w:sz w:val="36"/>
          <w:szCs w:val="36"/>
          <w:highlight w:val="none"/>
        </w:rPr>
        <w:t>202</w:t>
      </w:r>
      <w:r>
        <w:rPr>
          <w:rFonts w:hint="eastAsia" w:ascii="楷体_GB2312" w:hAnsi="楷体_GB2312" w:eastAsia="楷体_GB2312" w:cs="楷体_GB2312"/>
          <w:b w:val="0"/>
          <w:bCs w:val="0"/>
          <w:color w:val="auto"/>
          <w:sz w:val="36"/>
          <w:szCs w:val="36"/>
          <w:highlight w:val="none"/>
          <w:lang w:val="en-US" w:eastAsia="zh-CN"/>
        </w:rPr>
        <w:t>1</w:t>
      </w:r>
      <w:r>
        <w:rPr>
          <w:rFonts w:hint="eastAsia" w:ascii="楷体_GB2312" w:hAnsi="楷体_GB2312" w:eastAsia="楷体_GB2312" w:cs="楷体_GB2312"/>
          <w:b w:val="0"/>
          <w:bCs w:val="0"/>
          <w:color w:val="auto"/>
          <w:sz w:val="36"/>
          <w:szCs w:val="36"/>
          <w:highlight w:val="none"/>
        </w:rPr>
        <w:t>年</w:t>
      </w:r>
      <w:r>
        <w:rPr>
          <w:rFonts w:hint="eastAsia" w:ascii="楷体_GB2312" w:hAnsi="楷体_GB2312" w:eastAsia="楷体_GB2312" w:cs="楷体_GB2312"/>
          <w:b w:val="0"/>
          <w:bCs w:val="0"/>
          <w:color w:val="auto"/>
          <w:sz w:val="36"/>
          <w:szCs w:val="36"/>
          <w:highlight w:val="none"/>
          <w:lang w:val="en-US" w:eastAsia="zh-CN"/>
        </w:rPr>
        <w:t>1</w:t>
      </w:r>
      <w:r>
        <w:rPr>
          <w:rFonts w:hint="eastAsia" w:ascii="楷体_GB2312" w:hAnsi="楷体_GB2312" w:eastAsia="楷体_GB2312" w:cs="楷体_GB2312"/>
          <w:b w:val="0"/>
          <w:bCs w:val="0"/>
          <w:color w:val="auto"/>
          <w:sz w:val="36"/>
          <w:szCs w:val="36"/>
          <w:highlight w:val="none"/>
        </w:rPr>
        <w:t>月</w:t>
      </w:r>
    </w:p>
    <w:p>
      <w:pPr>
        <w:rPr>
          <w:color w:val="auto"/>
          <w:highlight w:val="none"/>
        </w:rPr>
        <w:sectPr>
          <w:pgSz w:w="11906" w:h="16838"/>
          <w:pgMar w:top="1440" w:right="1800" w:bottom="1440" w:left="1800" w:header="851" w:footer="992" w:gutter="0"/>
          <w:cols w:space="425" w:num="1"/>
          <w:docGrid w:type="lines" w:linePitch="312" w:charSpace="0"/>
        </w:sectPr>
      </w:pPr>
    </w:p>
    <w:p>
      <w:pPr>
        <w:ind w:left="0" w:leftChars="0" w:firstLine="0" w:firstLineChars="0"/>
        <w:jc w:val="center"/>
        <w:rPr>
          <w:rFonts w:hint="eastAsia" w:asciiTheme="minorEastAsia" w:hAnsiTheme="minorEastAsia" w:eastAsiaTheme="minorEastAsia" w:cstheme="minorEastAsia"/>
          <w:b/>
          <w:bCs/>
          <w:color w:val="auto"/>
          <w:sz w:val="44"/>
          <w:szCs w:val="44"/>
          <w:highlight w:val="none"/>
        </w:rPr>
      </w:pPr>
    </w:p>
    <w:sdt>
      <w:sdtPr>
        <w:rPr>
          <w:rFonts w:ascii="宋体" w:hAnsi="宋体" w:eastAsia="宋体" w:cs="Times New Roman"/>
          <w:color w:val="auto"/>
          <w:kern w:val="2"/>
          <w:sz w:val="21"/>
          <w:szCs w:val="32"/>
          <w:highlight w:val="none"/>
          <w:lang w:val="en-US" w:eastAsia="zh-CN" w:bidi="ar-SA"/>
        </w:rPr>
        <w:id w:val="147461552"/>
        <w15:color w:val="DBDBDB"/>
        <w:docPartObj>
          <w:docPartGallery w:val="Table of Contents"/>
          <w:docPartUnique/>
        </w:docPartObj>
      </w:sdtPr>
      <w:sdtEndPr>
        <w:rPr>
          <w:rFonts w:ascii="Times New Roman" w:hAnsi="Times New Roman" w:eastAsia="仿宋" w:cs="Times New Roman"/>
          <w:color w:val="auto"/>
          <w:kern w:val="2"/>
          <w:sz w:val="32"/>
          <w:szCs w:val="32"/>
          <w:highlight w:val="none"/>
          <w:lang w:val="en-US" w:eastAsia="zh-CN" w:bidi="ar-SA"/>
        </w:rPr>
      </w:sdtEndPr>
      <w:sdtContent>
        <w:p>
          <w:pPr>
            <w:spacing w:before="0" w:beforeLines="0" w:after="0" w:afterLines="0" w:line="240" w:lineRule="auto"/>
            <w:ind w:left="0" w:leftChars="0" w:right="0" w:rightChars="0" w:firstLine="0" w:firstLineChars="0"/>
            <w:jc w:val="center"/>
            <w:rPr>
              <w:rFonts w:hint="eastAsia" w:asciiTheme="minorEastAsia" w:hAnsiTheme="minorEastAsia" w:eastAsiaTheme="minorEastAsia" w:cstheme="minorEastAsia"/>
              <w:b/>
              <w:bCs/>
              <w:color w:val="auto"/>
              <w:sz w:val="44"/>
              <w:szCs w:val="44"/>
              <w:highlight w:val="none"/>
            </w:rPr>
          </w:pPr>
          <w:r>
            <w:rPr>
              <w:rFonts w:hint="eastAsia" w:asciiTheme="minorEastAsia" w:hAnsiTheme="minorEastAsia" w:eastAsiaTheme="minorEastAsia" w:cstheme="minorEastAsia"/>
              <w:b/>
              <w:bCs/>
              <w:color w:val="auto"/>
              <w:sz w:val="44"/>
              <w:szCs w:val="44"/>
              <w:highlight w:val="none"/>
            </w:rPr>
            <w:t>目</w:t>
          </w:r>
          <w:r>
            <w:rPr>
              <w:rFonts w:hint="eastAsia" w:asciiTheme="minorEastAsia" w:hAnsiTheme="minorEastAsia" w:eastAsiaTheme="minorEastAsia" w:cstheme="minorEastAsia"/>
              <w:b/>
              <w:bCs/>
              <w:color w:val="auto"/>
              <w:sz w:val="44"/>
              <w:szCs w:val="44"/>
              <w:highlight w:val="none"/>
              <w:lang w:val="en-US" w:eastAsia="zh-CN"/>
            </w:rPr>
            <w:t xml:space="preserve">  </w:t>
          </w:r>
          <w:r>
            <w:rPr>
              <w:rFonts w:hint="eastAsia" w:asciiTheme="minorEastAsia" w:hAnsiTheme="minorEastAsia" w:eastAsiaTheme="minorEastAsia" w:cstheme="minorEastAsia"/>
              <w:b/>
              <w:bCs/>
              <w:color w:val="auto"/>
              <w:sz w:val="44"/>
              <w:szCs w:val="44"/>
              <w:highlight w:val="none"/>
            </w:rPr>
            <w:t>录</w:t>
          </w:r>
        </w:p>
        <w:p>
          <w:pPr>
            <w:bidi w:val="0"/>
            <w:rPr>
              <w:rFonts w:hint="eastAsia"/>
              <w:color w:val="auto"/>
              <w:highlight w:val="none"/>
            </w:rPr>
          </w:pPr>
          <w:bookmarkStart w:id="135" w:name="_GoBack"/>
          <w:bookmarkEnd w:id="135"/>
        </w:p>
        <w:p>
          <w:pPr>
            <w:pStyle w:val="8"/>
            <w:tabs>
              <w:tab w:val="right" w:leader="dot" w:pos="8306"/>
            </w:tabs>
            <w:ind w:left="0" w:leftChars="0" w:firstLine="0" w:firstLineChars="0"/>
            <w:rPr>
              <w:rFonts w:hint="eastAsia" w:asciiTheme="majorEastAsia" w:hAnsiTheme="majorEastAsia" w:eastAsiaTheme="majorEastAsia" w:cstheme="majorEastAsia"/>
              <w:b/>
              <w:bCs/>
              <w:color w:val="auto"/>
              <w:sz w:val="28"/>
              <w:szCs w:val="28"/>
              <w:highlight w:val="none"/>
            </w:rPr>
          </w:pPr>
          <w:r>
            <w:rPr>
              <w:color w:val="auto"/>
              <w:highlight w:val="none"/>
            </w:rPr>
            <w:fldChar w:fldCharType="begin"/>
          </w:r>
          <w:r>
            <w:rPr>
              <w:color w:val="auto"/>
              <w:highlight w:val="none"/>
            </w:rPr>
            <w:instrText xml:space="preserve">TOC \o "1-3" \h \u </w:instrText>
          </w:r>
          <w:r>
            <w:rPr>
              <w:color w:val="auto"/>
              <w:highlight w:val="none"/>
            </w:rPr>
            <w:fldChar w:fldCharType="separate"/>
          </w:r>
          <w:r>
            <w:rPr>
              <w:rFonts w:hint="eastAsia" w:asciiTheme="majorEastAsia" w:hAnsiTheme="majorEastAsia" w:eastAsiaTheme="majorEastAsia" w:cstheme="majorEastAsia"/>
              <w:b/>
              <w:bCs/>
              <w:color w:val="auto"/>
              <w:sz w:val="28"/>
              <w:szCs w:val="28"/>
              <w:highlight w:val="none"/>
            </w:rPr>
            <w:fldChar w:fldCharType="begin"/>
          </w:r>
          <w:r>
            <w:rPr>
              <w:rFonts w:hint="eastAsia" w:asciiTheme="majorEastAsia" w:hAnsiTheme="majorEastAsia" w:eastAsiaTheme="majorEastAsia" w:cstheme="majorEastAsia"/>
              <w:b/>
              <w:bCs/>
              <w:color w:val="auto"/>
              <w:sz w:val="28"/>
              <w:szCs w:val="28"/>
              <w:highlight w:val="none"/>
            </w:rPr>
            <w:instrText xml:space="preserve"> HYPERLINK \l _Toc7422 </w:instrText>
          </w:r>
          <w:r>
            <w:rPr>
              <w:rFonts w:hint="eastAsia" w:asciiTheme="majorEastAsia" w:hAnsiTheme="majorEastAsia" w:eastAsiaTheme="majorEastAsia" w:cstheme="majorEastAsia"/>
              <w:b/>
              <w:bCs/>
              <w:color w:val="auto"/>
              <w:sz w:val="28"/>
              <w:szCs w:val="28"/>
              <w:highlight w:val="none"/>
            </w:rPr>
            <w:fldChar w:fldCharType="separate"/>
          </w:r>
          <w:r>
            <w:rPr>
              <w:rFonts w:hint="eastAsia" w:asciiTheme="majorEastAsia" w:hAnsiTheme="majorEastAsia" w:eastAsiaTheme="majorEastAsia" w:cstheme="majorEastAsia"/>
              <w:b/>
              <w:bCs/>
              <w:color w:val="auto"/>
              <w:sz w:val="28"/>
              <w:szCs w:val="28"/>
              <w:highlight w:val="none"/>
              <w:lang w:val="en-US" w:eastAsia="zh-CN"/>
            </w:rPr>
            <w:t>前  言</w:t>
          </w:r>
          <w:r>
            <w:rPr>
              <w:rFonts w:hint="eastAsia" w:asciiTheme="majorEastAsia" w:hAnsiTheme="majorEastAsia" w:eastAsiaTheme="majorEastAsia" w:cstheme="majorEastAsia"/>
              <w:b/>
              <w:bCs/>
              <w:color w:val="auto"/>
              <w:sz w:val="28"/>
              <w:szCs w:val="28"/>
              <w:highlight w:val="none"/>
            </w:rPr>
            <w:tab/>
          </w:r>
          <w:r>
            <w:rPr>
              <w:rFonts w:hint="eastAsia" w:asciiTheme="majorEastAsia" w:hAnsiTheme="majorEastAsia" w:eastAsiaTheme="majorEastAsia" w:cstheme="majorEastAsia"/>
              <w:b/>
              <w:bCs/>
              <w:color w:val="auto"/>
              <w:sz w:val="28"/>
              <w:szCs w:val="28"/>
              <w:highlight w:val="none"/>
            </w:rPr>
            <w:fldChar w:fldCharType="begin"/>
          </w:r>
          <w:r>
            <w:rPr>
              <w:rFonts w:hint="eastAsia" w:asciiTheme="majorEastAsia" w:hAnsiTheme="majorEastAsia" w:eastAsiaTheme="majorEastAsia" w:cstheme="majorEastAsia"/>
              <w:b/>
              <w:bCs/>
              <w:color w:val="auto"/>
              <w:sz w:val="28"/>
              <w:szCs w:val="28"/>
              <w:highlight w:val="none"/>
            </w:rPr>
            <w:instrText xml:space="preserve"> PAGEREF _Toc7422 </w:instrText>
          </w:r>
          <w:r>
            <w:rPr>
              <w:rFonts w:hint="eastAsia" w:asciiTheme="majorEastAsia" w:hAnsiTheme="majorEastAsia" w:eastAsiaTheme="majorEastAsia" w:cstheme="majorEastAsia"/>
              <w:b/>
              <w:bCs/>
              <w:color w:val="auto"/>
              <w:sz w:val="28"/>
              <w:szCs w:val="28"/>
              <w:highlight w:val="none"/>
            </w:rPr>
            <w:fldChar w:fldCharType="separate"/>
          </w:r>
          <w:r>
            <w:rPr>
              <w:rFonts w:hint="eastAsia" w:asciiTheme="majorEastAsia" w:hAnsiTheme="majorEastAsia" w:eastAsiaTheme="majorEastAsia" w:cstheme="majorEastAsia"/>
              <w:b/>
              <w:bCs/>
              <w:color w:val="auto"/>
              <w:sz w:val="28"/>
              <w:szCs w:val="28"/>
              <w:highlight w:val="none"/>
            </w:rPr>
            <w:t>1</w:t>
          </w:r>
          <w:r>
            <w:rPr>
              <w:rFonts w:hint="eastAsia" w:asciiTheme="majorEastAsia" w:hAnsiTheme="majorEastAsia" w:eastAsiaTheme="majorEastAsia" w:cstheme="majorEastAsia"/>
              <w:b/>
              <w:bCs/>
              <w:color w:val="auto"/>
              <w:sz w:val="28"/>
              <w:szCs w:val="28"/>
              <w:highlight w:val="none"/>
            </w:rPr>
            <w:fldChar w:fldCharType="end"/>
          </w:r>
          <w:r>
            <w:rPr>
              <w:rFonts w:hint="eastAsia" w:asciiTheme="majorEastAsia" w:hAnsiTheme="majorEastAsia" w:eastAsiaTheme="majorEastAsia" w:cstheme="majorEastAsia"/>
              <w:b/>
              <w:bCs/>
              <w:color w:val="auto"/>
              <w:sz w:val="28"/>
              <w:szCs w:val="28"/>
              <w:highlight w:val="none"/>
            </w:rPr>
            <w:fldChar w:fldCharType="end"/>
          </w:r>
        </w:p>
        <w:p>
          <w:pPr>
            <w:pStyle w:val="8"/>
            <w:tabs>
              <w:tab w:val="right" w:leader="dot" w:pos="8306"/>
            </w:tabs>
            <w:ind w:left="0" w:leftChars="0" w:firstLine="0" w:firstLineChars="0"/>
            <w:rPr>
              <w:rFonts w:hint="eastAsia" w:asciiTheme="majorEastAsia" w:hAnsiTheme="majorEastAsia" w:eastAsiaTheme="majorEastAsia" w:cstheme="majorEastAsia"/>
              <w:b/>
              <w:bCs/>
              <w:color w:val="auto"/>
              <w:sz w:val="28"/>
              <w:szCs w:val="28"/>
              <w:highlight w:val="none"/>
            </w:rPr>
          </w:pPr>
          <w:r>
            <w:rPr>
              <w:rFonts w:hint="eastAsia" w:asciiTheme="majorEastAsia" w:hAnsiTheme="majorEastAsia" w:eastAsiaTheme="majorEastAsia" w:cstheme="majorEastAsia"/>
              <w:b/>
              <w:bCs/>
              <w:color w:val="auto"/>
              <w:sz w:val="28"/>
              <w:szCs w:val="28"/>
              <w:highlight w:val="none"/>
            </w:rPr>
            <w:fldChar w:fldCharType="begin"/>
          </w:r>
          <w:r>
            <w:rPr>
              <w:rFonts w:hint="eastAsia" w:asciiTheme="majorEastAsia" w:hAnsiTheme="majorEastAsia" w:eastAsiaTheme="majorEastAsia" w:cstheme="majorEastAsia"/>
              <w:b/>
              <w:bCs/>
              <w:color w:val="auto"/>
              <w:sz w:val="28"/>
              <w:szCs w:val="28"/>
              <w:highlight w:val="none"/>
            </w:rPr>
            <w:instrText xml:space="preserve"> HYPERLINK \l _Toc15360 </w:instrText>
          </w:r>
          <w:r>
            <w:rPr>
              <w:rFonts w:hint="eastAsia" w:asciiTheme="majorEastAsia" w:hAnsiTheme="majorEastAsia" w:eastAsiaTheme="majorEastAsia" w:cstheme="majorEastAsia"/>
              <w:b/>
              <w:bCs/>
              <w:color w:val="auto"/>
              <w:sz w:val="28"/>
              <w:szCs w:val="28"/>
              <w:highlight w:val="none"/>
            </w:rPr>
            <w:fldChar w:fldCharType="separate"/>
          </w:r>
          <w:r>
            <w:rPr>
              <w:rFonts w:hint="eastAsia" w:asciiTheme="majorEastAsia" w:hAnsiTheme="majorEastAsia" w:eastAsiaTheme="majorEastAsia" w:cstheme="majorEastAsia"/>
              <w:b/>
              <w:bCs/>
              <w:color w:val="auto"/>
              <w:sz w:val="28"/>
              <w:szCs w:val="28"/>
              <w:highlight w:val="none"/>
              <w:lang w:val="en-US" w:eastAsia="zh-CN"/>
            </w:rPr>
            <w:t>第一章 “十四五”发展的现实基础和机遇挑战</w:t>
          </w:r>
          <w:r>
            <w:rPr>
              <w:rFonts w:hint="eastAsia" w:asciiTheme="majorEastAsia" w:hAnsiTheme="majorEastAsia" w:eastAsiaTheme="majorEastAsia" w:cstheme="majorEastAsia"/>
              <w:b/>
              <w:bCs/>
              <w:color w:val="auto"/>
              <w:sz w:val="28"/>
              <w:szCs w:val="28"/>
              <w:highlight w:val="none"/>
            </w:rPr>
            <w:tab/>
          </w:r>
          <w:r>
            <w:rPr>
              <w:rFonts w:hint="eastAsia" w:asciiTheme="majorEastAsia" w:hAnsiTheme="majorEastAsia" w:eastAsiaTheme="majorEastAsia" w:cstheme="majorEastAsia"/>
              <w:b/>
              <w:bCs/>
              <w:color w:val="auto"/>
              <w:sz w:val="28"/>
              <w:szCs w:val="28"/>
              <w:highlight w:val="none"/>
            </w:rPr>
            <w:fldChar w:fldCharType="begin"/>
          </w:r>
          <w:r>
            <w:rPr>
              <w:rFonts w:hint="eastAsia" w:asciiTheme="majorEastAsia" w:hAnsiTheme="majorEastAsia" w:eastAsiaTheme="majorEastAsia" w:cstheme="majorEastAsia"/>
              <w:b/>
              <w:bCs/>
              <w:color w:val="auto"/>
              <w:sz w:val="28"/>
              <w:szCs w:val="28"/>
              <w:highlight w:val="none"/>
            </w:rPr>
            <w:instrText xml:space="preserve"> PAGEREF _Toc15360 </w:instrText>
          </w:r>
          <w:r>
            <w:rPr>
              <w:rFonts w:hint="eastAsia" w:asciiTheme="majorEastAsia" w:hAnsiTheme="majorEastAsia" w:eastAsiaTheme="majorEastAsia" w:cstheme="majorEastAsia"/>
              <w:b/>
              <w:bCs/>
              <w:color w:val="auto"/>
              <w:sz w:val="28"/>
              <w:szCs w:val="28"/>
              <w:highlight w:val="none"/>
            </w:rPr>
            <w:fldChar w:fldCharType="separate"/>
          </w:r>
          <w:r>
            <w:rPr>
              <w:rFonts w:hint="eastAsia" w:asciiTheme="majorEastAsia" w:hAnsiTheme="majorEastAsia" w:eastAsiaTheme="majorEastAsia" w:cstheme="majorEastAsia"/>
              <w:b/>
              <w:bCs/>
              <w:color w:val="auto"/>
              <w:sz w:val="28"/>
              <w:szCs w:val="28"/>
              <w:highlight w:val="none"/>
            </w:rPr>
            <w:t>1</w:t>
          </w:r>
          <w:r>
            <w:rPr>
              <w:rFonts w:hint="eastAsia" w:asciiTheme="majorEastAsia" w:hAnsiTheme="majorEastAsia" w:eastAsiaTheme="majorEastAsia" w:cstheme="majorEastAsia"/>
              <w:b/>
              <w:bCs/>
              <w:color w:val="auto"/>
              <w:sz w:val="28"/>
              <w:szCs w:val="28"/>
              <w:highlight w:val="none"/>
            </w:rPr>
            <w:fldChar w:fldCharType="end"/>
          </w:r>
          <w:r>
            <w:rPr>
              <w:rFonts w:hint="eastAsia" w:asciiTheme="majorEastAsia" w:hAnsiTheme="majorEastAsia" w:eastAsiaTheme="majorEastAsia" w:cstheme="majorEastAsia"/>
              <w:b/>
              <w:bCs/>
              <w:color w:val="auto"/>
              <w:sz w:val="28"/>
              <w:szCs w:val="28"/>
              <w:highlight w:val="none"/>
            </w:rPr>
            <w:fldChar w:fldCharType="end"/>
          </w:r>
        </w:p>
        <w:p>
          <w:pPr>
            <w:pStyle w:val="10"/>
            <w:tabs>
              <w:tab w:val="right" w:leader="dot" w:pos="8306"/>
            </w:tabs>
            <w:ind w:left="0" w:leftChars="0" w:firstLine="560" w:firstLineChars="200"/>
            <w:rPr>
              <w:rFonts w:hint="eastAsia" w:ascii="楷体" w:hAnsi="楷体" w:eastAsia="楷体" w:cs="楷体"/>
              <w:color w:val="auto"/>
              <w:sz w:val="28"/>
              <w:szCs w:val="28"/>
              <w:highlight w:val="none"/>
            </w:rPr>
          </w:pPr>
          <w:r>
            <w:rPr>
              <w:rFonts w:hint="eastAsia" w:ascii="楷体" w:hAnsi="楷体" w:eastAsia="楷体" w:cs="楷体"/>
              <w:color w:val="auto"/>
              <w:sz w:val="28"/>
              <w:szCs w:val="28"/>
              <w:highlight w:val="none"/>
            </w:rPr>
            <w:fldChar w:fldCharType="begin"/>
          </w:r>
          <w:r>
            <w:rPr>
              <w:rFonts w:hint="eastAsia" w:ascii="楷体" w:hAnsi="楷体" w:eastAsia="楷体" w:cs="楷体"/>
              <w:color w:val="auto"/>
              <w:sz w:val="28"/>
              <w:szCs w:val="28"/>
              <w:highlight w:val="none"/>
            </w:rPr>
            <w:instrText xml:space="preserve"> HYPERLINK \l _Toc21317 </w:instrText>
          </w:r>
          <w:r>
            <w:rPr>
              <w:rFonts w:hint="eastAsia" w:ascii="楷体" w:hAnsi="楷体" w:eastAsia="楷体" w:cs="楷体"/>
              <w:color w:val="auto"/>
              <w:sz w:val="28"/>
              <w:szCs w:val="28"/>
              <w:highlight w:val="none"/>
            </w:rPr>
            <w:fldChar w:fldCharType="separate"/>
          </w:r>
          <w:r>
            <w:rPr>
              <w:rFonts w:hint="eastAsia" w:ascii="楷体" w:hAnsi="楷体" w:eastAsia="楷体" w:cs="楷体"/>
              <w:color w:val="auto"/>
              <w:sz w:val="28"/>
              <w:szCs w:val="28"/>
              <w:highlight w:val="none"/>
              <w:lang w:val="en-US" w:eastAsia="zh-CN"/>
            </w:rPr>
            <w:t>一、“十三五”规划目标任务圆满完成</w:t>
          </w:r>
          <w:r>
            <w:rPr>
              <w:rFonts w:hint="eastAsia" w:ascii="楷体" w:hAnsi="楷体" w:eastAsia="楷体" w:cs="楷体"/>
              <w:color w:val="auto"/>
              <w:sz w:val="28"/>
              <w:szCs w:val="28"/>
              <w:highlight w:val="none"/>
            </w:rPr>
            <w:tab/>
          </w:r>
          <w:r>
            <w:rPr>
              <w:rFonts w:hint="eastAsia" w:ascii="楷体" w:hAnsi="楷体" w:eastAsia="楷体" w:cs="楷体"/>
              <w:color w:val="auto"/>
              <w:sz w:val="28"/>
              <w:szCs w:val="28"/>
              <w:highlight w:val="none"/>
            </w:rPr>
            <w:fldChar w:fldCharType="begin"/>
          </w:r>
          <w:r>
            <w:rPr>
              <w:rFonts w:hint="eastAsia" w:ascii="楷体" w:hAnsi="楷体" w:eastAsia="楷体" w:cs="楷体"/>
              <w:color w:val="auto"/>
              <w:sz w:val="28"/>
              <w:szCs w:val="28"/>
              <w:highlight w:val="none"/>
            </w:rPr>
            <w:instrText xml:space="preserve"> PAGEREF _Toc21317 </w:instrText>
          </w:r>
          <w:r>
            <w:rPr>
              <w:rFonts w:hint="eastAsia" w:ascii="楷体" w:hAnsi="楷体" w:eastAsia="楷体" w:cs="楷体"/>
              <w:color w:val="auto"/>
              <w:sz w:val="28"/>
              <w:szCs w:val="28"/>
              <w:highlight w:val="none"/>
            </w:rPr>
            <w:fldChar w:fldCharType="separate"/>
          </w:r>
          <w:r>
            <w:rPr>
              <w:rFonts w:hint="eastAsia" w:ascii="楷体" w:hAnsi="楷体" w:eastAsia="楷体" w:cs="楷体"/>
              <w:color w:val="auto"/>
              <w:sz w:val="28"/>
              <w:szCs w:val="28"/>
              <w:highlight w:val="none"/>
            </w:rPr>
            <w:t>1</w:t>
          </w:r>
          <w:r>
            <w:rPr>
              <w:rFonts w:hint="eastAsia" w:ascii="楷体" w:hAnsi="楷体" w:eastAsia="楷体" w:cs="楷体"/>
              <w:color w:val="auto"/>
              <w:sz w:val="28"/>
              <w:szCs w:val="28"/>
              <w:highlight w:val="none"/>
            </w:rPr>
            <w:fldChar w:fldCharType="end"/>
          </w:r>
          <w:r>
            <w:rPr>
              <w:rFonts w:hint="eastAsia" w:ascii="楷体" w:hAnsi="楷体" w:eastAsia="楷体" w:cs="楷体"/>
              <w:color w:val="auto"/>
              <w:sz w:val="28"/>
              <w:szCs w:val="28"/>
              <w:highlight w:val="none"/>
            </w:rPr>
            <w:fldChar w:fldCharType="end"/>
          </w:r>
        </w:p>
        <w:p>
          <w:pPr>
            <w:pStyle w:val="5"/>
            <w:tabs>
              <w:tab w:val="right" w:leader="dot" w:pos="8306"/>
            </w:tabs>
            <w:ind w:left="976" w:leftChars="300" w:hanging="16" w:hangingChars="6"/>
            <w:rPr>
              <w:rFonts w:hint="eastAsia" w:ascii="楷体" w:hAnsi="楷体" w:eastAsia="楷体" w:cs="楷体"/>
              <w:color w:val="auto"/>
              <w:sz w:val="28"/>
              <w:szCs w:val="28"/>
              <w:highlight w:val="none"/>
            </w:rPr>
          </w:pPr>
          <w:r>
            <w:rPr>
              <w:rFonts w:hint="eastAsia" w:ascii="楷体" w:hAnsi="楷体" w:eastAsia="楷体" w:cs="楷体"/>
              <w:color w:val="auto"/>
              <w:sz w:val="28"/>
              <w:szCs w:val="28"/>
              <w:highlight w:val="none"/>
            </w:rPr>
            <w:fldChar w:fldCharType="begin"/>
          </w:r>
          <w:r>
            <w:rPr>
              <w:rFonts w:hint="eastAsia" w:ascii="楷体" w:hAnsi="楷体" w:eastAsia="楷体" w:cs="楷体"/>
              <w:color w:val="auto"/>
              <w:sz w:val="28"/>
              <w:szCs w:val="28"/>
              <w:highlight w:val="none"/>
            </w:rPr>
            <w:instrText xml:space="preserve"> HYPERLINK \l _Toc22023 </w:instrText>
          </w:r>
          <w:r>
            <w:rPr>
              <w:rFonts w:hint="eastAsia" w:ascii="楷体" w:hAnsi="楷体" w:eastAsia="楷体" w:cs="楷体"/>
              <w:color w:val="auto"/>
              <w:sz w:val="28"/>
              <w:szCs w:val="28"/>
              <w:highlight w:val="none"/>
            </w:rPr>
            <w:fldChar w:fldCharType="separate"/>
          </w:r>
          <w:r>
            <w:rPr>
              <w:rFonts w:hint="eastAsia" w:ascii="楷体" w:hAnsi="楷体" w:eastAsia="楷体" w:cs="楷体"/>
              <w:color w:val="auto"/>
              <w:sz w:val="28"/>
              <w:szCs w:val="28"/>
              <w:highlight w:val="none"/>
              <w:lang w:val="en-US" w:eastAsia="zh-CN"/>
            </w:rPr>
            <w:t>1、经济发展稳步推进</w:t>
          </w:r>
          <w:r>
            <w:rPr>
              <w:rFonts w:hint="eastAsia" w:ascii="楷体" w:hAnsi="楷体" w:eastAsia="楷体" w:cs="楷体"/>
              <w:color w:val="auto"/>
              <w:sz w:val="28"/>
              <w:szCs w:val="28"/>
              <w:highlight w:val="none"/>
            </w:rPr>
            <w:tab/>
          </w:r>
          <w:r>
            <w:rPr>
              <w:rFonts w:hint="eastAsia" w:ascii="楷体" w:hAnsi="楷体" w:eastAsia="楷体" w:cs="楷体"/>
              <w:color w:val="auto"/>
              <w:sz w:val="28"/>
              <w:szCs w:val="28"/>
              <w:highlight w:val="none"/>
            </w:rPr>
            <w:fldChar w:fldCharType="begin"/>
          </w:r>
          <w:r>
            <w:rPr>
              <w:rFonts w:hint="eastAsia" w:ascii="楷体" w:hAnsi="楷体" w:eastAsia="楷体" w:cs="楷体"/>
              <w:color w:val="auto"/>
              <w:sz w:val="28"/>
              <w:szCs w:val="28"/>
              <w:highlight w:val="none"/>
            </w:rPr>
            <w:instrText xml:space="preserve"> PAGEREF _Toc22023 </w:instrText>
          </w:r>
          <w:r>
            <w:rPr>
              <w:rFonts w:hint="eastAsia" w:ascii="楷体" w:hAnsi="楷体" w:eastAsia="楷体" w:cs="楷体"/>
              <w:color w:val="auto"/>
              <w:sz w:val="28"/>
              <w:szCs w:val="28"/>
              <w:highlight w:val="none"/>
            </w:rPr>
            <w:fldChar w:fldCharType="separate"/>
          </w:r>
          <w:r>
            <w:rPr>
              <w:rFonts w:hint="eastAsia" w:ascii="楷体" w:hAnsi="楷体" w:eastAsia="楷体" w:cs="楷体"/>
              <w:color w:val="auto"/>
              <w:sz w:val="28"/>
              <w:szCs w:val="28"/>
              <w:highlight w:val="none"/>
            </w:rPr>
            <w:t>2</w:t>
          </w:r>
          <w:r>
            <w:rPr>
              <w:rFonts w:hint="eastAsia" w:ascii="楷体" w:hAnsi="楷体" w:eastAsia="楷体" w:cs="楷体"/>
              <w:color w:val="auto"/>
              <w:sz w:val="28"/>
              <w:szCs w:val="28"/>
              <w:highlight w:val="none"/>
            </w:rPr>
            <w:fldChar w:fldCharType="end"/>
          </w:r>
          <w:r>
            <w:rPr>
              <w:rFonts w:hint="eastAsia" w:ascii="楷体" w:hAnsi="楷体" w:eastAsia="楷体" w:cs="楷体"/>
              <w:color w:val="auto"/>
              <w:sz w:val="28"/>
              <w:szCs w:val="28"/>
              <w:highlight w:val="none"/>
            </w:rPr>
            <w:fldChar w:fldCharType="end"/>
          </w:r>
        </w:p>
        <w:p>
          <w:pPr>
            <w:pStyle w:val="5"/>
            <w:tabs>
              <w:tab w:val="right" w:leader="dot" w:pos="8306"/>
            </w:tabs>
            <w:ind w:left="976" w:leftChars="300" w:hanging="16" w:hangingChars="6"/>
            <w:rPr>
              <w:rFonts w:hint="eastAsia" w:ascii="楷体" w:hAnsi="楷体" w:eastAsia="楷体" w:cs="楷体"/>
              <w:color w:val="auto"/>
              <w:sz w:val="28"/>
              <w:szCs w:val="28"/>
              <w:highlight w:val="none"/>
            </w:rPr>
          </w:pPr>
          <w:r>
            <w:rPr>
              <w:rFonts w:hint="eastAsia" w:ascii="楷体" w:hAnsi="楷体" w:eastAsia="楷体" w:cs="楷体"/>
              <w:color w:val="auto"/>
              <w:sz w:val="28"/>
              <w:szCs w:val="28"/>
              <w:highlight w:val="none"/>
            </w:rPr>
            <w:fldChar w:fldCharType="begin"/>
          </w:r>
          <w:r>
            <w:rPr>
              <w:rFonts w:hint="eastAsia" w:ascii="楷体" w:hAnsi="楷体" w:eastAsia="楷体" w:cs="楷体"/>
              <w:color w:val="auto"/>
              <w:sz w:val="28"/>
              <w:szCs w:val="28"/>
              <w:highlight w:val="none"/>
            </w:rPr>
            <w:instrText xml:space="preserve"> HYPERLINK \l _Toc17344 </w:instrText>
          </w:r>
          <w:r>
            <w:rPr>
              <w:rFonts w:hint="eastAsia" w:ascii="楷体" w:hAnsi="楷体" w:eastAsia="楷体" w:cs="楷体"/>
              <w:color w:val="auto"/>
              <w:sz w:val="28"/>
              <w:szCs w:val="28"/>
              <w:highlight w:val="none"/>
            </w:rPr>
            <w:fldChar w:fldCharType="separate"/>
          </w:r>
          <w:r>
            <w:rPr>
              <w:rFonts w:hint="eastAsia" w:ascii="楷体" w:hAnsi="楷体" w:eastAsia="楷体" w:cs="楷体"/>
              <w:color w:val="auto"/>
              <w:sz w:val="28"/>
              <w:szCs w:val="28"/>
              <w:highlight w:val="none"/>
              <w:lang w:val="en-US" w:eastAsia="zh-CN"/>
            </w:rPr>
            <w:t>2、社会治理持续深化</w:t>
          </w:r>
          <w:r>
            <w:rPr>
              <w:rFonts w:hint="eastAsia" w:ascii="楷体" w:hAnsi="楷体" w:eastAsia="楷体" w:cs="楷体"/>
              <w:color w:val="auto"/>
              <w:sz w:val="28"/>
              <w:szCs w:val="28"/>
              <w:highlight w:val="none"/>
            </w:rPr>
            <w:tab/>
          </w:r>
          <w:r>
            <w:rPr>
              <w:rFonts w:hint="eastAsia" w:ascii="楷体" w:hAnsi="楷体" w:eastAsia="楷体" w:cs="楷体"/>
              <w:color w:val="auto"/>
              <w:sz w:val="28"/>
              <w:szCs w:val="28"/>
              <w:highlight w:val="none"/>
            </w:rPr>
            <w:fldChar w:fldCharType="begin"/>
          </w:r>
          <w:r>
            <w:rPr>
              <w:rFonts w:hint="eastAsia" w:ascii="楷体" w:hAnsi="楷体" w:eastAsia="楷体" w:cs="楷体"/>
              <w:color w:val="auto"/>
              <w:sz w:val="28"/>
              <w:szCs w:val="28"/>
              <w:highlight w:val="none"/>
            </w:rPr>
            <w:instrText xml:space="preserve"> PAGEREF _Toc17344 </w:instrText>
          </w:r>
          <w:r>
            <w:rPr>
              <w:rFonts w:hint="eastAsia" w:ascii="楷体" w:hAnsi="楷体" w:eastAsia="楷体" w:cs="楷体"/>
              <w:color w:val="auto"/>
              <w:sz w:val="28"/>
              <w:szCs w:val="28"/>
              <w:highlight w:val="none"/>
            </w:rPr>
            <w:fldChar w:fldCharType="separate"/>
          </w:r>
          <w:r>
            <w:rPr>
              <w:rFonts w:hint="eastAsia" w:ascii="楷体" w:hAnsi="楷体" w:eastAsia="楷体" w:cs="楷体"/>
              <w:color w:val="auto"/>
              <w:sz w:val="28"/>
              <w:szCs w:val="28"/>
              <w:highlight w:val="none"/>
            </w:rPr>
            <w:t>3</w:t>
          </w:r>
          <w:r>
            <w:rPr>
              <w:rFonts w:hint="eastAsia" w:ascii="楷体" w:hAnsi="楷体" w:eastAsia="楷体" w:cs="楷体"/>
              <w:color w:val="auto"/>
              <w:sz w:val="28"/>
              <w:szCs w:val="28"/>
              <w:highlight w:val="none"/>
            </w:rPr>
            <w:fldChar w:fldCharType="end"/>
          </w:r>
          <w:r>
            <w:rPr>
              <w:rFonts w:hint="eastAsia" w:ascii="楷体" w:hAnsi="楷体" w:eastAsia="楷体" w:cs="楷体"/>
              <w:color w:val="auto"/>
              <w:sz w:val="28"/>
              <w:szCs w:val="28"/>
              <w:highlight w:val="none"/>
            </w:rPr>
            <w:fldChar w:fldCharType="end"/>
          </w:r>
        </w:p>
        <w:p>
          <w:pPr>
            <w:pStyle w:val="5"/>
            <w:tabs>
              <w:tab w:val="right" w:leader="dot" w:pos="8306"/>
            </w:tabs>
            <w:ind w:left="976" w:leftChars="300" w:hanging="16" w:hangingChars="6"/>
            <w:rPr>
              <w:rFonts w:hint="eastAsia" w:ascii="楷体" w:hAnsi="楷体" w:eastAsia="楷体" w:cs="楷体"/>
              <w:color w:val="auto"/>
              <w:sz w:val="28"/>
              <w:szCs w:val="28"/>
              <w:highlight w:val="none"/>
            </w:rPr>
          </w:pPr>
          <w:r>
            <w:rPr>
              <w:rFonts w:hint="eastAsia" w:ascii="楷体" w:hAnsi="楷体" w:eastAsia="楷体" w:cs="楷体"/>
              <w:color w:val="auto"/>
              <w:sz w:val="28"/>
              <w:szCs w:val="28"/>
              <w:highlight w:val="none"/>
            </w:rPr>
            <w:fldChar w:fldCharType="begin"/>
          </w:r>
          <w:r>
            <w:rPr>
              <w:rFonts w:hint="eastAsia" w:ascii="楷体" w:hAnsi="楷体" w:eastAsia="楷体" w:cs="楷体"/>
              <w:color w:val="auto"/>
              <w:sz w:val="28"/>
              <w:szCs w:val="28"/>
              <w:highlight w:val="none"/>
            </w:rPr>
            <w:instrText xml:space="preserve"> HYPERLINK \l _Toc27014 </w:instrText>
          </w:r>
          <w:r>
            <w:rPr>
              <w:rFonts w:hint="eastAsia" w:ascii="楷体" w:hAnsi="楷体" w:eastAsia="楷体" w:cs="楷体"/>
              <w:color w:val="auto"/>
              <w:sz w:val="28"/>
              <w:szCs w:val="28"/>
              <w:highlight w:val="none"/>
            </w:rPr>
            <w:fldChar w:fldCharType="separate"/>
          </w:r>
          <w:r>
            <w:rPr>
              <w:rFonts w:hint="eastAsia" w:ascii="楷体" w:hAnsi="楷体" w:eastAsia="楷体" w:cs="楷体"/>
              <w:color w:val="auto"/>
              <w:sz w:val="28"/>
              <w:szCs w:val="28"/>
              <w:highlight w:val="none"/>
              <w:lang w:val="en-US" w:eastAsia="zh-CN"/>
            </w:rPr>
            <w:t>3、生态环境显著优化</w:t>
          </w:r>
          <w:r>
            <w:rPr>
              <w:rFonts w:hint="eastAsia" w:ascii="楷体" w:hAnsi="楷体" w:eastAsia="楷体" w:cs="楷体"/>
              <w:color w:val="auto"/>
              <w:sz w:val="28"/>
              <w:szCs w:val="28"/>
              <w:highlight w:val="none"/>
            </w:rPr>
            <w:tab/>
          </w:r>
          <w:r>
            <w:rPr>
              <w:rFonts w:hint="eastAsia" w:ascii="楷体" w:hAnsi="楷体" w:eastAsia="楷体" w:cs="楷体"/>
              <w:color w:val="auto"/>
              <w:sz w:val="28"/>
              <w:szCs w:val="28"/>
              <w:highlight w:val="none"/>
            </w:rPr>
            <w:fldChar w:fldCharType="begin"/>
          </w:r>
          <w:r>
            <w:rPr>
              <w:rFonts w:hint="eastAsia" w:ascii="楷体" w:hAnsi="楷体" w:eastAsia="楷体" w:cs="楷体"/>
              <w:color w:val="auto"/>
              <w:sz w:val="28"/>
              <w:szCs w:val="28"/>
              <w:highlight w:val="none"/>
            </w:rPr>
            <w:instrText xml:space="preserve"> PAGEREF _Toc27014 </w:instrText>
          </w:r>
          <w:r>
            <w:rPr>
              <w:rFonts w:hint="eastAsia" w:ascii="楷体" w:hAnsi="楷体" w:eastAsia="楷体" w:cs="楷体"/>
              <w:color w:val="auto"/>
              <w:sz w:val="28"/>
              <w:szCs w:val="28"/>
              <w:highlight w:val="none"/>
            </w:rPr>
            <w:fldChar w:fldCharType="separate"/>
          </w:r>
          <w:r>
            <w:rPr>
              <w:rFonts w:hint="eastAsia" w:ascii="楷体" w:hAnsi="楷体" w:eastAsia="楷体" w:cs="楷体"/>
              <w:color w:val="auto"/>
              <w:sz w:val="28"/>
              <w:szCs w:val="28"/>
              <w:highlight w:val="none"/>
            </w:rPr>
            <w:t>4</w:t>
          </w:r>
          <w:r>
            <w:rPr>
              <w:rFonts w:hint="eastAsia" w:ascii="楷体" w:hAnsi="楷体" w:eastAsia="楷体" w:cs="楷体"/>
              <w:color w:val="auto"/>
              <w:sz w:val="28"/>
              <w:szCs w:val="28"/>
              <w:highlight w:val="none"/>
            </w:rPr>
            <w:fldChar w:fldCharType="end"/>
          </w:r>
          <w:r>
            <w:rPr>
              <w:rFonts w:hint="eastAsia" w:ascii="楷体" w:hAnsi="楷体" w:eastAsia="楷体" w:cs="楷体"/>
              <w:color w:val="auto"/>
              <w:sz w:val="28"/>
              <w:szCs w:val="28"/>
              <w:highlight w:val="none"/>
            </w:rPr>
            <w:fldChar w:fldCharType="end"/>
          </w:r>
        </w:p>
        <w:p>
          <w:pPr>
            <w:pStyle w:val="5"/>
            <w:tabs>
              <w:tab w:val="right" w:leader="dot" w:pos="8306"/>
            </w:tabs>
            <w:ind w:left="976" w:leftChars="300" w:hanging="16" w:hangingChars="6"/>
            <w:rPr>
              <w:rFonts w:hint="eastAsia" w:ascii="楷体" w:hAnsi="楷体" w:eastAsia="楷体" w:cs="楷体"/>
              <w:color w:val="auto"/>
              <w:sz w:val="28"/>
              <w:szCs w:val="28"/>
              <w:highlight w:val="none"/>
            </w:rPr>
          </w:pPr>
          <w:r>
            <w:rPr>
              <w:rFonts w:hint="eastAsia" w:ascii="楷体" w:hAnsi="楷体" w:eastAsia="楷体" w:cs="楷体"/>
              <w:color w:val="auto"/>
              <w:sz w:val="28"/>
              <w:szCs w:val="28"/>
              <w:highlight w:val="none"/>
            </w:rPr>
            <w:fldChar w:fldCharType="begin"/>
          </w:r>
          <w:r>
            <w:rPr>
              <w:rFonts w:hint="eastAsia" w:ascii="楷体" w:hAnsi="楷体" w:eastAsia="楷体" w:cs="楷体"/>
              <w:color w:val="auto"/>
              <w:sz w:val="28"/>
              <w:szCs w:val="28"/>
              <w:highlight w:val="none"/>
            </w:rPr>
            <w:instrText xml:space="preserve"> HYPERLINK \l _Toc30863 </w:instrText>
          </w:r>
          <w:r>
            <w:rPr>
              <w:rFonts w:hint="eastAsia" w:ascii="楷体" w:hAnsi="楷体" w:eastAsia="楷体" w:cs="楷体"/>
              <w:color w:val="auto"/>
              <w:sz w:val="28"/>
              <w:szCs w:val="28"/>
              <w:highlight w:val="none"/>
            </w:rPr>
            <w:fldChar w:fldCharType="separate"/>
          </w:r>
          <w:r>
            <w:rPr>
              <w:rFonts w:hint="eastAsia" w:ascii="楷体" w:hAnsi="楷体" w:eastAsia="楷体" w:cs="楷体"/>
              <w:color w:val="auto"/>
              <w:sz w:val="28"/>
              <w:szCs w:val="28"/>
              <w:highlight w:val="none"/>
              <w:lang w:val="en-US" w:eastAsia="zh-CN"/>
            </w:rPr>
            <w:t>4、民生服务协调发展</w:t>
          </w:r>
          <w:r>
            <w:rPr>
              <w:rFonts w:hint="eastAsia" w:ascii="楷体" w:hAnsi="楷体" w:eastAsia="楷体" w:cs="楷体"/>
              <w:color w:val="auto"/>
              <w:sz w:val="28"/>
              <w:szCs w:val="28"/>
              <w:highlight w:val="none"/>
            </w:rPr>
            <w:tab/>
          </w:r>
          <w:r>
            <w:rPr>
              <w:rFonts w:hint="eastAsia" w:ascii="楷体" w:hAnsi="楷体" w:eastAsia="楷体" w:cs="楷体"/>
              <w:color w:val="auto"/>
              <w:sz w:val="28"/>
              <w:szCs w:val="28"/>
              <w:highlight w:val="none"/>
            </w:rPr>
            <w:fldChar w:fldCharType="begin"/>
          </w:r>
          <w:r>
            <w:rPr>
              <w:rFonts w:hint="eastAsia" w:ascii="楷体" w:hAnsi="楷体" w:eastAsia="楷体" w:cs="楷体"/>
              <w:color w:val="auto"/>
              <w:sz w:val="28"/>
              <w:szCs w:val="28"/>
              <w:highlight w:val="none"/>
            </w:rPr>
            <w:instrText xml:space="preserve"> PAGEREF _Toc30863 </w:instrText>
          </w:r>
          <w:r>
            <w:rPr>
              <w:rFonts w:hint="eastAsia" w:ascii="楷体" w:hAnsi="楷体" w:eastAsia="楷体" w:cs="楷体"/>
              <w:color w:val="auto"/>
              <w:sz w:val="28"/>
              <w:szCs w:val="28"/>
              <w:highlight w:val="none"/>
            </w:rPr>
            <w:fldChar w:fldCharType="separate"/>
          </w:r>
          <w:r>
            <w:rPr>
              <w:rFonts w:hint="eastAsia" w:ascii="楷体" w:hAnsi="楷体" w:eastAsia="楷体" w:cs="楷体"/>
              <w:color w:val="auto"/>
              <w:sz w:val="28"/>
              <w:szCs w:val="28"/>
              <w:highlight w:val="none"/>
            </w:rPr>
            <w:t>6</w:t>
          </w:r>
          <w:r>
            <w:rPr>
              <w:rFonts w:hint="eastAsia" w:ascii="楷体" w:hAnsi="楷体" w:eastAsia="楷体" w:cs="楷体"/>
              <w:color w:val="auto"/>
              <w:sz w:val="28"/>
              <w:szCs w:val="28"/>
              <w:highlight w:val="none"/>
            </w:rPr>
            <w:fldChar w:fldCharType="end"/>
          </w:r>
          <w:r>
            <w:rPr>
              <w:rFonts w:hint="eastAsia" w:ascii="楷体" w:hAnsi="楷体" w:eastAsia="楷体" w:cs="楷体"/>
              <w:color w:val="auto"/>
              <w:sz w:val="28"/>
              <w:szCs w:val="28"/>
              <w:highlight w:val="none"/>
            </w:rPr>
            <w:fldChar w:fldCharType="end"/>
          </w:r>
        </w:p>
        <w:p>
          <w:pPr>
            <w:pStyle w:val="5"/>
            <w:tabs>
              <w:tab w:val="right" w:leader="dot" w:pos="8306"/>
            </w:tabs>
            <w:ind w:left="976" w:leftChars="300" w:hanging="16" w:hangingChars="6"/>
            <w:rPr>
              <w:rFonts w:hint="eastAsia" w:ascii="楷体" w:hAnsi="楷体" w:eastAsia="楷体" w:cs="楷体"/>
              <w:color w:val="auto"/>
              <w:sz w:val="28"/>
              <w:szCs w:val="28"/>
              <w:highlight w:val="none"/>
            </w:rPr>
          </w:pPr>
          <w:r>
            <w:rPr>
              <w:rFonts w:hint="eastAsia" w:ascii="楷体" w:hAnsi="楷体" w:eastAsia="楷体" w:cs="楷体"/>
              <w:color w:val="auto"/>
              <w:sz w:val="28"/>
              <w:szCs w:val="28"/>
              <w:highlight w:val="none"/>
            </w:rPr>
            <w:fldChar w:fldCharType="begin"/>
          </w:r>
          <w:r>
            <w:rPr>
              <w:rFonts w:hint="eastAsia" w:ascii="楷体" w:hAnsi="楷体" w:eastAsia="楷体" w:cs="楷体"/>
              <w:color w:val="auto"/>
              <w:sz w:val="28"/>
              <w:szCs w:val="28"/>
              <w:highlight w:val="none"/>
            </w:rPr>
            <w:instrText xml:space="preserve"> HYPERLINK \l _Toc8915 </w:instrText>
          </w:r>
          <w:r>
            <w:rPr>
              <w:rFonts w:hint="eastAsia" w:ascii="楷体" w:hAnsi="楷体" w:eastAsia="楷体" w:cs="楷体"/>
              <w:color w:val="auto"/>
              <w:sz w:val="28"/>
              <w:szCs w:val="28"/>
              <w:highlight w:val="none"/>
            </w:rPr>
            <w:fldChar w:fldCharType="separate"/>
          </w:r>
          <w:r>
            <w:rPr>
              <w:rFonts w:hint="eastAsia" w:ascii="楷体" w:hAnsi="楷体" w:eastAsia="楷体" w:cs="楷体"/>
              <w:color w:val="auto"/>
              <w:sz w:val="28"/>
              <w:szCs w:val="28"/>
              <w:highlight w:val="none"/>
              <w:lang w:val="en-US" w:eastAsia="zh-CN"/>
            </w:rPr>
            <w:t>5、党的工作全面加强</w:t>
          </w:r>
          <w:r>
            <w:rPr>
              <w:rFonts w:hint="eastAsia" w:ascii="楷体" w:hAnsi="楷体" w:eastAsia="楷体" w:cs="楷体"/>
              <w:color w:val="auto"/>
              <w:sz w:val="28"/>
              <w:szCs w:val="28"/>
              <w:highlight w:val="none"/>
            </w:rPr>
            <w:tab/>
          </w:r>
          <w:r>
            <w:rPr>
              <w:rFonts w:hint="eastAsia" w:ascii="楷体" w:hAnsi="楷体" w:eastAsia="楷体" w:cs="楷体"/>
              <w:color w:val="auto"/>
              <w:sz w:val="28"/>
              <w:szCs w:val="28"/>
              <w:highlight w:val="none"/>
            </w:rPr>
            <w:fldChar w:fldCharType="begin"/>
          </w:r>
          <w:r>
            <w:rPr>
              <w:rFonts w:hint="eastAsia" w:ascii="楷体" w:hAnsi="楷体" w:eastAsia="楷体" w:cs="楷体"/>
              <w:color w:val="auto"/>
              <w:sz w:val="28"/>
              <w:szCs w:val="28"/>
              <w:highlight w:val="none"/>
            </w:rPr>
            <w:instrText xml:space="preserve"> PAGEREF _Toc8915 </w:instrText>
          </w:r>
          <w:r>
            <w:rPr>
              <w:rFonts w:hint="eastAsia" w:ascii="楷体" w:hAnsi="楷体" w:eastAsia="楷体" w:cs="楷体"/>
              <w:color w:val="auto"/>
              <w:sz w:val="28"/>
              <w:szCs w:val="28"/>
              <w:highlight w:val="none"/>
            </w:rPr>
            <w:fldChar w:fldCharType="separate"/>
          </w:r>
          <w:r>
            <w:rPr>
              <w:rFonts w:hint="eastAsia" w:ascii="楷体" w:hAnsi="楷体" w:eastAsia="楷体" w:cs="楷体"/>
              <w:color w:val="auto"/>
              <w:sz w:val="28"/>
              <w:szCs w:val="28"/>
              <w:highlight w:val="none"/>
            </w:rPr>
            <w:t>7</w:t>
          </w:r>
          <w:r>
            <w:rPr>
              <w:rFonts w:hint="eastAsia" w:ascii="楷体" w:hAnsi="楷体" w:eastAsia="楷体" w:cs="楷体"/>
              <w:color w:val="auto"/>
              <w:sz w:val="28"/>
              <w:szCs w:val="28"/>
              <w:highlight w:val="none"/>
            </w:rPr>
            <w:fldChar w:fldCharType="end"/>
          </w:r>
          <w:r>
            <w:rPr>
              <w:rFonts w:hint="eastAsia" w:ascii="楷体" w:hAnsi="楷体" w:eastAsia="楷体" w:cs="楷体"/>
              <w:color w:val="auto"/>
              <w:sz w:val="28"/>
              <w:szCs w:val="28"/>
              <w:highlight w:val="none"/>
            </w:rPr>
            <w:fldChar w:fldCharType="end"/>
          </w:r>
        </w:p>
        <w:p>
          <w:pPr>
            <w:pStyle w:val="5"/>
            <w:tabs>
              <w:tab w:val="right" w:leader="dot" w:pos="8306"/>
            </w:tabs>
            <w:ind w:left="976" w:leftChars="300" w:hanging="16" w:hangingChars="6"/>
            <w:rPr>
              <w:rFonts w:hint="eastAsia" w:ascii="楷体" w:hAnsi="楷体" w:eastAsia="楷体" w:cs="楷体"/>
              <w:color w:val="auto"/>
              <w:sz w:val="28"/>
              <w:szCs w:val="28"/>
              <w:highlight w:val="none"/>
            </w:rPr>
          </w:pPr>
          <w:r>
            <w:rPr>
              <w:rFonts w:hint="eastAsia" w:ascii="楷体" w:hAnsi="楷体" w:eastAsia="楷体" w:cs="楷体"/>
              <w:color w:val="auto"/>
              <w:sz w:val="28"/>
              <w:szCs w:val="28"/>
              <w:highlight w:val="none"/>
            </w:rPr>
            <w:fldChar w:fldCharType="begin"/>
          </w:r>
          <w:r>
            <w:rPr>
              <w:rFonts w:hint="eastAsia" w:ascii="楷体" w:hAnsi="楷体" w:eastAsia="楷体" w:cs="楷体"/>
              <w:color w:val="auto"/>
              <w:sz w:val="28"/>
              <w:szCs w:val="28"/>
              <w:highlight w:val="none"/>
            </w:rPr>
            <w:instrText xml:space="preserve"> HYPERLINK \l _Toc21661 </w:instrText>
          </w:r>
          <w:r>
            <w:rPr>
              <w:rFonts w:hint="eastAsia" w:ascii="楷体" w:hAnsi="楷体" w:eastAsia="楷体" w:cs="楷体"/>
              <w:color w:val="auto"/>
              <w:sz w:val="28"/>
              <w:szCs w:val="28"/>
              <w:highlight w:val="none"/>
            </w:rPr>
            <w:fldChar w:fldCharType="separate"/>
          </w:r>
          <w:r>
            <w:rPr>
              <w:rFonts w:hint="eastAsia" w:ascii="楷体" w:hAnsi="楷体" w:eastAsia="楷体" w:cs="楷体"/>
              <w:color w:val="auto"/>
              <w:sz w:val="28"/>
              <w:szCs w:val="28"/>
              <w:highlight w:val="none"/>
              <w:lang w:val="en-US" w:eastAsia="zh-CN"/>
            </w:rPr>
            <w:t>6、“十三五”规划指标和重点产业、建设项目完成情况较好</w:t>
          </w:r>
          <w:r>
            <w:rPr>
              <w:rFonts w:hint="eastAsia" w:ascii="楷体" w:hAnsi="楷体" w:eastAsia="楷体" w:cs="楷体"/>
              <w:color w:val="auto"/>
              <w:sz w:val="28"/>
              <w:szCs w:val="28"/>
              <w:highlight w:val="none"/>
            </w:rPr>
            <w:tab/>
          </w:r>
          <w:r>
            <w:rPr>
              <w:rFonts w:hint="eastAsia" w:ascii="楷体" w:hAnsi="楷体" w:eastAsia="楷体" w:cs="楷体"/>
              <w:color w:val="auto"/>
              <w:sz w:val="28"/>
              <w:szCs w:val="28"/>
              <w:highlight w:val="none"/>
            </w:rPr>
            <w:fldChar w:fldCharType="begin"/>
          </w:r>
          <w:r>
            <w:rPr>
              <w:rFonts w:hint="eastAsia" w:ascii="楷体" w:hAnsi="楷体" w:eastAsia="楷体" w:cs="楷体"/>
              <w:color w:val="auto"/>
              <w:sz w:val="28"/>
              <w:szCs w:val="28"/>
              <w:highlight w:val="none"/>
            </w:rPr>
            <w:instrText xml:space="preserve"> PAGEREF _Toc21661 </w:instrText>
          </w:r>
          <w:r>
            <w:rPr>
              <w:rFonts w:hint="eastAsia" w:ascii="楷体" w:hAnsi="楷体" w:eastAsia="楷体" w:cs="楷体"/>
              <w:color w:val="auto"/>
              <w:sz w:val="28"/>
              <w:szCs w:val="28"/>
              <w:highlight w:val="none"/>
            </w:rPr>
            <w:fldChar w:fldCharType="separate"/>
          </w:r>
          <w:r>
            <w:rPr>
              <w:rFonts w:hint="eastAsia" w:ascii="楷体" w:hAnsi="楷体" w:eastAsia="楷体" w:cs="楷体"/>
              <w:color w:val="auto"/>
              <w:sz w:val="28"/>
              <w:szCs w:val="28"/>
              <w:highlight w:val="none"/>
            </w:rPr>
            <w:t>9</w:t>
          </w:r>
          <w:r>
            <w:rPr>
              <w:rFonts w:hint="eastAsia" w:ascii="楷体" w:hAnsi="楷体" w:eastAsia="楷体" w:cs="楷体"/>
              <w:color w:val="auto"/>
              <w:sz w:val="28"/>
              <w:szCs w:val="28"/>
              <w:highlight w:val="none"/>
            </w:rPr>
            <w:fldChar w:fldCharType="end"/>
          </w:r>
          <w:r>
            <w:rPr>
              <w:rFonts w:hint="eastAsia" w:ascii="楷体" w:hAnsi="楷体" w:eastAsia="楷体" w:cs="楷体"/>
              <w:color w:val="auto"/>
              <w:sz w:val="28"/>
              <w:szCs w:val="28"/>
              <w:highlight w:val="none"/>
            </w:rPr>
            <w:fldChar w:fldCharType="end"/>
          </w:r>
        </w:p>
        <w:p>
          <w:pPr>
            <w:pStyle w:val="10"/>
            <w:tabs>
              <w:tab w:val="right" w:leader="dot" w:pos="8306"/>
            </w:tabs>
            <w:ind w:left="0" w:leftChars="0" w:firstLine="560" w:firstLineChars="200"/>
            <w:rPr>
              <w:rFonts w:hint="eastAsia" w:ascii="楷体" w:hAnsi="楷体" w:eastAsia="楷体" w:cs="楷体"/>
              <w:color w:val="auto"/>
              <w:sz w:val="28"/>
              <w:szCs w:val="28"/>
              <w:highlight w:val="none"/>
            </w:rPr>
          </w:pPr>
          <w:r>
            <w:rPr>
              <w:rFonts w:hint="eastAsia" w:ascii="楷体" w:hAnsi="楷体" w:eastAsia="楷体" w:cs="楷体"/>
              <w:color w:val="auto"/>
              <w:sz w:val="28"/>
              <w:szCs w:val="28"/>
              <w:highlight w:val="none"/>
            </w:rPr>
            <w:fldChar w:fldCharType="begin"/>
          </w:r>
          <w:r>
            <w:rPr>
              <w:rFonts w:hint="eastAsia" w:ascii="楷体" w:hAnsi="楷体" w:eastAsia="楷体" w:cs="楷体"/>
              <w:color w:val="auto"/>
              <w:sz w:val="28"/>
              <w:szCs w:val="28"/>
              <w:highlight w:val="none"/>
            </w:rPr>
            <w:instrText xml:space="preserve"> HYPERLINK \l _Toc18798 </w:instrText>
          </w:r>
          <w:r>
            <w:rPr>
              <w:rFonts w:hint="eastAsia" w:ascii="楷体" w:hAnsi="楷体" w:eastAsia="楷体" w:cs="楷体"/>
              <w:color w:val="auto"/>
              <w:sz w:val="28"/>
              <w:szCs w:val="28"/>
              <w:highlight w:val="none"/>
            </w:rPr>
            <w:fldChar w:fldCharType="separate"/>
          </w:r>
          <w:r>
            <w:rPr>
              <w:rFonts w:hint="eastAsia" w:ascii="楷体" w:hAnsi="楷体" w:eastAsia="楷体" w:cs="楷体"/>
              <w:color w:val="auto"/>
              <w:sz w:val="28"/>
              <w:szCs w:val="28"/>
              <w:highlight w:val="none"/>
              <w:lang w:val="en-US" w:eastAsia="zh-CN"/>
            </w:rPr>
            <w:t>二、</w:t>
          </w:r>
          <w:r>
            <w:rPr>
              <w:rFonts w:hint="eastAsia" w:ascii="楷体" w:hAnsi="楷体" w:eastAsia="楷体" w:cs="楷体"/>
              <w:color w:val="auto"/>
              <w:sz w:val="28"/>
              <w:szCs w:val="28"/>
              <w:highlight w:val="none"/>
              <w:lang w:eastAsia="zh-CN"/>
            </w:rPr>
            <w:t>“</w:t>
          </w:r>
          <w:r>
            <w:rPr>
              <w:rFonts w:hint="eastAsia" w:ascii="楷体" w:hAnsi="楷体" w:eastAsia="楷体" w:cs="楷体"/>
              <w:color w:val="auto"/>
              <w:sz w:val="28"/>
              <w:szCs w:val="28"/>
              <w:highlight w:val="none"/>
            </w:rPr>
            <w:t>十四五</w:t>
          </w:r>
          <w:r>
            <w:rPr>
              <w:rFonts w:hint="eastAsia" w:ascii="楷体" w:hAnsi="楷体" w:eastAsia="楷体" w:cs="楷体"/>
              <w:color w:val="auto"/>
              <w:sz w:val="28"/>
              <w:szCs w:val="28"/>
              <w:highlight w:val="none"/>
              <w:lang w:eastAsia="zh-CN"/>
            </w:rPr>
            <w:t>”</w:t>
          </w:r>
          <w:r>
            <w:rPr>
              <w:rFonts w:hint="eastAsia" w:ascii="楷体" w:hAnsi="楷体" w:eastAsia="楷体" w:cs="楷体"/>
              <w:color w:val="auto"/>
              <w:sz w:val="28"/>
              <w:szCs w:val="28"/>
              <w:highlight w:val="none"/>
            </w:rPr>
            <w:t>发展面临的机遇和挑战</w:t>
          </w:r>
          <w:r>
            <w:rPr>
              <w:rFonts w:hint="eastAsia" w:ascii="楷体" w:hAnsi="楷体" w:eastAsia="楷体" w:cs="楷体"/>
              <w:color w:val="auto"/>
              <w:sz w:val="28"/>
              <w:szCs w:val="28"/>
              <w:highlight w:val="none"/>
            </w:rPr>
            <w:tab/>
          </w:r>
          <w:r>
            <w:rPr>
              <w:rFonts w:hint="eastAsia" w:ascii="楷体" w:hAnsi="楷体" w:eastAsia="楷体" w:cs="楷体"/>
              <w:color w:val="auto"/>
              <w:sz w:val="28"/>
              <w:szCs w:val="28"/>
              <w:highlight w:val="none"/>
            </w:rPr>
            <w:fldChar w:fldCharType="begin"/>
          </w:r>
          <w:r>
            <w:rPr>
              <w:rFonts w:hint="eastAsia" w:ascii="楷体" w:hAnsi="楷体" w:eastAsia="楷体" w:cs="楷体"/>
              <w:color w:val="auto"/>
              <w:sz w:val="28"/>
              <w:szCs w:val="28"/>
              <w:highlight w:val="none"/>
            </w:rPr>
            <w:instrText xml:space="preserve"> PAGEREF _Toc18798 </w:instrText>
          </w:r>
          <w:r>
            <w:rPr>
              <w:rFonts w:hint="eastAsia" w:ascii="楷体" w:hAnsi="楷体" w:eastAsia="楷体" w:cs="楷体"/>
              <w:color w:val="auto"/>
              <w:sz w:val="28"/>
              <w:szCs w:val="28"/>
              <w:highlight w:val="none"/>
            </w:rPr>
            <w:fldChar w:fldCharType="separate"/>
          </w:r>
          <w:r>
            <w:rPr>
              <w:rFonts w:hint="eastAsia" w:ascii="楷体" w:hAnsi="楷体" w:eastAsia="楷体" w:cs="楷体"/>
              <w:color w:val="auto"/>
              <w:sz w:val="28"/>
              <w:szCs w:val="28"/>
              <w:highlight w:val="none"/>
            </w:rPr>
            <w:t>13</w:t>
          </w:r>
          <w:r>
            <w:rPr>
              <w:rFonts w:hint="eastAsia" w:ascii="楷体" w:hAnsi="楷体" w:eastAsia="楷体" w:cs="楷体"/>
              <w:color w:val="auto"/>
              <w:sz w:val="28"/>
              <w:szCs w:val="28"/>
              <w:highlight w:val="none"/>
            </w:rPr>
            <w:fldChar w:fldCharType="end"/>
          </w:r>
          <w:r>
            <w:rPr>
              <w:rFonts w:hint="eastAsia" w:ascii="楷体" w:hAnsi="楷体" w:eastAsia="楷体" w:cs="楷体"/>
              <w:color w:val="auto"/>
              <w:sz w:val="28"/>
              <w:szCs w:val="28"/>
              <w:highlight w:val="none"/>
            </w:rPr>
            <w:fldChar w:fldCharType="end"/>
          </w:r>
        </w:p>
        <w:p>
          <w:pPr>
            <w:pStyle w:val="8"/>
            <w:tabs>
              <w:tab w:val="right" w:leader="dot" w:pos="8306"/>
            </w:tabs>
            <w:ind w:left="0" w:leftChars="0" w:firstLine="0" w:firstLineChars="0"/>
            <w:rPr>
              <w:rFonts w:hint="eastAsia" w:asciiTheme="majorEastAsia" w:hAnsiTheme="majorEastAsia" w:eastAsiaTheme="majorEastAsia" w:cstheme="majorEastAsia"/>
              <w:b/>
              <w:bCs/>
              <w:color w:val="auto"/>
              <w:sz w:val="28"/>
              <w:szCs w:val="28"/>
              <w:highlight w:val="none"/>
            </w:rPr>
          </w:pPr>
          <w:r>
            <w:rPr>
              <w:rFonts w:hint="eastAsia" w:asciiTheme="majorEastAsia" w:hAnsiTheme="majorEastAsia" w:eastAsiaTheme="majorEastAsia" w:cstheme="majorEastAsia"/>
              <w:b/>
              <w:bCs/>
              <w:color w:val="auto"/>
              <w:sz w:val="28"/>
              <w:szCs w:val="28"/>
              <w:highlight w:val="none"/>
            </w:rPr>
            <w:fldChar w:fldCharType="begin"/>
          </w:r>
          <w:r>
            <w:rPr>
              <w:rFonts w:hint="eastAsia" w:asciiTheme="majorEastAsia" w:hAnsiTheme="majorEastAsia" w:eastAsiaTheme="majorEastAsia" w:cstheme="majorEastAsia"/>
              <w:b/>
              <w:bCs/>
              <w:color w:val="auto"/>
              <w:sz w:val="28"/>
              <w:szCs w:val="28"/>
              <w:highlight w:val="none"/>
            </w:rPr>
            <w:instrText xml:space="preserve"> HYPERLINK \l _Toc14497 </w:instrText>
          </w:r>
          <w:r>
            <w:rPr>
              <w:rFonts w:hint="eastAsia" w:asciiTheme="majorEastAsia" w:hAnsiTheme="majorEastAsia" w:eastAsiaTheme="majorEastAsia" w:cstheme="majorEastAsia"/>
              <w:b/>
              <w:bCs/>
              <w:color w:val="auto"/>
              <w:sz w:val="28"/>
              <w:szCs w:val="28"/>
              <w:highlight w:val="none"/>
            </w:rPr>
            <w:fldChar w:fldCharType="separate"/>
          </w:r>
          <w:r>
            <w:rPr>
              <w:rFonts w:hint="eastAsia" w:asciiTheme="majorEastAsia" w:hAnsiTheme="majorEastAsia" w:eastAsiaTheme="majorEastAsia" w:cstheme="majorEastAsia"/>
              <w:b/>
              <w:bCs/>
              <w:color w:val="auto"/>
              <w:sz w:val="28"/>
              <w:szCs w:val="28"/>
              <w:highlight w:val="none"/>
              <w:lang w:val="en-US" w:eastAsia="zh-CN"/>
            </w:rPr>
            <w:t xml:space="preserve">第二章 </w:t>
          </w:r>
          <w:r>
            <w:rPr>
              <w:rFonts w:hint="eastAsia" w:asciiTheme="majorEastAsia" w:hAnsiTheme="majorEastAsia" w:eastAsiaTheme="majorEastAsia" w:cstheme="majorEastAsia"/>
              <w:b/>
              <w:bCs/>
              <w:color w:val="auto"/>
              <w:sz w:val="28"/>
              <w:szCs w:val="28"/>
              <w:highlight w:val="none"/>
            </w:rPr>
            <w:t>指导</w:t>
          </w:r>
          <w:r>
            <w:rPr>
              <w:rFonts w:hint="eastAsia" w:asciiTheme="majorEastAsia" w:hAnsiTheme="majorEastAsia" w:eastAsiaTheme="majorEastAsia" w:cstheme="majorEastAsia"/>
              <w:b/>
              <w:bCs/>
              <w:color w:val="auto"/>
              <w:sz w:val="28"/>
              <w:szCs w:val="28"/>
              <w:highlight w:val="none"/>
              <w:lang w:val="en-US" w:eastAsia="zh-CN"/>
            </w:rPr>
            <w:t>思想、基本原则</w:t>
          </w:r>
          <w:r>
            <w:rPr>
              <w:rFonts w:hint="eastAsia" w:asciiTheme="majorEastAsia" w:hAnsiTheme="majorEastAsia" w:eastAsiaTheme="majorEastAsia" w:cstheme="majorEastAsia"/>
              <w:b/>
              <w:bCs/>
              <w:color w:val="auto"/>
              <w:sz w:val="28"/>
              <w:szCs w:val="28"/>
              <w:highlight w:val="none"/>
            </w:rPr>
            <w:t>和主要目标</w:t>
          </w:r>
          <w:r>
            <w:rPr>
              <w:rFonts w:hint="eastAsia" w:asciiTheme="majorEastAsia" w:hAnsiTheme="majorEastAsia" w:eastAsiaTheme="majorEastAsia" w:cstheme="majorEastAsia"/>
              <w:b/>
              <w:bCs/>
              <w:color w:val="auto"/>
              <w:sz w:val="28"/>
              <w:szCs w:val="28"/>
              <w:highlight w:val="none"/>
            </w:rPr>
            <w:tab/>
          </w:r>
          <w:r>
            <w:rPr>
              <w:rFonts w:hint="eastAsia" w:asciiTheme="majorEastAsia" w:hAnsiTheme="majorEastAsia" w:eastAsiaTheme="majorEastAsia" w:cstheme="majorEastAsia"/>
              <w:b/>
              <w:bCs/>
              <w:color w:val="auto"/>
              <w:sz w:val="28"/>
              <w:szCs w:val="28"/>
              <w:highlight w:val="none"/>
            </w:rPr>
            <w:fldChar w:fldCharType="begin"/>
          </w:r>
          <w:r>
            <w:rPr>
              <w:rFonts w:hint="eastAsia" w:asciiTheme="majorEastAsia" w:hAnsiTheme="majorEastAsia" w:eastAsiaTheme="majorEastAsia" w:cstheme="majorEastAsia"/>
              <w:b/>
              <w:bCs/>
              <w:color w:val="auto"/>
              <w:sz w:val="28"/>
              <w:szCs w:val="28"/>
              <w:highlight w:val="none"/>
            </w:rPr>
            <w:instrText xml:space="preserve"> PAGEREF _Toc14497 </w:instrText>
          </w:r>
          <w:r>
            <w:rPr>
              <w:rFonts w:hint="eastAsia" w:asciiTheme="majorEastAsia" w:hAnsiTheme="majorEastAsia" w:eastAsiaTheme="majorEastAsia" w:cstheme="majorEastAsia"/>
              <w:b/>
              <w:bCs/>
              <w:color w:val="auto"/>
              <w:sz w:val="28"/>
              <w:szCs w:val="28"/>
              <w:highlight w:val="none"/>
            </w:rPr>
            <w:fldChar w:fldCharType="separate"/>
          </w:r>
          <w:r>
            <w:rPr>
              <w:rFonts w:hint="eastAsia" w:asciiTheme="majorEastAsia" w:hAnsiTheme="majorEastAsia" w:eastAsiaTheme="majorEastAsia" w:cstheme="majorEastAsia"/>
              <w:b/>
              <w:bCs/>
              <w:color w:val="auto"/>
              <w:sz w:val="28"/>
              <w:szCs w:val="28"/>
              <w:highlight w:val="none"/>
            </w:rPr>
            <w:t>16</w:t>
          </w:r>
          <w:r>
            <w:rPr>
              <w:rFonts w:hint="eastAsia" w:asciiTheme="majorEastAsia" w:hAnsiTheme="majorEastAsia" w:eastAsiaTheme="majorEastAsia" w:cstheme="majorEastAsia"/>
              <w:b/>
              <w:bCs/>
              <w:color w:val="auto"/>
              <w:sz w:val="28"/>
              <w:szCs w:val="28"/>
              <w:highlight w:val="none"/>
            </w:rPr>
            <w:fldChar w:fldCharType="end"/>
          </w:r>
          <w:r>
            <w:rPr>
              <w:rFonts w:hint="eastAsia" w:asciiTheme="majorEastAsia" w:hAnsiTheme="majorEastAsia" w:eastAsiaTheme="majorEastAsia" w:cstheme="majorEastAsia"/>
              <w:b/>
              <w:bCs/>
              <w:color w:val="auto"/>
              <w:sz w:val="28"/>
              <w:szCs w:val="28"/>
              <w:highlight w:val="none"/>
            </w:rPr>
            <w:fldChar w:fldCharType="end"/>
          </w:r>
        </w:p>
        <w:p>
          <w:pPr>
            <w:pStyle w:val="10"/>
            <w:tabs>
              <w:tab w:val="right" w:leader="dot" w:pos="8306"/>
            </w:tabs>
            <w:ind w:left="640" w:leftChars="200" w:firstLine="0" w:firstLineChars="0"/>
            <w:rPr>
              <w:rFonts w:hint="eastAsia" w:ascii="楷体" w:hAnsi="楷体" w:eastAsia="楷体" w:cs="楷体"/>
              <w:color w:val="auto"/>
              <w:sz w:val="28"/>
              <w:szCs w:val="28"/>
              <w:highlight w:val="none"/>
            </w:rPr>
          </w:pPr>
          <w:r>
            <w:rPr>
              <w:rFonts w:hint="eastAsia" w:ascii="楷体" w:hAnsi="楷体" w:eastAsia="楷体" w:cs="楷体"/>
              <w:color w:val="auto"/>
              <w:sz w:val="28"/>
              <w:szCs w:val="28"/>
              <w:highlight w:val="none"/>
            </w:rPr>
            <w:fldChar w:fldCharType="begin"/>
          </w:r>
          <w:r>
            <w:rPr>
              <w:rFonts w:hint="eastAsia" w:ascii="楷体" w:hAnsi="楷体" w:eastAsia="楷体" w:cs="楷体"/>
              <w:color w:val="auto"/>
              <w:sz w:val="28"/>
              <w:szCs w:val="28"/>
              <w:highlight w:val="none"/>
            </w:rPr>
            <w:instrText xml:space="preserve"> HYPERLINK \l _Toc32128 </w:instrText>
          </w:r>
          <w:r>
            <w:rPr>
              <w:rFonts w:hint="eastAsia" w:ascii="楷体" w:hAnsi="楷体" w:eastAsia="楷体" w:cs="楷体"/>
              <w:color w:val="auto"/>
              <w:sz w:val="28"/>
              <w:szCs w:val="28"/>
              <w:highlight w:val="none"/>
            </w:rPr>
            <w:fldChar w:fldCharType="separate"/>
          </w:r>
          <w:r>
            <w:rPr>
              <w:rFonts w:hint="eastAsia" w:ascii="楷体" w:hAnsi="楷体" w:eastAsia="楷体" w:cs="楷体"/>
              <w:color w:val="auto"/>
              <w:sz w:val="28"/>
              <w:szCs w:val="28"/>
              <w:highlight w:val="none"/>
              <w:lang w:val="en-US" w:eastAsia="zh-CN"/>
            </w:rPr>
            <w:t>一</w:t>
          </w:r>
          <w:r>
            <w:rPr>
              <w:rFonts w:hint="eastAsia" w:ascii="楷体" w:hAnsi="楷体" w:eastAsia="楷体" w:cs="楷体"/>
              <w:color w:val="auto"/>
              <w:sz w:val="28"/>
              <w:szCs w:val="28"/>
              <w:highlight w:val="none"/>
            </w:rPr>
            <w:t>、</w:t>
          </w:r>
          <w:r>
            <w:rPr>
              <w:rFonts w:hint="eastAsia" w:ascii="楷体" w:hAnsi="楷体" w:eastAsia="楷体" w:cs="楷体"/>
              <w:color w:val="auto"/>
              <w:sz w:val="28"/>
              <w:szCs w:val="28"/>
              <w:highlight w:val="none"/>
              <w:lang w:eastAsia="zh-CN"/>
            </w:rPr>
            <w:t>“</w:t>
          </w:r>
          <w:r>
            <w:rPr>
              <w:rFonts w:hint="eastAsia" w:ascii="楷体" w:hAnsi="楷体" w:eastAsia="楷体" w:cs="楷体"/>
              <w:color w:val="auto"/>
              <w:sz w:val="28"/>
              <w:szCs w:val="28"/>
              <w:highlight w:val="none"/>
            </w:rPr>
            <w:t>十四五</w:t>
          </w:r>
          <w:r>
            <w:rPr>
              <w:rFonts w:hint="eastAsia" w:ascii="楷体" w:hAnsi="楷体" w:eastAsia="楷体" w:cs="楷体"/>
              <w:color w:val="auto"/>
              <w:sz w:val="28"/>
              <w:szCs w:val="28"/>
              <w:highlight w:val="none"/>
              <w:lang w:eastAsia="zh-CN"/>
            </w:rPr>
            <w:t>”</w:t>
          </w:r>
          <w:r>
            <w:rPr>
              <w:rFonts w:hint="eastAsia" w:ascii="楷体" w:hAnsi="楷体" w:eastAsia="楷体" w:cs="楷体"/>
              <w:color w:val="auto"/>
              <w:sz w:val="28"/>
              <w:szCs w:val="28"/>
              <w:highlight w:val="none"/>
            </w:rPr>
            <w:t>时期经济社会发展的指导思想</w:t>
          </w:r>
          <w:r>
            <w:rPr>
              <w:rFonts w:hint="eastAsia" w:ascii="楷体" w:hAnsi="楷体" w:eastAsia="楷体" w:cs="楷体"/>
              <w:color w:val="auto"/>
              <w:sz w:val="28"/>
              <w:szCs w:val="28"/>
              <w:highlight w:val="none"/>
            </w:rPr>
            <w:tab/>
          </w:r>
          <w:r>
            <w:rPr>
              <w:rFonts w:hint="eastAsia" w:ascii="楷体" w:hAnsi="楷体" w:eastAsia="楷体" w:cs="楷体"/>
              <w:color w:val="auto"/>
              <w:sz w:val="28"/>
              <w:szCs w:val="28"/>
              <w:highlight w:val="none"/>
            </w:rPr>
            <w:fldChar w:fldCharType="begin"/>
          </w:r>
          <w:r>
            <w:rPr>
              <w:rFonts w:hint="eastAsia" w:ascii="楷体" w:hAnsi="楷体" w:eastAsia="楷体" w:cs="楷体"/>
              <w:color w:val="auto"/>
              <w:sz w:val="28"/>
              <w:szCs w:val="28"/>
              <w:highlight w:val="none"/>
            </w:rPr>
            <w:instrText xml:space="preserve"> PAGEREF _Toc32128 </w:instrText>
          </w:r>
          <w:r>
            <w:rPr>
              <w:rFonts w:hint="eastAsia" w:ascii="楷体" w:hAnsi="楷体" w:eastAsia="楷体" w:cs="楷体"/>
              <w:color w:val="auto"/>
              <w:sz w:val="28"/>
              <w:szCs w:val="28"/>
              <w:highlight w:val="none"/>
            </w:rPr>
            <w:fldChar w:fldCharType="separate"/>
          </w:r>
          <w:r>
            <w:rPr>
              <w:rFonts w:hint="eastAsia" w:ascii="楷体" w:hAnsi="楷体" w:eastAsia="楷体" w:cs="楷体"/>
              <w:color w:val="auto"/>
              <w:sz w:val="28"/>
              <w:szCs w:val="28"/>
              <w:highlight w:val="none"/>
            </w:rPr>
            <w:t>16</w:t>
          </w:r>
          <w:r>
            <w:rPr>
              <w:rFonts w:hint="eastAsia" w:ascii="楷体" w:hAnsi="楷体" w:eastAsia="楷体" w:cs="楷体"/>
              <w:color w:val="auto"/>
              <w:sz w:val="28"/>
              <w:szCs w:val="28"/>
              <w:highlight w:val="none"/>
            </w:rPr>
            <w:fldChar w:fldCharType="end"/>
          </w:r>
          <w:r>
            <w:rPr>
              <w:rFonts w:hint="eastAsia" w:ascii="楷体" w:hAnsi="楷体" w:eastAsia="楷体" w:cs="楷体"/>
              <w:color w:val="auto"/>
              <w:sz w:val="28"/>
              <w:szCs w:val="28"/>
              <w:highlight w:val="none"/>
            </w:rPr>
            <w:fldChar w:fldCharType="end"/>
          </w:r>
        </w:p>
        <w:p>
          <w:pPr>
            <w:pStyle w:val="10"/>
            <w:tabs>
              <w:tab w:val="right" w:leader="dot" w:pos="8306"/>
            </w:tabs>
            <w:ind w:left="640" w:leftChars="200" w:firstLine="0" w:firstLineChars="0"/>
            <w:rPr>
              <w:rFonts w:hint="eastAsia" w:ascii="楷体" w:hAnsi="楷体" w:eastAsia="楷体" w:cs="楷体"/>
              <w:color w:val="auto"/>
              <w:sz w:val="28"/>
              <w:szCs w:val="28"/>
              <w:highlight w:val="none"/>
            </w:rPr>
          </w:pPr>
          <w:r>
            <w:rPr>
              <w:rFonts w:hint="eastAsia" w:ascii="楷体" w:hAnsi="楷体" w:eastAsia="楷体" w:cs="楷体"/>
              <w:color w:val="auto"/>
              <w:sz w:val="28"/>
              <w:szCs w:val="28"/>
              <w:highlight w:val="none"/>
            </w:rPr>
            <w:fldChar w:fldCharType="begin"/>
          </w:r>
          <w:r>
            <w:rPr>
              <w:rFonts w:hint="eastAsia" w:ascii="楷体" w:hAnsi="楷体" w:eastAsia="楷体" w:cs="楷体"/>
              <w:color w:val="auto"/>
              <w:sz w:val="28"/>
              <w:szCs w:val="28"/>
              <w:highlight w:val="none"/>
            </w:rPr>
            <w:instrText xml:space="preserve"> HYPERLINK \l _Toc17709 </w:instrText>
          </w:r>
          <w:r>
            <w:rPr>
              <w:rFonts w:hint="eastAsia" w:ascii="楷体" w:hAnsi="楷体" w:eastAsia="楷体" w:cs="楷体"/>
              <w:color w:val="auto"/>
              <w:sz w:val="28"/>
              <w:szCs w:val="28"/>
              <w:highlight w:val="none"/>
            </w:rPr>
            <w:fldChar w:fldCharType="separate"/>
          </w:r>
          <w:r>
            <w:rPr>
              <w:rFonts w:hint="eastAsia" w:ascii="楷体" w:hAnsi="楷体" w:eastAsia="楷体" w:cs="楷体"/>
              <w:color w:val="auto"/>
              <w:sz w:val="28"/>
              <w:szCs w:val="28"/>
              <w:highlight w:val="none"/>
              <w:lang w:val="en-US" w:eastAsia="zh-CN"/>
            </w:rPr>
            <w:t>二</w:t>
          </w:r>
          <w:r>
            <w:rPr>
              <w:rFonts w:hint="eastAsia" w:ascii="楷体" w:hAnsi="楷体" w:eastAsia="楷体" w:cs="楷体"/>
              <w:color w:val="auto"/>
              <w:sz w:val="28"/>
              <w:szCs w:val="28"/>
              <w:highlight w:val="none"/>
            </w:rPr>
            <w:t>、</w:t>
          </w:r>
          <w:r>
            <w:rPr>
              <w:rFonts w:hint="eastAsia" w:ascii="楷体" w:hAnsi="楷体" w:eastAsia="楷体" w:cs="楷体"/>
              <w:color w:val="auto"/>
              <w:sz w:val="28"/>
              <w:szCs w:val="28"/>
              <w:highlight w:val="none"/>
              <w:lang w:eastAsia="zh-CN"/>
            </w:rPr>
            <w:t>“</w:t>
          </w:r>
          <w:r>
            <w:rPr>
              <w:rFonts w:hint="eastAsia" w:ascii="楷体" w:hAnsi="楷体" w:eastAsia="楷体" w:cs="楷体"/>
              <w:color w:val="auto"/>
              <w:sz w:val="28"/>
              <w:szCs w:val="28"/>
              <w:highlight w:val="none"/>
            </w:rPr>
            <w:t>十四五</w:t>
          </w:r>
          <w:r>
            <w:rPr>
              <w:rFonts w:hint="eastAsia" w:ascii="楷体" w:hAnsi="楷体" w:eastAsia="楷体" w:cs="楷体"/>
              <w:color w:val="auto"/>
              <w:sz w:val="28"/>
              <w:szCs w:val="28"/>
              <w:highlight w:val="none"/>
              <w:lang w:eastAsia="zh-CN"/>
            </w:rPr>
            <w:t>”</w:t>
          </w:r>
          <w:r>
            <w:rPr>
              <w:rFonts w:hint="eastAsia" w:ascii="楷体" w:hAnsi="楷体" w:eastAsia="楷体" w:cs="楷体"/>
              <w:color w:val="auto"/>
              <w:sz w:val="28"/>
              <w:szCs w:val="28"/>
              <w:highlight w:val="none"/>
            </w:rPr>
            <w:t>时期经济社会发展的战略定位</w:t>
          </w:r>
          <w:r>
            <w:rPr>
              <w:rFonts w:hint="eastAsia" w:ascii="楷体" w:hAnsi="楷体" w:eastAsia="楷体" w:cs="楷体"/>
              <w:color w:val="auto"/>
              <w:sz w:val="28"/>
              <w:szCs w:val="28"/>
              <w:highlight w:val="none"/>
            </w:rPr>
            <w:tab/>
          </w:r>
          <w:r>
            <w:rPr>
              <w:rFonts w:hint="eastAsia" w:ascii="楷体" w:hAnsi="楷体" w:eastAsia="楷体" w:cs="楷体"/>
              <w:color w:val="auto"/>
              <w:sz w:val="28"/>
              <w:szCs w:val="28"/>
              <w:highlight w:val="none"/>
            </w:rPr>
            <w:fldChar w:fldCharType="begin"/>
          </w:r>
          <w:r>
            <w:rPr>
              <w:rFonts w:hint="eastAsia" w:ascii="楷体" w:hAnsi="楷体" w:eastAsia="楷体" w:cs="楷体"/>
              <w:color w:val="auto"/>
              <w:sz w:val="28"/>
              <w:szCs w:val="28"/>
              <w:highlight w:val="none"/>
            </w:rPr>
            <w:instrText xml:space="preserve"> PAGEREF _Toc17709 </w:instrText>
          </w:r>
          <w:r>
            <w:rPr>
              <w:rFonts w:hint="eastAsia" w:ascii="楷体" w:hAnsi="楷体" w:eastAsia="楷体" w:cs="楷体"/>
              <w:color w:val="auto"/>
              <w:sz w:val="28"/>
              <w:szCs w:val="28"/>
              <w:highlight w:val="none"/>
            </w:rPr>
            <w:fldChar w:fldCharType="separate"/>
          </w:r>
          <w:r>
            <w:rPr>
              <w:rFonts w:hint="eastAsia" w:ascii="楷体" w:hAnsi="楷体" w:eastAsia="楷体" w:cs="楷体"/>
              <w:color w:val="auto"/>
              <w:sz w:val="28"/>
              <w:szCs w:val="28"/>
              <w:highlight w:val="none"/>
            </w:rPr>
            <w:t>17</w:t>
          </w:r>
          <w:r>
            <w:rPr>
              <w:rFonts w:hint="eastAsia" w:ascii="楷体" w:hAnsi="楷体" w:eastAsia="楷体" w:cs="楷体"/>
              <w:color w:val="auto"/>
              <w:sz w:val="28"/>
              <w:szCs w:val="28"/>
              <w:highlight w:val="none"/>
            </w:rPr>
            <w:fldChar w:fldCharType="end"/>
          </w:r>
          <w:r>
            <w:rPr>
              <w:rFonts w:hint="eastAsia" w:ascii="楷体" w:hAnsi="楷体" w:eastAsia="楷体" w:cs="楷体"/>
              <w:color w:val="auto"/>
              <w:sz w:val="28"/>
              <w:szCs w:val="28"/>
              <w:highlight w:val="none"/>
            </w:rPr>
            <w:fldChar w:fldCharType="end"/>
          </w:r>
        </w:p>
        <w:p>
          <w:pPr>
            <w:pStyle w:val="10"/>
            <w:tabs>
              <w:tab w:val="right" w:leader="dot" w:pos="8306"/>
            </w:tabs>
            <w:ind w:left="640" w:leftChars="200" w:firstLine="0" w:firstLineChars="0"/>
            <w:rPr>
              <w:rFonts w:hint="eastAsia" w:ascii="楷体" w:hAnsi="楷体" w:eastAsia="楷体" w:cs="楷体"/>
              <w:color w:val="auto"/>
              <w:sz w:val="28"/>
              <w:szCs w:val="28"/>
              <w:highlight w:val="none"/>
            </w:rPr>
          </w:pPr>
          <w:r>
            <w:rPr>
              <w:rFonts w:hint="eastAsia" w:ascii="楷体" w:hAnsi="楷体" w:eastAsia="楷体" w:cs="楷体"/>
              <w:color w:val="auto"/>
              <w:sz w:val="28"/>
              <w:szCs w:val="28"/>
              <w:highlight w:val="none"/>
            </w:rPr>
            <w:fldChar w:fldCharType="begin"/>
          </w:r>
          <w:r>
            <w:rPr>
              <w:rFonts w:hint="eastAsia" w:ascii="楷体" w:hAnsi="楷体" w:eastAsia="楷体" w:cs="楷体"/>
              <w:color w:val="auto"/>
              <w:sz w:val="28"/>
              <w:szCs w:val="28"/>
              <w:highlight w:val="none"/>
            </w:rPr>
            <w:instrText xml:space="preserve"> HYPERLINK \l _Toc571 </w:instrText>
          </w:r>
          <w:r>
            <w:rPr>
              <w:rFonts w:hint="eastAsia" w:ascii="楷体" w:hAnsi="楷体" w:eastAsia="楷体" w:cs="楷体"/>
              <w:color w:val="auto"/>
              <w:sz w:val="28"/>
              <w:szCs w:val="28"/>
              <w:highlight w:val="none"/>
            </w:rPr>
            <w:fldChar w:fldCharType="separate"/>
          </w:r>
          <w:r>
            <w:rPr>
              <w:rFonts w:hint="eastAsia" w:ascii="楷体" w:hAnsi="楷体" w:eastAsia="楷体" w:cs="楷体"/>
              <w:color w:val="auto"/>
              <w:sz w:val="28"/>
              <w:szCs w:val="28"/>
              <w:highlight w:val="none"/>
              <w:lang w:val="en-US" w:eastAsia="zh-CN"/>
            </w:rPr>
            <w:t>三</w:t>
          </w:r>
          <w:r>
            <w:rPr>
              <w:rFonts w:hint="eastAsia" w:ascii="楷体" w:hAnsi="楷体" w:eastAsia="楷体" w:cs="楷体"/>
              <w:color w:val="auto"/>
              <w:sz w:val="28"/>
              <w:szCs w:val="28"/>
              <w:highlight w:val="none"/>
            </w:rPr>
            <w:t>、</w:t>
          </w:r>
          <w:r>
            <w:rPr>
              <w:rFonts w:hint="eastAsia" w:ascii="楷体" w:hAnsi="楷体" w:eastAsia="楷体" w:cs="楷体"/>
              <w:color w:val="auto"/>
              <w:sz w:val="28"/>
              <w:szCs w:val="28"/>
              <w:highlight w:val="none"/>
              <w:lang w:eastAsia="zh-CN"/>
            </w:rPr>
            <w:t>“</w:t>
          </w:r>
          <w:r>
            <w:rPr>
              <w:rFonts w:hint="eastAsia" w:ascii="楷体" w:hAnsi="楷体" w:eastAsia="楷体" w:cs="楷体"/>
              <w:color w:val="auto"/>
              <w:sz w:val="28"/>
              <w:szCs w:val="28"/>
              <w:highlight w:val="none"/>
            </w:rPr>
            <w:t>十四五</w:t>
          </w:r>
          <w:r>
            <w:rPr>
              <w:rFonts w:hint="eastAsia" w:ascii="楷体" w:hAnsi="楷体" w:eastAsia="楷体" w:cs="楷体"/>
              <w:color w:val="auto"/>
              <w:sz w:val="28"/>
              <w:szCs w:val="28"/>
              <w:highlight w:val="none"/>
              <w:lang w:eastAsia="zh-CN"/>
            </w:rPr>
            <w:t>”</w:t>
          </w:r>
          <w:r>
            <w:rPr>
              <w:rFonts w:hint="eastAsia" w:ascii="楷体" w:hAnsi="楷体" w:eastAsia="楷体" w:cs="楷体"/>
              <w:color w:val="auto"/>
              <w:sz w:val="28"/>
              <w:szCs w:val="28"/>
              <w:highlight w:val="none"/>
            </w:rPr>
            <w:t>时期经济社会发展的发展目标</w:t>
          </w:r>
          <w:r>
            <w:rPr>
              <w:rFonts w:hint="eastAsia" w:ascii="楷体" w:hAnsi="楷体" w:eastAsia="楷体" w:cs="楷体"/>
              <w:color w:val="auto"/>
              <w:sz w:val="28"/>
              <w:szCs w:val="28"/>
              <w:highlight w:val="none"/>
            </w:rPr>
            <w:tab/>
          </w:r>
          <w:r>
            <w:rPr>
              <w:rFonts w:hint="eastAsia" w:ascii="楷体" w:hAnsi="楷体" w:eastAsia="楷体" w:cs="楷体"/>
              <w:color w:val="auto"/>
              <w:sz w:val="28"/>
              <w:szCs w:val="28"/>
              <w:highlight w:val="none"/>
            </w:rPr>
            <w:fldChar w:fldCharType="begin"/>
          </w:r>
          <w:r>
            <w:rPr>
              <w:rFonts w:hint="eastAsia" w:ascii="楷体" w:hAnsi="楷体" w:eastAsia="楷体" w:cs="楷体"/>
              <w:color w:val="auto"/>
              <w:sz w:val="28"/>
              <w:szCs w:val="28"/>
              <w:highlight w:val="none"/>
            </w:rPr>
            <w:instrText xml:space="preserve"> PAGEREF _Toc571 </w:instrText>
          </w:r>
          <w:r>
            <w:rPr>
              <w:rFonts w:hint="eastAsia" w:ascii="楷体" w:hAnsi="楷体" w:eastAsia="楷体" w:cs="楷体"/>
              <w:color w:val="auto"/>
              <w:sz w:val="28"/>
              <w:szCs w:val="28"/>
              <w:highlight w:val="none"/>
            </w:rPr>
            <w:fldChar w:fldCharType="separate"/>
          </w:r>
          <w:r>
            <w:rPr>
              <w:rFonts w:hint="eastAsia" w:ascii="楷体" w:hAnsi="楷体" w:eastAsia="楷体" w:cs="楷体"/>
              <w:color w:val="auto"/>
              <w:sz w:val="28"/>
              <w:szCs w:val="28"/>
              <w:highlight w:val="none"/>
            </w:rPr>
            <w:t>18</w:t>
          </w:r>
          <w:r>
            <w:rPr>
              <w:rFonts w:hint="eastAsia" w:ascii="楷体" w:hAnsi="楷体" w:eastAsia="楷体" w:cs="楷体"/>
              <w:color w:val="auto"/>
              <w:sz w:val="28"/>
              <w:szCs w:val="28"/>
              <w:highlight w:val="none"/>
            </w:rPr>
            <w:fldChar w:fldCharType="end"/>
          </w:r>
          <w:r>
            <w:rPr>
              <w:rFonts w:hint="eastAsia" w:ascii="楷体" w:hAnsi="楷体" w:eastAsia="楷体" w:cs="楷体"/>
              <w:color w:val="auto"/>
              <w:sz w:val="28"/>
              <w:szCs w:val="28"/>
              <w:highlight w:val="none"/>
            </w:rPr>
            <w:fldChar w:fldCharType="end"/>
          </w:r>
        </w:p>
        <w:p>
          <w:pPr>
            <w:pStyle w:val="10"/>
            <w:tabs>
              <w:tab w:val="right" w:leader="dot" w:pos="8306"/>
            </w:tabs>
            <w:ind w:left="640" w:leftChars="200" w:firstLine="0" w:firstLineChars="0"/>
            <w:rPr>
              <w:rFonts w:hint="eastAsia" w:ascii="楷体" w:hAnsi="楷体" w:eastAsia="楷体" w:cs="楷体"/>
              <w:color w:val="auto"/>
              <w:sz w:val="28"/>
              <w:szCs w:val="28"/>
              <w:highlight w:val="none"/>
            </w:rPr>
          </w:pPr>
          <w:r>
            <w:rPr>
              <w:rFonts w:hint="eastAsia" w:ascii="楷体" w:hAnsi="楷体" w:eastAsia="楷体" w:cs="楷体"/>
              <w:color w:val="auto"/>
              <w:sz w:val="28"/>
              <w:szCs w:val="28"/>
              <w:highlight w:val="none"/>
            </w:rPr>
            <w:fldChar w:fldCharType="begin"/>
          </w:r>
          <w:r>
            <w:rPr>
              <w:rFonts w:hint="eastAsia" w:ascii="楷体" w:hAnsi="楷体" w:eastAsia="楷体" w:cs="楷体"/>
              <w:color w:val="auto"/>
              <w:sz w:val="28"/>
              <w:szCs w:val="28"/>
              <w:highlight w:val="none"/>
            </w:rPr>
            <w:instrText xml:space="preserve"> HYPERLINK \l _Toc18946 </w:instrText>
          </w:r>
          <w:r>
            <w:rPr>
              <w:rFonts w:hint="eastAsia" w:ascii="楷体" w:hAnsi="楷体" w:eastAsia="楷体" w:cs="楷体"/>
              <w:color w:val="auto"/>
              <w:sz w:val="28"/>
              <w:szCs w:val="28"/>
              <w:highlight w:val="none"/>
            </w:rPr>
            <w:fldChar w:fldCharType="separate"/>
          </w:r>
          <w:r>
            <w:rPr>
              <w:rFonts w:hint="eastAsia" w:ascii="楷体" w:hAnsi="楷体" w:eastAsia="楷体" w:cs="楷体"/>
              <w:color w:val="auto"/>
              <w:sz w:val="28"/>
              <w:szCs w:val="28"/>
              <w:highlight w:val="none"/>
              <w:lang w:val="en-US" w:eastAsia="zh-CN"/>
            </w:rPr>
            <w:t>四、二〇三五年远景目标</w:t>
          </w:r>
          <w:r>
            <w:rPr>
              <w:rFonts w:hint="eastAsia" w:ascii="楷体" w:hAnsi="楷体" w:eastAsia="楷体" w:cs="楷体"/>
              <w:color w:val="auto"/>
              <w:sz w:val="28"/>
              <w:szCs w:val="28"/>
              <w:highlight w:val="none"/>
            </w:rPr>
            <w:tab/>
          </w:r>
          <w:r>
            <w:rPr>
              <w:rFonts w:hint="eastAsia" w:ascii="楷体" w:hAnsi="楷体" w:eastAsia="楷体" w:cs="楷体"/>
              <w:color w:val="auto"/>
              <w:sz w:val="28"/>
              <w:szCs w:val="28"/>
              <w:highlight w:val="none"/>
            </w:rPr>
            <w:fldChar w:fldCharType="begin"/>
          </w:r>
          <w:r>
            <w:rPr>
              <w:rFonts w:hint="eastAsia" w:ascii="楷体" w:hAnsi="楷体" w:eastAsia="楷体" w:cs="楷体"/>
              <w:color w:val="auto"/>
              <w:sz w:val="28"/>
              <w:szCs w:val="28"/>
              <w:highlight w:val="none"/>
            </w:rPr>
            <w:instrText xml:space="preserve"> PAGEREF _Toc18946 </w:instrText>
          </w:r>
          <w:r>
            <w:rPr>
              <w:rFonts w:hint="eastAsia" w:ascii="楷体" w:hAnsi="楷体" w:eastAsia="楷体" w:cs="楷体"/>
              <w:color w:val="auto"/>
              <w:sz w:val="28"/>
              <w:szCs w:val="28"/>
              <w:highlight w:val="none"/>
            </w:rPr>
            <w:fldChar w:fldCharType="separate"/>
          </w:r>
          <w:r>
            <w:rPr>
              <w:rFonts w:hint="eastAsia" w:ascii="楷体" w:hAnsi="楷体" w:eastAsia="楷体" w:cs="楷体"/>
              <w:color w:val="auto"/>
              <w:sz w:val="28"/>
              <w:szCs w:val="28"/>
              <w:highlight w:val="none"/>
            </w:rPr>
            <w:t>20</w:t>
          </w:r>
          <w:r>
            <w:rPr>
              <w:rFonts w:hint="eastAsia" w:ascii="楷体" w:hAnsi="楷体" w:eastAsia="楷体" w:cs="楷体"/>
              <w:color w:val="auto"/>
              <w:sz w:val="28"/>
              <w:szCs w:val="28"/>
              <w:highlight w:val="none"/>
            </w:rPr>
            <w:fldChar w:fldCharType="end"/>
          </w:r>
          <w:r>
            <w:rPr>
              <w:rFonts w:hint="eastAsia" w:ascii="楷体" w:hAnsi="楷体" w:eastAsia="楷体" w:cs="楷体"/>
              <w:color w:val="auto"/>
              <w:sz w:val="28"/>
              <w:szCs w:val="28"/>
              <w:highlight w:val="none"/>
            </w:rPr>
            <w:fldChar w:fldCharType="end"/>
          </w:r>
        </w:p>
        <w:p>
          <w:pPr>
            <w:pStyle w:val="10"/>
            <w:tabs>
              <w:tab w:val="right" w:leader="dot" w:pos="8306"/>
            </w:tabs>
            <w:ind w:left="640" w:leftChars="200" w:firstLine="0" w:firstLineChars="0"/>
            <w:rPr>
              <w:rFonts w:hint="eastAsia" w:ascii="楷体" w:hAnsi="楷体" w:eastAsia="楷体" w:cs="楷体"/>
              <w:color w:val="auto"/>
              <w:sz w:val="28"/>
              <w:szCs w:val="28"/>
              <w:highlight w:val="none"/>
            </w:rPr>
          </w:pPr>
          <w:r>
            <w:rPr>
              <w:rFonts w:hint="eastAsia" w:ascii="楷体" w:hAnsi="楷体" w:eastAsia="楷体" w:cs="楷体"/>
              <w:color w:val="auto"/>
              <w:sz w:val="28"/>
              <w:szCs w:val="28"/>
              <w:highlight w:val="none"/>
            </w:rPr>
            <w:fldChar w:fldCharType="begin"/>
          </w:r>
          <w:r>
            <w:rPr>
              <w:rFonts w:hint="eastAsia" w:ascii="楷体" w:hAnsi="楷体" w:eastAsia="楷体" w:cs="楷体"/>
              <w:color w:val="auto"/>
              <w:sz w:val="28"/>
              <w:szCs w:val="28"/>
              <w:highlight w:val="none"/>
            </w:rPr>
            <w:instrText xml:space="preserve"> HYPERLINK \l _Toc1098 </w:instrText>
          </w:r>
          <w:r>
            <w:rPr>
              <w:rFonts w:hint="eastAsia" w:ascii="楷体" w:hAnsi="楷体" w:eastAsia="楷体" w:cs="楷体"/>
              <w:color w:val="auto"/>
              <w:sz w:val="28"/>
              <w:szCs w:val="28"/>
              <w:highlight w:val="none"/>
            </w:rPr>
            <w:fldChar w:fldCharType="separate"/>
          </w:r>
          <w:r>
            <w:rPr>
              <w:rFonts w:hint="eastAsia" w:ascii="楷体" w:hAnsi="楷体" w:eastAsia="楷体" w:cs="楷体"/>
              <w:color w:val="auto"/>
              <w:sz w:val="28"/>
              <w:szCs w:val="28"/>
              <w:highlight w:val="none"/>
              <w:lang w:val="en-US" w:eastAsia="zh-CN"/>
            </w:rPr>
            <w:t>五</w:t>
          </w:r>
          <w:r>
            <w:rPr>
              <w:rFonts w:hint="eastAsia" w:ascii="楷体" w:hAnsi="楷体" w:eastAsia="楷体" w:cs="楷体"/>
              <w:color w:val="auto"/>
              <w:sz w:val="28"/>
              <w:szCs w:val="28"/>
              <w:highlight w:val="none"/>
            </w:rPr>
            <w:t>、</w:t>
          </w:r>
          <w:r>
            <w:rPr>
              <w:rFonts w:hint="eastAsia" w:ascii="楷体" w:hAnsi="楷体" w:eastAsia="楷体" w:cs="楷体"/>
              <w:color w:val="auto"/>
              <w:sz w:val="28"/>
              <w:szCs w:val="28"/>
              <w:highlight w:val="none"/>
              <w:lang w:eastAsia="zh-CN"/>
            </w:rPr>
            <w:t>“</w:t>
          </w:r>
          <w:r>
            <w:rPr>
              <w:rFonts w:hint="eastAsia" w:ascii="楷体" w:hAnsi="楷体" w:eastAsia="楷体" w:cs="楷体"/>
              <w:color w:val="auto"/>
              <w:sz w:val="28"/>
              <w:szCs w:val="28"/>
              <w:highlight w:val="none"/>
            </w:rPr>
            <w:t>十四五</w:t>
          </w:r>
          <w:r>
            <w:rPr>
              <w:rFonts w:hint="eastAsia" w:ascii="楷体" w:hAnsi="楷体" w:eastAsia="楷体" w:cs="楷体"/>
              <w:color w:val="auto"/>
              <w:sz w:val="28"/>
              <w:szCs w:val="28"/>
              <w:highlight w:val="none"/>
              <w:lang w:eastAsia="zh-CN"/>
            </w:rPr>
            <w:t>”</w:t>
          </w:r>
          <w:r>
            <w:rPr>
              <w:rFonts w:hint="eastAsia" w:ascii="楷体" w:hAnsi="楷体" w:eastAsia="楷体" w:cs="楷体"/>
              <w:color w:val="auto"/>
              <w:sz w:val="28"/>
              <w:szCs w:val="28"/>
              <w:highlight w:val="none"/>
            </w:rPr>
            <w:t>时期经济社会发展的总体布局</w:t>
          </w:r>
          <w:r>
            <w:rPr>
              <w:rFonts w:hint="eastAsia" w:ascii="楷体" w:hAnsi="楷体" w:eastAsia="楷体" w:cs="楷体"/>
              <w:color w:val="auto"/>
              <w:sz w:val="28"/>
              <w:szCs w:val="28"/>
              <w:highlight w:val="none"/>
            </w:rPr>
            <w:tab/>
          </w:r>
          <w:r>
            <w:rPr>
              <w:rFonts w:hint="eastAsia" w:ascii="楷体" w:hAnsi="楷体" w:eastAsia="楷体" w:cs="楷体"/>
              <w:color w:val="auto"/>
              <w:sz w:val="28"/>
              <w:szCs w:val="28"/>
              <w:highlight w:val="none"/>
            </w:rPr>
            <w:fldChar w:fldCharType="begin"/>
          </w:r>
          <w:r>
            <w:rPr>
              <w:rFonts w:hint="eastAsia" w:ascii="楷体" w:hAnsi="楷体" w:eastAsia="楷体" w:cs="楷体"/>
              <w:color w:val="auto"/>
              <w:sz w:val="28"/>
              <w:szCs w:val="28"/>
              <w:highlight w:val="none"/>
            </w:rPr>
            <w:instrText xml:space="preserve"> PAGEREF _Toc1098 </w:instrText>
          </w:r>
          <w:r>
            <w:rPr>
              <w:rFonts w:hint="eastAsia" w:ascii="楷体" w:hAnsi="楷体" w:eastAsia="楷体" w:cs="楷体"/>
              <w:color w:val="auto"/>
              <w:sz w:val="28"/>
              <w:szCs w:val="28"/>
              <w:highlight w:val="none"/>
            </w:rPr>
            <w:fldChar w:fldCharType="separate"/>
          </w:r>
          <w:r>
            <w:rPr>
              <w:rFonts w:hint="eastAsia" w:ascii="楷体" w:hAnsi="楷体" w:eastAsia="楷体" w:cs="楷体"/>
              <w:color w:val="auto"/>
              <w:sz w:val="28"/>
              <w:szCs w:val="28"/>
              <w:highlight w:val="none"/>
            </w:rPr>
            <w:t>21</w:t>
          </w:r>
          <w:r>
            <w:rPr>
              <w:rFonts w:hint="eastAsia" w:ascii="楷体" w:hAnsi="楷体" w:eastAsia="楷体" w:cs="楷体"/>
              <w:color w:val="auto"/>
              <w:sz w:val="28"/>
              <w:szCs w:val="28"/>
              <w:highlight w:val="none"/>
            </w:rPr>
            <w:fldChar w:fldCharType="end"/>
          </w:r>
          <w:r>
            <w:rPr>
              <w:rFonts w:hint="eastAsia" w:ascii="楷体" w:hAnsi="楷体" w:eastAsia="楷体" w:cs="楷体"/>
              <w:color w:val="auto"/>
              <w:sz w:val="28"/>
              <w:szCs w:val="28"/>
              <w:highlight w:val="none"/>
            </w:rPr>
            <w:fldChar w:fldCharType="end"/>
          </w:r>
        </w:p>
        <w:p>
          <w:pPr>
            <w:pStyle w:val="10"/>
            <w:tabs>
              <w:tab w:val="right" w:leader="dot" w:pos="8306"/>
            </w:tabs>
            <w:ind w:left="640" w:leftChars="200" w:firstLine="0" w:firstLineChars="0"/>
            <w:rPr>
              <w:rFonts w:hint="eastAsia" w:ascii="楷体" w:hAnsi="楷体" w:eastAsia="楷体" w:cs="楷体"/>
              <w:color w:val="auto"/>
              <w:sz w:val="28"/>
              <w:szCs w:val="28"/>
              <w:highlight w:val="none"/>
            </w:rPr>
          </w:pPr>
          <w:r>
            <w:rPr>
              <w:rFonts w:hint="eastAsia" w:ascii="楷体" w:hAnsi="楷体" w:eastAsia="楷体" w:cs="楷体"/>
              <w:color w:val="auto"/>
              <w:sz w:val="28"/>
              <w:szCs w:val="28"/>
              <w:highlight w:val="none"/>
            </w:rPr>
            <w:fldChar w:fldCharType="begin"/>
          </w:r>
          <w:r>
            <w:rPr>
              <w:rFonts w:hint="eastAsia" w:ascii="楷体" w:hAnsi="楷体" w:eastAsia="楷体" w:cs="楷体"/>
              <w:color w:val="auto"/>
              <w:sz w:val="28"/>
              <w:szCs w:val="28"/>
              <w:highlight w:val="none"/>
            </w:rPr>
            <w:instrText xml:space="preserve"> HYPERLINK \l _Toc13641 </w:instrText>
          </w:r>
          <w:r>
            <w:rPr>
              <w:rFonts w:hint="eastAsia" w:ascii="楷体" w:hAnsi="楷体" w:eastAsia="楷体" w:cs="楷体"/>
              <w:color w:val="auto"/>
              <w:sz w:val="28"/>
              <w:szCs w:val="28"/>
              <w:highlight w:val="none"/>
            </w:rPr>
            <w:fldChar w:fldCharType="separate"/>
          </w:r>
          <w:r>
            <w:rPr>
              <w:rFonts w:hint="eastAsia" w:ascii="楷体" w:hAnsi="楷体" w:eastAsia="楷体" w:cs="楷体"/>
              <w:color w:val="auto"/>
              <w:sz w:val="28"/>
              <w:szCs w:val="28"/>
              <w:highlight w:val="none"/>
              <w:lang w:val="en-US" w:eastAsia="zh-CN"/>
            </w:rPr>
            <w:t>六</w:t>
          </w:r>
          <w:r>
            <w:rPr>
              <w:rFonts w:hint="eastAsia" w:ascii="楷体" w:hAnsi="楷体" w:eastAsia="楷体" w:cs="楷体"/>
              <w:color w:val="auto"/>
              <w:sz w:val="28"/>
              <w:szCs w:val="28"/>
              <w:highlight w:val="none"/>
            </w:rPr>
            <w:t>、</w:t>
          </w:r>
          <w:r>
            <w:rPr>
              <w:rFonts w:hint="eastAsia" w:ascii="楷体" w:hAnsi="楷体" w:eastAsia="楷体" w:cs="楷体"/>
              <w:color w:val="auto"/>
              <w:sz w:val="28"/>
              <w:szCs w:val="28"/>
              <w:highlight w:val="none"/>
              <w:lang w:eastAsia="zh-CN"/>
            </w:rPr>
            <w:t>“</w:t>
          </w:r>
          <w:r>
            <w:rPr>
              <w:rFonts w:hint="eastAsia" w:ascii="楷体" w:hAnsi="楷体" w:eastAsia="楷体" w:cs="楷体"/>
              <w:color w:val="auto"/>
              <w:sz w:val="28"/>
              <w:szCs w:val="28"/>
              <w:highlight w:val="none"/>
            </w:rPr>
            <w:t>十四五</w:t>
          </w:r>
          <w:r>
            <w:rPr>
              <w:rFonts w:hint="eastAsia" w:ascii="楷体" w:hAnsi="楷体" w:eastAsia="楷体" w:cs="楷体"/>
              <w:color w:val="auto"/>
              <w:sz w:val="28"/>
              <w:szCs w:val="28"/>
              <w:highlight w:val="none"/>
              <w:lang w:eastAsia="zh-CN"/>
            </w:rPr>
            <w:t>”</w:t>
          </w:r>
          <w:r>
            <w:rPr>
              <w:rFonts w:hint="eastAsia" w:ascii="楷体" w:hAnsi="楷体" w:eastAsia="楷体" w:cs="楷体"/>
              <w:color w:val="auto"/>
              <w:sz w:val="28"/>
              <w:szCs w:val="28"/>
              <w:highlight w:val="none"/>
            </w:rPr>
            <w:t>时期经济社会发展指标体系</w:t>
          </w:r>
          <w:r>
            <w:rPr>
              <w:rFonts w:hint="eastAsia" w:ascii="楷体" w:hAnsi="楷体" w:eastAsia="楷体" w:cs="楷体"/>
              <w:color w:val="auto"/>
              <w:sz w:val="28"/>
              <w:szCs w:val="28"/>
              <w:highlight w:val="none"/>
            </w:rPr>
            <w:tab/>
          </w:r>
          <w:r>
            <w:rPr>
              <w:rFonts w:hint="eastAsia" w:ascii="楷体" w:hAnsi="楷体" w:eastAsia="楷体" w:cs="楷体"/>
              <w:color w:val="auto"/>
              <w:sz w:val="28"/>
              <w:szCs w:val="28"/>
              <w:highlight w:val="none"/>
            </w:rPr>
            <w:fldChar w:fldCharType="begin"/>
          </w:r>
          <w:r>
            <w:rPr>
              <w:rFonts w:hint="eastAsia" w:ascii="楷体" w:hAnsi="楷体" w:eastAsia="楷体" w:cs="楷体"/>
              <w:color w:val="auto"/>
              <w:sz w:val="28"/>
              <w:szCs w:val="28"/>
              <w:highlight w:val="none"/>
            </w:rPr>
            <w:instrText xml:space="preserve"> PAGEREF _Toc13641 </w:instrText>
          </w:r>
          <w:r>
            <w:rPr>
              <w:rFonts w:hint="eastAsia" w:ascii="楷体" w:hAnsi="楷体" w:eastAsia="楷体" w:cs="楷体"/>
              <w:color w:val="auto"/>
              <w:sz w:val="28"/>
              <w:szCs w:val="28"/>
              <w:highlight w:val="none"/>
            </w:rPr>
            <w:fldChar w:fldCharType="separate"/>
          </w:r>
          <w:r>
            <w:rPr>
              <w:rFonts w:hint="eastAsia" w:ascii="楷体" w:hAnsi="楷体" w:eastAsia="楷体" w:cs="楷体"/>
              <w:color w:val="auto"/>
              <w:sz w:val="28"/>
              <w:szCs w:val="28"/>
              <w:highlight w:val="none"/>
            </w:rPr>
            <w:t>25</w:t>
          </w:r>
          <w:r>
            <w:rPr>
              <w:rFonts w:hint="eastAsia" w:ascii="楷体" w:hAnsi="楷体" w:eastAsia="楷体" w:cs="楷体"/>
              <w:color w:val="auto"/>
              <w:sz w:val="28"/>
              <w:szCs w:val="28"/>
              <w:highlight w:val="none"/>
            </w:rPr>
            <w:fldChar w:fldCharType="end"/>
          </w:r>
          <w:r>
            <w:rPr>
              <w:rFonts w:hint="eastAsia" w:ascii="楷体" w:hAnsi="楷体" w:eastAsia="楷体" w:cs="楷体"/>
              <w:color w:val="auto"/>
              <w:sz w:val="28"/>
              <w:szCs w:val="28"/>
              <w:highlight w:val="none"/>
            </w:rPr>
            <w:fldChar w:fldCharType="end"/>
          </w:r>
        </w:p>
        <w:p>
          <w:pPr>
            <w:pStyle w:val="8"/>
            <w:tabs>
              <w:tab w:val="right" w:leader="dot" w:pos="8306"/>
            </w:tabs>
            <w:ind w:left="0" w:leftChars="0" w:firstLine="0" w:firstLineChars="0"/>
            <w:rPr>
              <w:rFonts w:hint="eastAsia" w:asciiTheme="majorEastAsia" w:hAnsiTheme="majorEastAsia" w:eastAsiaTheme="majorEastAsia" w:cstheme="majorEastAsia"/>
              <w:b/>
              <w:bCs/>
              <w:color w:val="auto"/>
              <w:sz w:val="28"/>
              <w:szCs w:val="28"/>
              <w:highlight w:val="none"/>
            </w:rPr>
          </w:pPr>
          <w:r>
            <w:rPr>
              <w:rFonts w:hint="eastAsia" w:asciiTheme="majorEastAsia" w:hAnsiTheme="majorEastAsia" w:eastAsiaTheme="majorEastAsia" w:cstheme="majorEastAsia"/>
              <w:b/>
              <w:bCs/>
              <w:color w:val="auto"/>
              <w:sz w:val="28"/>
              <w:szCs w:val="28"/>
              <w:highlight w:val="none"/>
            </w:rPr>
            <w:fldChar w:fldCharType="begin"/>
          </w:r>
          <w:r>
            <w:rPr>
              <w:rFonts w:hint="eastAsia" w:asciiTheme="majorEastAsia" w:hAnsiTheme="majorEastAsia" w:eastAsiaTheme="majorEastAsia" w:cstheme="majorEastAsia"/>
              <w:b/>
              <w:bCs/>
              <w:color w:val="auto"/>
              <w:sz w:val="28"/>
              <w:szCs w:val="28"/>
              <w:highlight w:val="none"/>
            </w:rPr>
            <w:instrText xml:space="preserve"> HYPERLINK \l _Toc1205 </w:instrText>
          </w:r>
          <w:r>
            <w:rPr>
              <w:rFonts w:hint="eastAsia" w:asciiTheme="majorEastAsia" w:hAnsiTheme="majorEastAsia" w:eastAsiaTheme="majorEastAsia" w:cstheme="majorEastAsia"/>
              <w:b/>
              <w:bCs/>
              <w:color w:val="auto"/>
              <w:sz w:val="28"/>
              <w:szCs w:val="28"/>
              <w:highlight w:val="none"/>
            </w:rPr>
            <w:fldChar w:fldCharType="separate"/>
          </w:r>
          <w:r>
            <w:rPr>
              <w:rFonts w:hint="eastAsia" w:asciiTheme="majorEastAsia" w:hAnsiTheme="majorEastAsia" w:eastAsiaTheme="majorEastAsia" w:cstheme="majorEastAsia"/>
              <w:b/>
              <w:bCs/>
              <w:color w:val="auto"/>
              <w:sz w:val="28"/>
              <w:szCs w:val="28"/>
              <w:highlight w:val="none"/>
              <w:lang w:val="en-US" w:eastAsia="zh-CN"/>
            </w:rPr>
            <w:t xml:space="preserve">第三章 </w:t>
          </w:r>
          <w:r>
            <w:rPr>
              <w:rFonts w:hint="eastAsia" w:asciiTheme="majorEastAsia" w:hAnsiTheme="majorEastAsia" w:eastAsiaTheme="majorEastAsia" w:cstheme="majorEastAsia"/>
              <w:b/>
              <w:bCs/>
              <w:color w:val="auto"/>
              <w:sz w:val="28"/>
              <w:szCs w:val="28"/>
              <w:highlight w:val="none"/>
            </w:rPr>
            <w:t>对标</w:t>
          </w:r>
          <w:r>
            <w:rPr>
              <w:rFonts w:hint="eastAsia" w:asciiTheme="majorEastAsia" w:hAnsiTheme="majorEastAsia" w:eastAsiaTheme="majorEastAsia" w:cstheme="majorEastAsia"/>
              <w:b/>
              <w:bCs/>
              <w:color w:val="auto"/>
              <w:sz w:val="28"/>
              <w:szCs w:val="28"/>
              <w:highlight w:val="none"/>
              <w:lang w:eastAsia="zh-CN"/>
            </w:rPr>
            <w:t>“</w:t>
          </w:r>
          <w:r>
            <w:rPr>
              <w:rFonts w:hint="eastAsia" w:asciiTheme="majorEastAsia" w:hAnsiTheme="majorEastAsia" w:eastAsiaTheme="majorEastAsia" w:cstheme="majorEastAsia"/>
              <w:b/>
              <w:bCs/>
              <w:color w:val="auto"/>
              <w:sz w:val="28"/>
              <w:szCs w:val="28"/>
              <w:highlight w:val="none"/>
            </w:rPr>
            <w:t>高质量发展</w:t>
          </w:r>
          <w:r>
            <w:rPr>
              <w:rFonts w:hint="eastAsia" w:asciiTheme="majorEastAsia" w:hAnsiTheme="majorEastAsia" w:eastAsiaTheme="majorEastAsia" w:cstheme="majorEastAsia"/>
              <w:b/>
              <w:bCs/>
              <w:color w:val="auto"/>
              <w:sz w:val="28"/>
              <w:szCs w:val="28"/>
              <w:highlight w:val="none"/>
              <w:lang w:eastAsia="zh-CN"/>
            </w:rPr>
            <w:t>”</w:t>
          </w:r>
          <w:r>
            <w:rPr>
              <w:rFonts w:hint="eastAsia" w:asciiTheme="majorEastAsia" w:hAnsiTheme="majorEastAsia" w:eastAsiaTheme="majorEastAsia" w:cstheme="majorEastAsia"/>
              <w:b/>
              <w:bCs/>
              <w:color w:val="auto"/>
              <w:sz w:val="28"/>
              <w:szCs w:val="28"/>
              <w:highlight w:val="none"/>
            </w:rPr>
            <w:t>，打造科创主阵地重要承载区</w:t>
          </w:r>
          <w:r>
            <w:rPr>
              <w:rFonts w:hint="eastAsia" w:asciiTheme="majorEastAsia" w:hAnsiTheme="majorEastAsia" w:eastAsiaTheme="majorEastAsia" w:cstheme="majorEastAsia"/>
              <w:b/>
              <w:bCs/>
              <w:color w:val="auto"/>
              <w:sz w:val="28"/>
              <w:szCs w:val="28"/>
              <w:highlight w:val="none"/>
            </w:rPr>
            <w:tab/>
          </w:r>
          <w:r>
            <w:rPr>
              <w:rFonts w:hint="eastAsia" w:asciiTheme="majorEastAsia" w:hAnsiTheme="majorEastAsia" w:eastAsiaTheme="majorEastAsia" w:cstheme="majorEastAsia"/>
              <w:b/>
              <w:bCs/>
              <w:color w:val="auto"/>
              <w:sz w:val="28"/>
              <w:szCs w:val="28"/>
              <w:highlight w:val="none"/>
            </w:rPr>
            <w:fldChar w:fldCharType="begin"/>
          </w:r>
          <w:r>
            <w:rPr>
              <w:rFonts w:hint="eastAsia" w:asciiTheme="majorEastAsia" w:hAnsiTheme="majorEastAsia" w:eastAsiaTheme="majorEastAsia" w:cstheme="majorEastAsia"/>
              <w:b/>
              <w:bCs/>
              <w:color w:val="auto"/>
              <w:sz w:val="28"/>
              <w:szCs w:val="28"/>
              <w:highlight w:val="none"/>
            </w:rPr>
            <w:instrText xml:space="preserve"> PAGEREF _Toc1205 </w:instrText>
          </w:r>
          <w:r>
            <w:rPr>
              <w:rFonts w:hint="eastAsia" w:asciiTheme="majorEastAsia" w:hAnsiTheme="majorEastAsia" w:eastAsiaTheme="majorEastAsia" w:cstheme="majorEastAsia"/>
              <w:b/>
              <w:bCs/>
              <w:color w:val="auto"/>
              <w:sz w:val="28"/>
              <w:szCs w:val="28"/>
              <w:highlight w:val="none"/>
            </w:rPr>
            <w:fldChar w:fldCharType="separate"/>
          </w:r>
          <w:r>
            <w:rPr>
              <w:rFonts w:hint="eastAsia" w:asciiTheme="majorEastAsia" w:hAnsiTheme="majorEastAsia" w:eastAsiaTheme="majorEastAsia" w:cstheme="majorEastAsia"/>
              <w:b/>
              <w:bCs/>
              <w:color w:val="auto"/>
              <w:sz w:val="28"/>
              <w:szCs w:val="28"/>
              <w:highlight w:val="none"/>
            </w:rPr>
            <w:t>28</w:t>
          </w:r>
          <w:r>
            <w:rPr>
              <w:rFonts w:hint="eastAsia" w:asciiTheme="majorEastAsia" w:hAnsiTheme="majorEastAsia" w:eastAsiaTheme="majorEastAsia" w:cstheme="majorEastAsia"/>
              <w:b/>
              <w:bCs/>
              <w:color w:val="auto"/>
              <w:sz w:val="28"/>
              <w:szCs w:val="28"/>
              <w:highlight w:val="none"/>
            </w:rPr>
            <w:fldChar w:fldCharType="end"/>
          </w:r>
          <w:r>
            <w:rPr>
              <w:rFonts w:hint="eastAsia" w:asciiTheme="majorEastAsia" w:hAnsiTheme="majorEastAsia" w:eastAsiaTheme="majorEastAsia" w:cstheme="majorEastAsia"/>
              <w:b/>
              <w:bCs/>
              <w:color w:val="auto"/>
              <w:sz w:val="28"/>
              <w:szCs w:val="28"/>
              <w:highlight w:val="none"/>
            </w:rPr>
            <w:fldChar w:fldCharType="end"/>
          </w:r>
        </w:p>
        <w:p>
          <w:pPr>
            <w:pStyle w:val="5"/>
            <w:tabs>
              <w:tab w:val="right" w:leader="dot" w:pos="8306"/>
            </w:tabs>
            <w:ind w:left="976" w:leftChars="300" w:hanging="16" w:hangingChars="6"/>
            <w:rPr>
              <w:rFonts w:hint="eastAsia" w:ascii="楷体" w:hAnsi="楷体" w:eastAsia="楷体" w:cs="楷体"/>
              <w:color w:val="auto"/>
              <w:sz w:val="28"/>
              <w:szCs w:val="28"/>
              <w:highlight w:val="none"/>
            </w:rPr>
          </w:pPr>
          <w:r>
            <w:rPr>
              <w:rFonts w:hint="eastAsia" w:ascii="楷体" w:hAnsi="楷体" w:eastAsia="楷体" w:cs="楷体"/>
              <w:color w:val="auto"/>
              <w:sz w:val="28"/>
              <w:szCs w:val="28"/>
              <w:highlight w:val="none"/>
            </w:rPr>
            <w:fldChar w:fldCharType="begin"/>
          </w:r>
          <w:r>
            <w:rPr>
              <w:rFonts w:hint="eastAsia" w:ascii="楷体" w:hAnsi="楷体" w:eastAsia="楷体" w:cs="楷体"/>
              <w:color w:val="auto"/>
              <w:sz w:val="28"/>
              <w:szCs w:val="28"/>
              <w:highlight w:val="none"/>
            </w:rPr>
            <w:instrText xml:space="preserve"> HYPERLINK \l _Toc10599 </w:instrText>
          </w:r>
          <w:r>
            <w:rPr>
              <w:rFonts w:hint="eastAsia" w:ascii="楷体" w:hAnsi="楷体" w:eastAsia="楷体" w:cs="楷体"/>
              <w:color w:val="auto"/>
              <w:sz w:val="28"/>
              <w:szCs w:val="28"/>
              <w:highlight w:val="none"/>
            </w:rPr>
            <w:fldChar w:fldCharType="separate"/>
          </w:r>
          <w:r>
            <w:rPr>
              <w:rFonts w:hint="eastAsia" w:ascii="楷体" w:hAnsi="楷体" w:eastAsia="楷体" w:cs="楷体"/>
              <w:color w:val="auto"/>
              <w:sz w:val="28"/>
              <w:szCs w:val="28"/>
              <w:highlight w:val="none"/>
              <w:lang w:val="en-US" w:eastAsia="zh-CN"/>
            </w:rPr>
            <w:t>7</w:t>
          </w:r>
          <w:r>
            <w:rPr>
              <w:rFonts w:hint="eastAsia" w:ascii="楷体" w:hAnsi="楷体" w:eastAsia="楷体" w:cs="楷体"/>
              <w:color w:val="auto"/>
              <w:sz w:val="28"/>
              <w:szCs w:val="28"/>
              <w:highlight w:val="none"/>
            </w:rPr>
            <w:t>、紧抓重大产业项目建设</w:t>
          </w:r>
          <w:r>
            <w:rPr>
              <w:rFonts w:hint="eastAsia" w:ascii="楷体" w:hAnsi="楷体" w:eastAsia="楷体" w:cs="楷体"/>
              <w:color w:val="auto"/>
              <w:sz w:val="28"/>
              <w:szCs w:val="28"/>
              <w:highlight w:val="none"/>
            </w:rPr>
            <w:tab/>
          </w:r>
          <w:r>
            <w:rPr>
              <w:rFonts w:hint="eastAsia" w:ascii="楷体" w:hAnsi="楷体" w:eastAsia="楷体" w:cs="楷体"/>
              <w:color w:val="auto"/>
              <w:sz w:val="28"/>
              <w:szCs w:val="28"/>
              <w:highlight w:val="none"/>
            </w:rPr>
            <w:fldChar w:fldCharType="begin"/>
          </w:r>
          <w:r>
            <w:rPr>
              <w:rFonts w:hint="eastAsia" w:ascii="楷体" w:hAnsi="楷体" w:eastAsia="楷体" w:cs="楷体"/>
              <w:color w:val="auto"/>
              <w:sz w:val="28"/>
              <w:szCs w:val="28"/>
              <w:highlight w:val="none"/>
            </w:rPr>
            <w:instrText xml:space="preserve"> PAGEREF _Toc10599 </w:instrText>
          </w:r>
          <w:r>
            <w:rPr>
              <w:rFonts w:hint="eastAsia" w:ascii="楷体" w:hAnsi="楷体" w:eastAsia="楷体" w:cs="楷体"/>
              <w:color w:val="auto"/>
              <w:sz w:val="28"/>
              <w:szCs w:val="28"/>
              <w:highlight w:val="none"/>
            </w:rPr>
            <w:fldChar w:fldCharType="separate"/>
          </w:r>
          <w:r>
            <w:rPr>
              <w:rFonts w:hint="eastAsia" w:ascii="楷体" w:hAnsi="楷体" w:eastAsia="楷体" w:cs="楷体"/>
              <w:color w:val="auto"/>
              <w:sz w:val="28"/>
              <w:szCs w:val="28"/>
              <w:highlight w:val="none"/>
            </w:rPr>
            <w:t>28</w:t>
          </w:r>
          <w:r>
            <w:rPr>
              <w:rFonts w:hint="eastAsia" w:ascii="楷体" w:hAnsi="楷体" w:eastAsia="楷体" w:cs="楷体"/>
              <w:color w:val="auto"/>
              <w:sz w:val="28"/>
              <w:szCs w:val="28"/>
              <w:highlight w:val="none"/>
            </w:rPr>
            <w:fldChar w:fldCharType="end"/>
          </w:r>
          <w:r>
            <w:rPr>
              <w:rFonts w:hint="eastAsia" w:ascii="楷体" w:hAnsi="楷体" w:eastAsia="楷体" w:cs="楷体"/>
              <w:color w:val="auto"/>
              <w:sz w:val="28"/>
              <w:szCs w:val="28"/>
              <w:highlight w:val="none"/>
            </w:rPr>
            <w:fldChar w:fldCharType="end"/>
          </w:r>
        </w:p>
        <w:p>
          <w:pPr>
            <w:pStyle w:val="5"/>
            <w:tabs>
              <w:tab w:val="right" w:leader="dot" w:pos="8306"/>
            </w:tabs>
            <w:ind w:left="976" w:leftChars="300" w:hanging="16" w:hangingChars="6"/>
            <w:rPr>
              <w:rFonts w:hint="eastAsia" w:ascii="楷体" w:hAnsi="楷体" w:eastAsia="楷体" w:cs="楷体"/>
              <w:color w:val="auto"/>
              <w:sz w:val="28"/>
              <w:szCs w:val="28"/>
              <w:highlight w:val="none"/>
            </w:rPr>
          </w:pPr>
          <w:r>
            <w:rPr>
              <w:rFonts w:hint="eastAsia" w:ascii="楷体" w:hAnsi="楷体" w:eastAsia="楷体" w:cs="楷体"/>
              <w:color w:val="auto"/>
              <w:sz w:val="28"/>
              <w:szCs w:val="28"/>
              <w:highlight w:val="none"/>
            </w:rPr>
            <w:fldChar w:fldCharType="begin"/>
          </w:r>
          <w:r>
            <w:rPr>
              <w:rFonts w:hint="eastAsia" w:ascii="楷体" w:hAnsi="楷体" w:eastAsia="楷体" w:cs="楷体"/>
              <w:color w:val="auto"/>
              <w:sz w:val="28"/>
              <w:szCs w:val="28"/>
              <w:highlight w:val="none"/>
            </w:rPr>
            <w:instrText xml:space="preserve"> HYPERLINK \l _Toc5087 </w:instrText>
          </w:r>
          <w:r>
            <w:rPr>
              <w:rFonts w:hint="eastAsia" w:ascii="楷体" w:hAnsi="楷体" w:eastAsia="楷体" w:cs="楷体"/>
              <w:color w:val="auto"/>
              <w:sz w:val="28"/>
              <w:szCs w:val="28"/>
              <w:highlight w:val="none"/>
            </w:rPr>
            <w:fldChar w:fldCharType="separate"/>
          </w:r>
          <w:r>
            <w:rPr>
              <w:rFonts w:hint="eastAsia" w:ascii="楷体" w:hAnsi="楷体" w:eastAsia="楷体" w:cs="楷体"/>
              <w:color w:val="auto"/>
              <w:sz w:val="28"/>
              <w:szCs w:val="28"/>
              <w:highlight w:val="none"/>
              <w:lang w:val="en-US" w:eastAsia="zh-CN"/>
            </w:rPr>
            <w:t>8</w:t>
          </w:r>
          <w:r>
            <w:rPr>
              <w:rFonts w:hint="eastAsia" w:ascii="楷体" w:hAnsi="楷体" w:eastAsia="楷体" w:cs="楷体"/>
              <w:color w:val="auto"/>
              <w:sz w:val="28"/>
              <w:szCs w:val="28"/>
              <w:highlight w:val="none"/>
            </w:rPr>
            <w:t>、推动产业结构优化调整</w:t>
          </w:r>
          <w:r>
            <w:rPr>
              <w:rFonts w:hint="eastAsia" w:ascii="楷体" w:hAnsi="楷体" w:eastAsia="楷体" w:cs="楷体"/>
              <w:color w:val="auto"/>
              <w:sz w:val="28"/>
              <w:szCs w:val="28"/>
              <w:highlight w:val="none"/>
            </w:rPr>
            <w:tab/>
          </w:r>
          <w:r>
            <w:rPr>
              <w:rFonts w:hint="eastAsia" w:ascii="楷体" w:hAnsi="楷体" w:eastAsia="楷体" w:cs="楷体"/>
              <w:color w:val="auto"/>
              <w:sz w:val="28"/>
              <w:szCs w:val="28"/>
              <w:highlight w:val="none"/>
            </w:rPr>
            <w:fldChar w:fldCharType="begin"/>
          </w:r>
          <w:r>
            <w:rPr>
              <w:rFonts w:hint="eastAsia" w:ascii="楷体" w:hAnsi="楷体" w:eastAsia="楷体" w:cs="楷体"/>
              <w:color w:val="auto"/>
              <w:sz w:val="28"/>
              <w:szCs w:val="28"/>
              <w:highlight w:val="none"/>
            </w:rPr>
            <w:instrText xml:space="preserve"> PAGEREF _Toc5087 </w:instrText>
          </w:r>
          <w:r>
            <w:rPr>
              <w:rFonts w:hint="eastAsia" w:ascii="楷体" w:hAnsi="楷体" w:eastAsia="楷体" w:cs="楷体"/>
              <w:color w:val="auto"/>
              <w:sz w:val="28"/>
              <w:szCs w:val="28"/>
              <w:highlight w:val="none"/>
            </w:rPr>
            <w:fldChar w:fldCharType="separate"/>
          </w:r>
          <w:r>
            <w:rPr>
              <w:rFonts w:hint="eastAsia" w:ascii="楷体" w:hAnsi="楷体" w:eastAsia="楷体" w:cs="楷体"/>
              <w:color w:val="auto"/>
              <w:sz w:val="28"/>
              <w:szCs w:val="28"/>
              <w:highlight w:val="none"/>
            </w:rPr>
            <w:t>29</w:t>
          </w:r>
          <w:r>
            <w:rPr>
              <w:rFonts w:hint="eastAsia" w:ascii="楷体" w:hAnsi="楷体" w:eastAsia="楷体" w:cs="楷体"/>
              <w:color w:val="auto"/>
              <w:sz w:val="28"/>
              <w:szCs w:val="28"/>
              <w:highlight w:val="none"/>
            </w:rPr>
            <w:fldChar w:fldCharType="end"/>
          </w:r>
          <w:r>
            <w:rPr>
              <w:rFonts w:hint="eastAsia" w:ascii="楷体" w:hAnsi="楷体" w:eastAsia="楷体" w:cs="楷体"/>
              <w:color w:val="auto"/>
              <w:sz w:val="28"/>
              <w:szCs w:val="28"/>
              <w:highlight w:val="none"/>
            </w:rPr>
            <w:fldChar w:fldCharType="end"/>
          </w:r>
        </w:p>
        <w:p>
          <w:pPr>
            <w:pStyle w:val="5"/>
            <w:tabs>
              <w:tab w:val="right" w:leader="dot" w:pos="8306"/>
            </w:tabs>
            <w:ind w:left="976" w:leftChars="300" w:hanging="16" w:hangingChars="6"/>
            <w:rPr>
              <w:rFonts w:hint="eastAsia" w:ascii="楷体" w:hAnsi="楷体" w:eastAsia="楷体" w:cs="楷体"/>
              <w:color w:val="auto"/>
              <w:sz w:val="28"/>
              <w:szCs w:val="28"/>
              <w:highlight w:val="none"/>
            </w:rPr>
          </w:pPr>
          <w:r>
            <w:rPr>
              <w:rFonts w:hint="eastAsia" w:ascii="楷体" w:hAnsi="楷体" w:eastAsia="楷体" w:cs="楷体"/>
              <w:color w:val="auto"/>
              <w:sz w:val="28"/>
              <w:szCs w:val="28"/>
              <w:highlight w:val="none"/>
            </w:rPr>
            <w:fldChar w:fldCharType="begin"/>
          </w:r>
          <w:r>
            <w:rPr>
              <w:rFonts w:hint="eastAsia" w:ascii="楷体" w:hAnsi="楷体" w:eastAsia="楷体" w:cs="楷体"/>
              <w:color w:val="auto"/>
              <w:sz w:val="28"/>
              <w:szCs w:val="28"/>
              <w:highlight w:val="none"/>
            </w:rPr>
            <w:instrText xml:space="preserve"> HYPERLINK \l _Toc22139 </w:instrText>
          </w:r>
          <w:r>
            <w:rPr>
              <w:rFonts w:hint="eastAsia" w:ascii="楷体" w:hAnsi="楷体" w:eastAsia="楷体" w:cs="楷体"/>
              <w:color w:val="auto"/>
              <w:sz w:val="28"/>
              <w:szCs w:val="28"/>
              <w:highlight w:val="none"/>
            </w:rPr>
            <w:fldChar w:fldCharType="separate"/>
          </w:r>
          <w:r>
            <w:rPr>
              <w:rFonts w:hint="eastAsia" w:ascii="楷体" w:hAnsi="楷体" w:eastAsia="楷体" w:cs="楷体"/>
              <w:color w:val="auto"/>
              <w:sz w:val="28"/>
              <w:szCs w:val="28"/>
              <w:highlight w:val="none"/>
              <w:lang w:val="en-US" w:eastAsia="zh-CN"/>
            </w:rPr>
            <w:t>9</w:t>
          </w:r>
          <w:r>
            <w:rPr>
              <w:rFonts w:hint="eastAsia" w:ascii="楷体" w:hAnsi="楷体" w:eastAsia="楷体" w:cs="楷体"/>
              <w:color w:val="auto"/>
              <w:sz w:val="28"/>
              <w:szCs w:val="28"/>
              <w:highlight w:val="none"/>
            </w:rPr>
            <w:t>、促进营商环境不断优化</w:t>
          </w:r>
          <w:r>
            <w:rPr>
              <w:rFonts w:hint="eastAsia" w:ascii="楷体" w:hAnsi="楷体" w:eastAsia="楷体" w:cs="楷体"/>
              <w:color w:val="auto"/>
              <w:sz w:val="28"/>
              <w:szCs w:val="28"/>
              <w:highlight w:val="none"/>
            </w:rPr>
            <w:tab/>
          </w:r>
          <w:r>
            <w:rPr>
              <w:rFonts w:hint="eastAsia" w:ascii="楷体" w:hAnsi="楷体" w:eastAsia="楷体" w:cs="楷体"/>
              <w:color w:val="auto"/>
              <w:sz w:val="28"/>
              <w:szCs w:val="28"/>
              <w:highlight w:val="none"/>
            </w:rPr>
            <w:fldChar w:fldCharType="begin"/>
          </w:r>
          <w:r>
            <w:rPr>
              <w:rFonts w:hint="eastAsia" w:ascii="楷体" w:hAnsi="楷体" w:eastAsia="楷体" w:cs="楷体"/>
              <w:color w:val="auto"/>
              <w:sz w:val="28"/>
              <w:szCs w:val="28"/>
              <w:highlight w:val="none"/>
            </w:rPr>
            <w:instrText xml:space="preserve"> PAGEREF _Toc22139 </w:instrText>
          </w:r>
          <w:r>
            <w:rPr>
              <w:rFonts w:hint="eastAsia" w:ascii="楷体" w:hAnsi="楷体" w:eastAsia="楷体" w:cs="楷体"/>
              <w:color w:val="auto"/>
              <w:sz w:val="28"/>
              <w:szCs w:val="28"/>
              <w:highlight w:val="none"/>
            </w:rPr>
            <w:fldChar w:fldCharType="separate"/>
          </w:r>
          <w:r>
            <w:rPr>
              <w:rFonts w:hint="eastAsia" w:ascii="楷体" w:hAnsi="楷体" w:eastAsia="楷体" w:cs="楷体"/>
              <w:color w:val="auto"/>
              <w:sz w:val="28"/>
              <w:szCs w:val="28"/>
              <w:highlight w:val="none"/>
            </w:rPr>
            <w:t>29</w:t>
          </w:r>
          <w:r>
            <w:rPr>
              <w:rFonts w:hint="eastAsia" w:ascii="楷体" w:hAnsi="楷体" w:eastAsia="楷体" w:cs="楷体"/>
              <w:color w:val="auto"/>
              <w:sz w:val="28"/>
              <w:szCs w:val="28"/>
              <w:highlight w:val="none"/>
            </w:rPr>
            <w:fldChar w:fldCharType="end"/>
          </w:r>
          <w:r>
            <w:rPr>
              <w:rFonts w:hint="eastAsia" w:ascii="楷体" w:hAnsi="楷体" w:eastAsia="楷体" w:cs="楷体"/>
              <w:color w:val="auto"/>
              <w:sz w:val="28"/>
              <w:szCs w:val="28"/>
              <w:highlight w:val="none"/>
            </w:rPr>
            <w:fldChar w:fldCharType="end"/>
          </w:r>
        </w:p>
        <w:p>
          <w:pPr>
            <w:pStyle w:val="8"/>
            <w:tabs>
              <w:tab w:val="right" w:leader="dot" w:pos="8306"/>
            </w:tabs>
            <w:ind w:left="0" w:leftChars="0" w:firstLine="0" w:firstLineChars="0"/>
            <w:rPr>
              <w:rFonts w:hint="eastAsia" w:asciiTheme="majorEastAsia" w:hAnsiTheme="majorEastAsia" w:eastAsiaTheme="majorEastAsia" w:cstheme="majorEastAsia"/>
              <w:b/>
              <w:bCs/>
              <w:color w:val="auto"/>
              <w:sz w:val="28"/>
              <w:szCs w:val="28"/>
              <w:highlight w:val="none"/>
            </w:rPr>
          </w:pPr>
          <w:r>
            <w:rPr>
              <w:rFonts w:hint="eastAsia" w:asciiTheme="majorEastAsia" w:hAnsiTheme="majorEastAsia" w:eastAsiaTheme="majorEastAsia" w:cstheme="majorEastAsia"/>
              <w:b/>
              <w:bCs/>
              <w:color w:val="auto"/>
              <w:sz w:val="28"/>
              <w:szCs w:val="28"/>
              <w:highlight w:val="none"/>
            </w:rPr>
            <w:fldChar w:fldCharType="begin"/>
          </w:r>
          <w:r>
            <w:rPr>
              <w:rFonts w:hint="eastAsia" w:asciiTheme="majorEastAsia" w:hAnsiTheme="majorEastAsia" w:eastAsiaTheme="majorEastAsia" w:cstheme="majorEastAsia"/>
              <w:b/>
              <w:bCs/>
              <w:color w:val="auto"/>
              <w:sz w:val="28"/>
              <w:szCs w:val="28"/>
              <w:highlight w:val="none"/>
            </w:rPr>
            <w:instrText xml:space="preserve"> HYPERLINK \l _Toc9614 </w:instrText>
          </w:r>
          <w:r>
            <w:rPr>
              <w:rFonts w:hint="eastAsia" w:asciiTheme="majorEastAsia" w:hAnsiTheme="majorEastAsia" w:eastAsiaTheme="majorEastAsia" w:cstheme="majorEastAsia"/>
              <w:b/>
              <w:bCs/>
              <w:color w:val="auto"/>
              <w:sz w:val="28"/>
              <w:szCs w:val="28"/>
              <w:highlight w:val="none"/>
            </w:rPr>
            <w:fldChar w:fldCharType="separate"/>
          </w:r>
          <w:r>
            <w:rPr>
              <w:rFonts w:hint="eastAsia" w:asciiTheme="majorEastAsia" w:hAnsiTheme="majorEastAsia" w:eastAsiaTheme="majorEastAsia" w:cstheme="majorEastAsia"/>
              <w:b/>
              <w:bCs/>
              <w:color w:val="auto"/>
              <w:sz w:val="28"/>
              <w:szCs w:val="28"/>
              <w:highlight w:val="none"/>
              <w:lang w:val="en-US" w:eastAsia="zh-CN"/>
            </w:rPr>
            <w:t xml:space="preserve">第四章 </w:t>
          </w:r>
          <w:r>
            <w:rPr>
              <w:rFonts w:hint="eastAsia" w:asciiTheme="majorEastAsia" w:hAnsiTheme="majorEastAsia" w:eastAsiaTheme="majorEastAsia" w:cstheme="majorEastAsia"/>
              <w:b/>
              <w:bCs/>
              <w:color w:val="auto"/>
              <w:sz w:val="28"/>
              <w:szCs w:val="28"/>
              <w:highlight w:val="none"/>
            </w:rPr>
            <w:t>对标</w:t>
          </w:r>
          <w:r>
            <w:rPr>
              <w:rFonts w:hint="eastAsia" w:asciiTheme="majorEastAsia" w:hAnsiTheme="majorEastAsia" w:eastAsiaTheme="majorEastAsia" w:cstheme="majorEastAsia"/>
              <w:b/>
              <w:bCs/>
              <w:color w:val="auto"/>
              <w:sz w:val="28"/>
              <w:szCs w:val="28"/>
              <w:highlight w:val="none"/>
              <w:lang w:eastAsia="zh-CN"/>
            </w:rPr>
            <w:t>“</w:t>
          </w:r>
          <w:r>
            <w:rPr>
              <w:rFonts w:hint="eastAsia" w:asciiTheme="majorEastAsia" w:hAnsiTheme="majorEastAsia" w:eastAsiaTheme="majorEastAsia" w:cstheme="majorEastAsia"/>
              <w:b/>
              <w:bCs/>
              <w:color w:val="auto"/>
              <w:sz w:val="28"/>
              <w:szCs w:val="28"/>
              <w:highlight w:val="none"/>
            </w:rPr>
            <w:t>高品质生活</w:t>
          </w:r>
          <w:r>
            <w:rPr>
              <w:rFonts w:hint="eastAsia" w:asciiTheme="majorEastAsia" w:hAnsiTheme="majorEastAsia" w:eastAsiaTheme="majorEastAsia" w:cstheme="majorEastAsia"/>
              <w:b/>
              <w:bCs/>
              <w:color w:val="auto"/>
              <w:sz w:val="28"/>
              <w:szCs w:val="28"/>
              <w:highlight w:val="none"/>
              <w:lang w:eastAsia="zh-CN"/>
            </w:rPr>
            <w:t>”</w:t>
          </w:r>
          <w:r>
            <w:rPr>
              <w:rFonts w:hint="eastAsia" w:asciiTheme="majorEastAsia" w:hAnsiTheme="majorEastAsia" w:eastAsiaTheme="majorEastAsia" w:cstheme="majorEastAsia"/>
              <w:b/>
              <w:bCs/>
              <w:color w:val="auto"/>
              <w:sz w:val="28"/>
              <w:szCs w:val="28"/>
              <w:highlight w:val="none"/>
            </w:rPr>
            <w:t>，改善民生维持社会稳定</w:t>
          </w:r>
          <w:r>
            <w:rPr>
              <w:rFonts w:hint="eastAsia" w:asciiTheme="majorEastAsia" w:hAnsiTheme="majorEastAsia" w:eastAsiaTheme="majorEastAsia" w:cstheme="majorEastAsia"/>
              <w:b/>
              <w:bCs/>
              <w:color w:val="auto"/>
              <w:sz w:val="28"/>
              <w:szCs w:val="28"/>
              <w:highlight w:val="none"/>
            </w:rPr>
            <w:tab/>
          </w:r>
          <w:r>
            <w:rPr>
              <w:rFonts w:hint="eastAsia" w:asciiTheme="majorEastAsia" w:hAnsiTheme="majorEastAsia" w:eastAsiaTheme="majorEastAsia" w:cstheme="majorEastAsia"/>
              <w:b/>
              <w:bCs/>
              <w:color w:val="auto"/>
              <w:sz w:val="28"/>
              <w:szCs w:val="28"/>
              <w:highlight w:val="none"/>
            </w:rPr>
            <w:fldChar w:fldCharType="begin"/>
          </w:r>
          <w:r>
            <w:rPr>
              <w:rFonts w:hint="eastAsia" w:asciiTheme="majorEastAsia" w:hAnsiTheme="majorEastAsia" w:eastAsiaTheme="majorEastAsia" w:cstheme="majorEastAsia"/>
              <w:b/>
              <w:bCs/>
              <w:color w:val="auto"/>
              <w:sz w:val="28"/>
              <w:szCs w:val="28"/>
              <w:highlight w:val="none"/>
            </w:rPr>
            <w:instrText xml:space="preserve"> PAGEREF _Toc9614 </w:instrText>
          </w:r>
          <w:r>
            <w:rPr>
              <w:rFonts w:hint="eastAsia" w:asciiTheme="majorEastAsia" w:hAnsiTheme="majorEastAsia" w:eastAsiaTheme="majorEastAsia" w:cstheme="majorEastAsia"/>
              <w:b/>
              <w:bCs/>
              <w:color w:val="auto"/>
              <w:sz w:val="28"/>
              <w:szCs w:val="28"/>
              <w:highlight w:val="none"/>
            </w:rPr>
            <w:fldChar w:fldCharType="separate"/>
          </w:r>
          <w:r>
            <w:rPr>
              <w:rFonts w:hint="eastAsia" w:asciiTheme="majorEastAsia" w:hAnsiTheme="majorEastAsia" w:eastAsiaTheme="majorEastAsia" w:cstheme="majorEastAsia"/>
              <w:b/>
              <w:bCs/>
              <w:color w:val="auto"/>
              <w:sz w:val="28"/>
              <w:szCs w:val="28"/>
              <w:highlight w:val="none"/>
            </w:rPr>
            <w:t>30</w:t>
          </w:r>
          <w:r>
            <w:rPr>
              <w:rFonts w:hint="eastAsia" w:asciiTheme="majorEastAsia" w:hAnsiTheme="majorEastAsia" w:eastAsiaTheme="majorEastAsia" w:cstheme="majorEastAsia"/>
              <w:b/>
              <w:bCs/>
              <w:color w:val="auto"/>
              <w:sz w:val="28"/>
              <w:szCs w:val="28"/>
              <w:highlight w:val="none"/>
            </w:rPr>
            <w:fldChar w:fldCharType="end"/>
          </w:r>
          <w:r>
            <w:rPr>
              <w:rFonts w:hint="eastAsia" w:asciiTheme="majorEastAsia" w:hAnsiTheme="majorEastAsia" w:eastAsiaTheme="majorEastAsia" w:cstheme="majorEastAsia"/>
              <w:b/>
              <w:bCs/>
              <w:color w:val="auto"/>
              <w:sz w:val="28"/>
              <w:szCs w:val="28"/>
              <w:highlight w:val="none"/>
            </w:rPr>
            <w:fldChar w:fldCharType="end"/>
          </w:r>
        </w:p>
        <w:p>
          <w:pPr>
            <w:pStyle w:val="5"/>
            <w:tabs>
              <w:tab w:val="right" w:leader="dot" w:pos="8306"/>
            </w:tabs>
            <w:ind w:left="976" w:leftChars="300" w:hanging="16" w:hangingChars="6"/>
            <w:rPr>
              <w:rFonts w:hint="eastAsia" w:ascii="楷体" w:hAnsi="楷体" w:eastAsia="楷体" w:cs="楷体"/>
              <w:color w:val="auto"/>
              <w:sz w:val="28"/>
              <w:szCs w:val="28"/>
              <w:highlight w:val="none"/>
            </w:rPr>
          </w:pPr>
          <w:r>
            <w:rPr>
              <w:rFonts w:hint="eastAsia" w:ascii="楷体" w:hAnsi="楷体" w:eastAsia="楷体" w:cs="楷体"/>
              <w:color w:val="auto"/>
              <w:sz w:val="28"/>
              <w:szCs w:val="28"/>
              <w:highlight w:val="none"/>
            </w:rPr>
            <w:fldChar w:fldCharType="begin"/>
          </w:r>
          <w:r>
            <w:rPr>
              <w:rFonts w:hint="eastAsia" w:ascii="楷体" w:hAnsi="楷体" w:eastAsia="楷体" w:cs="楷体"/>
              <w:color w:val="auto"/>
              <w:sz w:val="28"/>
              <w:szCs w:val="28"/>
              <w:highlight w:val="none"/>
            </w:rPr>
            <w:instrText xml:space="preserve"> HYPERLINK \l _Toc23757 </w:instrText>
          </w:r>
          <w:r>
            <w:rPr>
              <w:rFonts w:hint="eastAsia" w:ascii="楷体" w:hAnsi="楷体" w:eastAsia="楷体" w:cs="楷体"/>
              <w:color w:val="auto"/>
              <w:sz w:val="28"/>
              <w:szCs w:val="28"/>
              <w:highlight w:val="none"/>
            </w:rPr>
            <w:fldChar w:fldCharType="separate"/>
          </w:r>
          <w:r>
            <w:rPr>
              <w:rFonts w:hint="eastAsia" w:ascii="楷体" w:hAnsi="楷体" w:eastAsia="楷体" w:cs="楷体"/>
              <w:color w:val="auto"/>
              <w:sz w:val="28"/>
              <w:szCs w:val="28"/>
              <w:highlight w:val="none"/>
            </w:rPr>
            <w:t>1</w:t>
          </w:r>
          <w:r>
            <w:rPr>
              <w:rFonts w:hint="eastAsia" w:ascii="楷体" w:hAnsi="楷体" w:eastAsia="楷体" w:cs="楷体"/>
              <w:color w:val="auto"/>
              <w:sz w:val="28"/>
              <w:szCs w:val="28"/>
              <w:highlight w:val="none"/>
              <w:lang w:val="en-US" w:eastAsia="zh-CN"/>
            </w:rPr>
            <w:t>0</w:t>
          </w:r>
          <w:r>
            <w:rPr>
              <w:rFonts w:hint="eastAsia" w:ascii="楷体" w:hAnsi="楷体" w:eastAsia="楷体" w:cs="楷体"/>
              <w:color w:val="auto"/>
              <w:sz w:val="28"/>
              <w:szCs w:val="28"/>
              <w:highlight w:val="none"/>
            </w:rPr>
            <w:t>、构建教育服务新体系</w:t>
          </w:r>
          <w:r>
            <w:rPr>
              <w:rFonts w:hint="eastAsia" w:ascii="楷体" w:hAnsi="楷体" w:eastAsia="楷体" w:cs="楷体"/>
              <w:color w:val="auto"/>
              <w:sz w:val="28"/>
              <w:szCs w:val="28"/>
              <w:highlight w:val="none"/>
            </w:rPr>
            <w:tab/>
          </w:r>
          <w:r>
            <w:rPr>
              <w:rFonts w:hint="eastAsia" w:ascii="楷体" w:hAnsi="楷体" w:eastAsia="楷体" w:cs="楷体"/>
              <w:color w:val="auto"/>
              <w:sz w:val="28"/>
              <w:szCs w:val="28"/>
              <w:highlight w:val="none"/>
            </w:rPr>
            <w:fldChar w:fldCharType="begin"/>
          </w:r>
          <w:r>
            <w:rPr>
              <w:rFonts w:hint="eastAsia" w:ascii="楷体" w:hAnsi="楷体" w:eastAsia="楷体" w:cs="楷体"/>
              <w:color w:val="auto"/>
              <w:sz w:val="28"/>
              <w:szCs w:val="28"/>
              <w:highlight w:val="none"/>
            </w:rPr>
            <w:instrText xml:space="preserve"> PAGEREF _Toc23757 </w:instrText>
          </w:r>
          <w:r>
            <w:rPr>
              <w:rFonts w:hint="eastAsia" w:ascii="楷体" w:hAnsi="楷体" w:eastAsia="楷体" w:cs="楷体"/>
              <w:color w:val="auto"/>
              <w:sz w:val="28"/>
              <w:szCs w:val="28"/>
              <w:highlight w:val="none"/>
            </w:rPr>
            <w:fldChar w:fldCharType="separate"/>
          </w:r>
          <w:r>
            <w:rPr>
              <w:rFonts w:hint="eastAsia" w:ascii="楷体" w:hAnsi="楷体" w:eastAsia="楷体" w:cs="楷体"/>
              <w:color w:val="auto"/>
              <w:sz w:val="28"/>
              <w:szCs w:val="28"/>
              <w:highlight w:val="none"/>
            </w:rPr>
            <w:t>30</w:t>
          </w:r>
          <w:r>
            <w:rPr>
              <w:rFonts w:hint="eastAsia" w:ascii="楷体" w:hAnsi="楷体" w:eastAsia="楷体" w:cs="楷体"/>
              <w:color w:val="auto"/>
              <w:sz w:val="28"/>
              <w:szCs w:val="28"/>
              <w:highlight w:val="none"/>
            </w:rPr>
            <w:fldChar w:fldCharType="end"/>
          </w:r>
          <w:r>
            <w:rPr>
              <w:rFonts w:hint="eastAsia" w:ascii="楷体" w:hAnsi="楷体" w:eastAsia="楷体" w:cs="楷体"/>
              <w:color w:val="auto"/>
              <w:sz w:val="28"/>
              <w:szCs w:val="28"/>
              <w:highlight w:val="none"/>
            </w:rPr>
            <w:fldChar w:fldCharType="end"/>
          </w:r>
        </w:p>
        <w:p>
          <w:pPr>
            <w:pStyle w:val="5"/>
            <w:tabs>
              <w:tab w:val="right" w:leader="dot" w:pos="8306"/>
            </w:tabs>
            <w:ind w:left="976" w:leftChars="300" w:hanging="16" w:hangingChars="6"/>
            <w:rPr>
              <w:rFonts w:hint="eastAsia" w:ascii="楷体" w:hAnsi="楷体" w:eastAsia="楷体" w:cs="楷体"/>
              <w:color w:val="auto"/>
              <w:sz w:val="28"/>
              <w:szCs w:val="28"/>
              <w:highlight w:val="none"/>
            </w:rPr>
          </w:pPr>
          <w:r>
            <w:rPr>
              <w:rFonts w:hint="eastAsia" w:ascii="楷体" w:hAnsi="楷体" w:eastAsia="楷体" w:cs="楷体"/>
              <w:color w:val="auto"/>
              <w:sz w:val="28"/>
              <w:szCs w:val="28"/>
              <w:highlight w:val="none"/>
            </w:rPr>
            <w:fldChar w:fldCharType="begin"/>
          </w:r>
          <w:r>
            <w:rPr>
              <w:rFonts w:hint="eastAsia" w:ascii="楷体" w:hAnsi="楷体" w:eastAsia="楷体" w:cs="楷体"/>
              <w:color w:val="auto"/>
              <w:sz w:val="28"/>
              <w:szCs w:val="28"/>
              <w:highlight w:val="none"/>
            </w:rPr>
            <w:instrText xml:space="preserve"> HYPERLINK \l _Toc19998 </w:instrText>
          </w:r>
          <w:r>
            <w:rPr>
              <w:rFonts w:hint="eastAsia" w:ascii="楷体" w:hAnsi="楷体" w:eastAsia="楷体" w:cs="楷体"/>
              <w:color w:val="auto"/>
              <w:sz w:val="28"/>
              <w:szCs w:val="28"/>
              <w:highlight w:val="none"/>
            </w:rPr>
            <w:fldChar w:fldCharType="separate"/>
          </w:r>
          <w:r>
            <w:rPr>
              <w:rFonts w:hint="eastAsia" w:ascii="楷体" w:hAnsi="楷体" w:eastAsia="楷体" w:cs="楷体"/>
              <w:color w:val="auto"/>
              <w:sz w:val="28"/>
              <w:szCs w:val="28"/>
              <w:highlight w:val="none"/>
            </w:rPr>
            <w:t>1</w:t>
          </w:r>
          <w:r>
            <w:rPr>
              <w:rFonts w:hint="eastAsia" w:ascii="楷体" w:hAnsi="楷体" w:eastAsia="楷体" w:cs="楷体"/>
              <w:color w:val="auto"/>
              <w:sz w:val="28"/>
              <w:szCs w:val="28"/>
              <w:highlight w:val="none"/>
              <w:lang w:val="en-US" w:eastAsia="zh-CN"/>
            </w:rPr>
            <w:t>1</w:t>
          </w:r>
          <w:r>
            <w:rPr>
              <w:rFonts w:hint="eastAsia" w:ascii="楷体" w:hAnsi="楷体" w:eastAsia="楷体" w:cs="楷体"/>
              <w:color w:val="auto"/>
              <w:sz w:val="28"/>
              <w:szCs w:val="28"/>
              <w:highlight w:val="none"/>
            </w:rPr>
            <w:t>、全面强化稳就业</w:t>
          </w:r>
          <w:r>
            <w:rPr>
              <w:rFonts w:hint="eastAsia" w:ascii="楷体" w:hAnsi="楷体" w:eastAsia="楷体" w:cs="楷体"/>
              <w:color w:val="auto"/>
              <w:sz w:val="28"/>
              <w:szCs w:val="28"/>
              <w:highlight w:val="none"/>
            </w:rPr>
            <w:tab/>
          </w:r>
          <w:r>
            <w:rPr>
              <w:rFonts w:hint="eastAsia" w:ascii="楷体" w:hAnsi="楷体" w:eastAsia="楷体" w:cs="楷体"/>
              <w:color w:val="auto"/>
              <w:sz w:val="28"/>
              <w:szCs w:val="28"/>
              <w:highlight w:val="none"/>
            </w:rPr>
            <w:fldChar w:fldCharType="begin"/>
          </w:r>
          <w:r>
            <w:rPr>
              <w:rFonts w:hint="eastAsia" w:ascii="楷体" w:hAnsi="楷体" w:eastAsia="楷体" w:cs="楷体"/>
              <w:color w:val="auto"/>
              <w:sz w:val="28"/>
              <w:szCs w:val="28"/>
              <w:highlight w:val="none"/>
            </w:rPr>
            <w:instrText xml:space="preserve"> PAGEREF _Toc19998 </w:instrText>
          </w:r>
          <w:r>
            <w:rPr>
              <w:rFonts w:hint="eastAsia" w:ascii="楷体" w:hAnsi="楷体" w:eastAsia="楷体" w:cs="楷体"/>
              <w:color w:val="auto"/>
              <w:sz w:val="28"/>
              <w:szCs w:val="28"/>
              <w:highlight w:val="none"/>
            </w:rPr>
            <w:fldChar w:fldCharType="separate"/>
          </w:r>
          <w:r>
            <w:rPr>
              <w:rFonts w:hint="eastAsia" w:ascii="楷体" w:hAnsi="楷体" w:eastAsia="楷体" w:cs="楷体"/>
              <w:color w:val="auto"/>
              <w:sz w:val="28"/>
              <w:szCs w:val="28"/>
              <w:highlight w:val="none"/>
            </w:rPr>
            <w:t>30</w:t>
          </w:r>
          <w:r>
            <w:rPr>
              <w:rFonts w:hint="eastAsia" w:ascii="楷体" w:hAnsi="楷体" w:eastAsia="楷体" w:cs="楷体"/>
              <w:color w:val="auto"/>
              <w:sz w:val="28"/>
              <w:szCs w:val="28"/>
              <w:highlight w:val="none"/>
            </w:rPr>
            <w:fldChar w:fldCharType="end"/>
          </w:r>
          <w:r>
            <w:rPr>
              <w:rFonts w:hint="eastAsia" w:ascii="楷体" w:hAnsi="楷体" w:eastAsia="楷体" w:cs="楷体"/>
              <w:color w:val="auto"/>
              <w:sz w:val="28"/>
              <w:szCs w:val="28"/>
              <w:highlight w:val="none"/>
            </w:rPr>
            <w:fldChar w:fldCharType="end"/>
          </w:r>
        </w:p>
        <w:p>
          <w:pPr>
            <w:pStyle w:val="5"/>
            <w:tabs>
              <w:tab w:val="right" w:leader="dot" w:pos="8306"/>
            </w:tabs>
            <w:ind w:left="976" w:leftChars="300" w:hanging="16" w:hangingChars="6"/>
            <w:rPr>
              <w:rFonts w:hint="eastAsia" w:ascii="楷体" w:hAnsi="楷体" w:eastAsia="楷体" w:cs="楷体"/>
              <w:color w:val="auto"/>
              <w:sz w:val="28"/>
              <w:szCs w:val="28"/>
              <w:highlight w:val="none"/>
            </w:rPr>
          </w:pPr>
          <w:r>
            <w:rPr>
              <w:rFonts w:hint="eastAsia" w:ascii="楷体" w:hAnsi="楷体" w:eastAsia="楷体" w:cs="楷体"/>
              <w:color w:val="auto"/>
              <w:sz w:val="28"/>
              <w:szCs w:val="28"/>
              <w:highlight w:val="none"/>
            </w:rPr>
            <w:fldChar w:fldCharType="begin"/>
          </w:r>
          <w:r>
            <w:rPr>
              <w:rFonts w:hint="eastAsia" w:ascii="楷体" w:hAnsi="楷体" w:eastAsia="楷体" w:cs="楷体"/>
              <w:color w:val="auto"/>
              <w:sz w:val="28"/>
              <w:szCs w:val="28"/>
              <w:highlight w:val="none"/>
            </w:rPr>
            <w:instrText xml:space="preserve"> HYPERLINK \l _Toc26548 </w:instrText>
          </w:r>
          <w:r>
            <w:rPr>
              <w:rFonts w:hint="eastAsia" w:ascii="楷体" w:hAnsi="楷体" w:eastAsia="楷体" w:cs="楷体"/>
              <w:color w:val="auto"/>
              <w:sz w:val="28"/>
              <w:szCs w:val="28"/>
              <w:highlight w:val="none"/>
            </w:rPr>
            <w:fldChar w:fldCharType="separate"/>
          </w:r>
          <w:r>
            <w:rPr>
              <w:rFonts w:hint="eastAsia" w:ascii="楷体" w:hAnsi="楷体" w:eastAsia="楷体" w:cs="楷体"/>
              <w:color w:val="auto"/>
              <w:sz w:val="28"/>
              <w:szCs w:val="28"/>
              <w:highlight w:val="none"/>
            </w:rPr>
            <w:t>1</w:t>
          </w:r>
          <w:r>
            <w:rPr>
              <w:rFonts w:hint="eastAsia" w:ascii="楷体" w:hAnsi="楷体" w:eastAsia="楷体" w:cs="楷体"/>
              <w:color w:val="auto"/>
              <w:sz w:val="28"/>
              <w:szCs w:val="28"/>
              <w:highlight w:val="none"/>
              <w:lang w:val="en-US" w:eastAsia="zh-CN"/>
            </w:rPr>
            <w:t>2</w:t>
          </w:r>
          <w:r>
            <w:rPr>
              <w:rFonts w:hint="eastAsia" w:ascii="楷体" w:hAnsi="楷体" w:eastAsia="楷体" w:cs="楷体"/>
              <w:color w:val="auto"/>
              <w:sz w:val="28"/>
              <w:szCs w:val="28"/>
              <w:highlight w:val="none"/>
            </w:rPr>
            <w:t>、优化养老服务供给</w:t>
          </w:r>
          <w:r>
            <w:rPr>
              <w:rFonts w:hint="eastAsia" w:ascii="楷体" w:hAnsi="楷体" w:eastAsia="楷体" w:cs="楷体"/>
              <w:color w:val="auto"/>
              <w:sz w:val="28"/>
              <w:szCs w:val="28"/>
              <w:highlight w:val="none"/>
            </w:rPr>
            <w:tab/>
          </w:r>
          <w:r>
            <w:rPr>
              <w:rFonts w:hint="eastAsia" w:ascii="楷体" w:hAnsi="楷体" w:eastAsia="楷体" w:cs="楷体"/>
              <w:color w:val="auto"/>
              <w:sz w:val="28"/>
              <w:szCs w:val="28"/>
              <w:highlight w:val="none"/>
            </w:rPr>
            <w:fldChar w:fldCharType="begin"/>
          </w:r>
          <w:r>
            <w:rPr>
              <w:rFonts w:hint="eastAsia" w:ascii="楷体" w:hAnsi="楷体" w:eastAsia="楷体" w:cs="楷体"/>
              <w:color w:val="auto"/>
              <w:sz w:val="28"/>
              <w:szCs w:val="28"/>
              <w:highlight w:val="none"/>
            </w:rPr>
            <w:instrText xml:space="preserve"> PAGEREF _Toc26548 </w:instrText>
          </w:r>
          <w:r>
            <w:rPr>
              <w:rFonts w:hint="eastAsia" w:ascii="楷体" w:hAnsi="楷体" w:eastAsia="楷体" w:cs="楷体"/>
              <w:color w:val="auto"/>
              <w:sz w:val="28"/>
              <w:szCs w:val="28"/>
              <w:highlight w:val="none"/>
            </w:rPr>
            <w:fldChar w:fldCharType="separate"/>
          </w:r>
          <w:r>
            <w:rPr>
              <w:rFonts w:hint="eastAsia" w:ascii="楷体" w:hAnsi="楷体" w:eastAsia="楷体" w:cs="楷体"/>
              <w:color w:val="auto"/>
              <w:sz w:val="28"/>
              <w:szCs w:val="28"/>
              <w:highlight w:val="none"/>
            </w:rPr>
            <w:t>31</w:t>
          </w:r>
          <w:r>
            <w:rPr>
              <w:rFonts w:hint="eastAsia" w:ascii="楷体" w:hAnsi="楷体" w:eastAsia="楷体" w:cs="楷体"/>
              <w:color w:val="auto"/>
              <w:sz w:val="28"/>
              <w:szCs w:val="28"/>
              <w:highlight w:val="none"/>
            </w:rPr>
            <w:fldChar w:fldCharType="end"/>
          </w:r>
          <w:r>
            <w:rPr>
              <w:rFonts w:hint="eastAsia" w:ascii="楷体" w:hAnsi="楷体" w:eastAsia="楷体" w:cs="楷体"/>
              <w:color w:val="auto"/>
              <w:sz w:val="28"/>
              <w:szCs w:val="28"/>
              <w:highlight w:val="none"/>
            </w:rPr>
            <w:fldChar w:fldCharType="end"/>
          </w:r>
        </w:p>
        <w:p>
          <w:pPr>
            <w:pStyle w:val="5"/>
            <w:tabs>
              <w:tab w:val="right" w:leader="dot" w:pos="8306"/>
            </w:tabs>
            <w:ind w:left="976" w:leftChars="300" w:hanging="16" w:hangingChars="6"/>
            <w:rPr>
              <w:rFonts w:hint="eastAsia" w:ascii="楷体" w:hAnsi="楷体" w:eastAsia="楷体" w:cs="楷体"/>
              <w:color w:val="auto"/>
              <w:sz w:val="28"/>
              <w:szCs w:val="28"/>
              <w:highlight w:val="none"/>
            </w:rPr>
          </w:pPr>
          <w:r>
            <w:rPr>
              <w:rFonts w:hint="eastAsia" w:ascii="楷体" w:hAnsi="楷体" w:eastAsia="楷体" w:cs="楷体"/>
              <w:color w:val="auto"/>
              <w:sz w:val="28"/>
              <w:szCs w:val="28"/>
              <w:highlight w:val="none"/>
            </w:rPr>
            <w:fldChar w:fldCharType="begin"/>
          </w:r>
          <w:r>
            <w:rPr>
              <w:rFonts w:hint="eastAsia" w:ascii="楷体" w:hAnsi="楷体" w:eastAsia="楷体" w:cs="楷体"/>
              <w:color w:val="auto"/>
              <w:sz w:val="28"/>
              <w:szCs w:val="28"/>
              <w:highlight w:val="none"/>
            </w:rPr>
            <w:instrText xml:space="preserve"> HYPERLINK \l _Toc31301 </w:instrText>
          </w:r>
          <w:r>
            <w:rPr>
              <w:rFonts w:hint="eastAsia" w:ascii="楷体" w:hAnsi="楷体" w:eastAsia="楷体" w:cs="楷体"/>
              <w:color w:val="auto"/>
              <w:sz w:val="28"/>
              <w:szCs w:val="28"/>
              <w:highlight w:val="none"/>
            </w:rPr>
            <w:fldChar w:fldCharType="separate"/>
          </w:r>
          <w:r>
            <w:rPr>
              <w:rFonts w:hint="eastAsia" w:ascii="楷体" w:hAnsi="楷体" w:eastAsia="楷体" w:cs="楷体"/>
              <w:color w:val="auto"/>
              <w:sz w:val="28"/>
              <w:szCs w:val="28"/>
              <w:highlight w:val="none"/>
            </w:rPr>
            <w:t>1</w:t>
          </w:r>
          <w:r>
            <w:rPr>
              <w:rFonts w:hint="eastAsia" w:ascii="楷体" w:hAnsi="楷体" w:eastAsia="楷体" w:cs="楷体"/>
              <w:color w:val="auto"/>
              <w:sz w:val="28"/>
              <w:szCs w:val="28"/>
              <w:highlight w:val="none"/>
              <w:lang w:val="en-US" w:eastAsia="zh-CN"/>
            </w:rPr>
            <w:t>3</w:t>
          </w:r>
          <w:r>
            <w:rPr>
              <w:rFonts w:hint="eastAsia" w:ascii="楷体" w:hAnsi="楷体" w:eastAsia="楷体" w:cs="楷体"/>
              <w:color w:val="auto"/>
              <w:sz w:val="28"/>
              <w:szCs w:val="28"/>
              <w:highlight w:val="none"/>
            </w:rPr>
            <w:t>、全力抓好帮扶减贫</w:t>
          </w:r>
          <w:r>
            <w:rPr>
              <w:rFonts w:hint="eastAsia" w:ascii="楷体" w:hAnsi="楷体" w:eastAsia="楷体" w:cs="楷体"/>
              <w:color w:val="auto"/>
              <w:sz w:val="28"/>
              <w:szCs w:val="28"/>
              <w:highlight w:val="none"/>
            </w:rPr>
            <w:tab/>
          </w:r>
          <w:r>
            <w:rPr>
              <w:rFonts w:hint="eastAsia" w:ascii="楷体" w:hAnsi="楷体" w:eastAsia="楷体" w:cs="楷体"/>
              <w:color w:val="auto"/>
              <w:sz w:val="28"/>
              <w:szCs w:val="28"/>
              <w:highlight w:val="none"/>
            </w:rPr>
            <w:fldChar w:fldCharType="begin"/>
          </w:r>
          <w:r>
            <w:rPr>
              <w:rFonts w:hint="eastAsia" w:ascii="楷体" w:hAnsi="楷体" w:eastAsia="楷体" w:cs="楷体"/>
              <w:color w:val="auto"/>
              <w:sz w:val="28"/>
              <w:szCs w:val="28"/>
              <w:highlight w:val="none"/>
            </w:rPr>
            <w:instrText xml:space="preserve"> PAGEREF _Toc31301 </w:instrText>
          </w:r>
          <w:r>
            <w:rPr>
              <w:rFonts w:hint="eastAsia" w:ascii="楷体" w:hAnsi="楷体" w:eastAsia="楷体" w:cs="楷体"/>
              <w:color w:val="auto"/>
              <w:sz w:val="28"/>
              <w:szCs w:val="28"/>
              <w:highlight w:val="none"/>
            </w:rPr>
            <w:fldChar w:fldCharType="separate"/>
          </w:r>
          <w:r>
            <w:rPr>
              <w:rFonts w:hint="eastAsia" w:ascii="楷体" w:hAnsi="楷体" w:eastAsia="楷体" w:cs="楷体"/>
              <w:color w:val="auto"/>
              <w:sz w:val="28"/>
              <w:szCs w:val="28"/>
              <w:highlight w:val="none"/>
            </w:rPr>
            <w:t>31</w:t>
          </w:r>
          <w:r>
            <w:rPr>
              <w:rFonts w:hint="eastAsia" w:ascii="楷体" w:hAnsi="楷体" w:eastAsia="楷体" w:cs="楷体"/>
              <w:color w:val="auto"/>
              <w:sz w:val="28"/>
              <w:szCs w:val="28"/>
              <w:highlight w:val="none"/>
            </w:rPr>
            <w:fldChar w:fldCharType="end"/>
          </w:r>
          <w:r>
            <w:rPr>
              <w:rFonts w:hint="eastAsia" w:ascii="楷体" w:hAnsi="楷体" w:eastAsia="楷体" w:cs="楷体"/>
              <w:color w:val="auto"/>
              <w:sz w:val="28"/>
              <w:szCs w:val="28"/>
              <w:highlight w:val="none"/>
            </w:rPr>
            <w:fldChar w:fldCharType="end"/>
          </w:r>
        </w:p>
        <w:p>
          <w:pPr>
            <w:pStyle w:val="5"/>
            <w:tabs>
              <w:tab w:val="right" w:leader="dot" w:pos="8306"/>
            </w:tabs>
            <w:ind w:left="976" w:leftChars="300" w:hanging="16" w:hangingChars="6"/>
            <w:rPr>
              <w:rFonts w:hint="eastAsia" w:ascii="楷体" w:hAnsi="楷体" w:eastAsia="楷体" w:cs="楷体"/>
              <w:color w:val="auto"/>
              <w:sz w:val="28"/>
              <w:szCs w:val="28"/>
              <w:highlight w:val="none"/>
            </w:rPr>
          </w:pPr>
          <w:r>
            <w:rPr>
              <w:rFonts w:hint="eastAsia" w:ascii="楷体" w:hAnsi="楷体" w:eastAsia="楷体" w:cs="楷体"/>
              <w:color w:val="auto"/>
              <w:sz w:val="28"/>
              <w:szCs w:val="28"/>
              <w:highlight w:val="none"/>
            </w:rPr>
            <w:fldChar w:fldCharType="begin"/>
          </w:r>
          <w:r>
            <w:rPr>
              <w:rFonts w:hint="eastAsia" w:ascii="楷体" w:hAnsi="楷体" w:eastAsia="楷体" w:cs="楷体"/>
              <w:color w:val="auto"/>
              <w:sz w:val="28"/>
              <w:szCs w:val="28"/>
              <w:highlight w:val="none"/>
            </w:rPr>
            <w:instrText xml:space="preserve"> HYPERLINK \l _Toc27844 </w:instrText>
          </w:r>
          <w:r>
            <w:rPr>
              <w:rFonts w:hint="eastAsia" w:ascii="楷体" w:hAnsi="楷体" w:eastAsia="楷体" w:cs="楷体"/>
              <w:color w:val="auto"/>
              <w:sz w:val="28"/>
              <w:szCs w:val="28"/>
              <w:highlight w:val="none"/>
            </w:rPr>
            <w:fldChar w:fldCharType="separate"/>
          </w:r>
          <w:r>
            <w:rPr>
              <w:rFonts w:hint="eastAsia" w:ascii="楷体" w:hAnsi="楷体" w:eastAsia="楷体" w:cs="楷体"/>
              <w:color w:val="auto"/>
              <w:sz w:val="28"/>
              <w:szCs w:val="28"/>
              <w:highlight w:val="none"/>
            </w:rPr>
            <w:t>1</w:t>
          </w:r>
          <w:r>
            <w:rPr>
              <w:rFonts w:hint="eastAsia" w:ascii="楷体" w:hAnsi="楷体" w:eastAsia="楷体" w:cs="楷体"/>
              <w:color w:val="auto"/>
              <w:sz w:val="28"/>
              <w:szCs w:val="28"/>
              <w:highlight w:val="none"/>
              <w:lang w:val="en-US" w:eastAsia="zh-CN"/>
            </w:rPr>
            <w:t>4</w:t>
          </w:r>
          <w:r>
            <w:rPr>
              <w:rFonts w:hint="eastAsia" w:ascii="楷体" w:hAnsi="楷体" w:eastAsia="楷体" w:cs="楷体"/>
              <w:color w:val="auto"/>
              <w:sz w:val="28"/>
              <w:szCs w:val="28"/>
              <w:highlight w:val="none"/>
            </w:rPr>
            <w:t>、加大公共服务资源供给</w:t>
          </w:r>
          <w:r>
            <w:rPr>
              <w:rFonts w:hint="eastAsia" w:ascii="楷体" w:hAnsi="楷体" w:eastAsia="楷体" w:cs="楷体"/>
              <w:color w:val="auto"/>
              <w:sz w:val="28"/>
              <w:szCs w:val="28"/>
              <w:highlight w:val="none"/>
            </w:rPr>
            <w:tab/>
          </w:r>
          <w:r>
            <w:rPr>
              <w:rFonts w:hint="eastAsia" w:ascii="楷体" w:hAnsi="楷体" w:eastAsia="楷体" w:cs="楷体"/>
              <w:color w:val="auto"/>
              <w:sz w:val="28"/>
              <w:szCs w:val="28"/>
              <w:highlight w:val="none"/>
            </w:rPr>
            <w:fldChar w:fldCharType="begin"/>
          </w:r>
          <w:r>
            <w:rPr>
              <w:rFonts w:hint="eastAsia" w:ascii="楷体" w:hAnsi="楷体" w:eastAsia="楷体" w:cs="楷体"/>
              <w:color w:val="auto"/>
              <w:sz w:val="28"/>
              <w:szCs w:val="28"/>
              <w:highlight w:val="none"/>
            </w:rPr>
            <w:instrText xml:space="preserve"> PAGEREF _Toc27844 </w:instrText>
          </w:r>
          <w:r>
            <w:rPr>
              <w:rFonts w:hint="eastAsia" w:ascii="楷体" w:hAnsi="楷体" w:eastAsia="楷体" w:cs="楷体"/>
              <w:color w:val="auto"/>
              <w:sz w:val="28"/>
              <w:szCs w:val="28"/>
              <w:highlight w:val="none"/>
            </w:rPr>
            <w:fldChar w:fldCharType="separate"/>
          </w:r>
          <w:r>
            <w:rPr>
              <w:rFonts w:hint="eastAsia" w:ascii="楷体" w:hAnsi="楷体" w:eastAsia="楷体" w:cs="楷体"/>
              <w:color w:val="auto"/>
              <w:sz w:val="28"/>
              <w:szCs w:val="28"/>
              <w:highlight w:val="none"/>
            </w:rPr>
            <w:t>32</w:t>
          </w:r>
          <w:r>
            <w:rPr>
              <w:rFonts w:hint="eastAsia" w:ascii="楷体" w:hAnsi="楷体" w:eastAsia="楷体" w:cs="楷体"/>
              <w:color w:val="auto"/>
              <w:sz w:val="28"/>
              <w:szCs w:val="28"/>
              <w:highlight w:val="none"/>
            </w:rPr>
            <w:fldChar w:fldCharType="end"/>
          </w:r>
          <w:r>
            <w:rPr>
              <w:rFonts w:hint="eastAsia" w:ascii="楷体" w:hAnsi="楷体" w:eastAsia="楷体" w:cs="楷体"/>
              <w:color w:val="auto"/>
              <w:sz w:val="28"/>
              <w:szCs w:val="28"/>
              <w:highlight w:val="none"/>
            </w:rPr>
            <w:fldChar w:fldCharType="end"/>
          </w:r>
        </w:p>
        <w:p>
          <w:pPr>
            <w:pStyle w:val="5"/>
            <w:tabs>
              <w:tab w:val="right" w:leader="dot" w:pos="8306"/>
            </w:tabs>
            <w:ind w:left="976" w:leftChars="300" w:hanging="16" w:hangingChars="6"/>
            <w:rPr>
              <w:rFonts w:hint="eastAsia" w:ascii="楷体" w:hAnsi="楷体" w:eastAsia="楷体" w:cs="楷体"/>
              <w:color w:val="auto"/>
              <w:sz w:val="28"/>
              <w:szCs w:val="28"/>
              <w:highlight w:val="none"/>
            </w:rPr>
          </w:pPr>
          <w:r>
            <w:rPr>
              <w:rFonts w:hint="eastAsia" w:ascii="楷体" w:hAnsi="楷体" w:eastAsia="楷体" w:cs="楷体"/>
              <w:color w:val="auto"/>
              <w:sz w:val="28"/>
              <w:szCs w:val="28"/>
              <w:highlight w:val="none"/>
            </w:rPr>
            <w:fldChar w:fldCharType="begin"/>
          </w:r>
          <w:r>
            <w:rPr>
              <w:rFonts w:hint="eastAsia" w:ascii="楷体" w:hAnsi="楷体" w:eastAsia="楷体" w:cs="楷体"/>
              <w:color w:val="auto"/>
              <w:sz w:val="28"/>
              <w:szCs w:val="28"/>
              <w:highlight w:val="none"/>
            </w:rPr>
            <w:instrText xml:space="preserve"> HYPERLINK \l _Toc32286 </w:instrText>
          </w:r>
          <w:r>
            <w:rPr>
              <w:rFonts w:hint="eastAsia" w:ascii="楷体" w:hAnsi="楷体" w:eastAsia="楷体" w:cs="楷体"/>
              <w:color w:val="auto"/>
              <w:sz w:val="28"/>
              <w:szCs w:val="28"/>
              <w:highlight w:val="none"/>
            </w:rPr>
            <w:fldChar w:fldCharType="separate"/>
          </w:r>
          <w:r>
            <w:rPr>
              <w:rFonts w:hint="eastAsia" w:ascii="楷体" w:hAnsi="楷体" w:eastAsia="楷体" w:cs="楷体"/>
              <w:color w:val="auto"/>
              <w:sz w:val="28"/>
              <w:szCs w:val="28"/>
              <w:highlight w:val="none"/>
            </w:rPr>
            <w:t>1</w:t>
          </w:r>
          <w:r>
            <w:rPr>
              <w:rFonts w:hint="eastAsia" w:ascii="楷体" w:hAnsi="楷体" w:eastAsia="楷体" w:cs="楷体"/>
              <w:color w:val="auto"/>
              <w:sz w:val="28"/>
              <w:szCs w:val="28"/>
              <w:highlight w:val="none"/>
              <w:lang w:val="en-US" w:eastAsia="zh-CN"/>
            </w:rPr>
            <w:t>5</w:t>
          </w:r>
          <w:r>
            <w:rPr>
              <w:rFonts w:hint="eastAsia" w:ascii="楷体" w:hAnsi="楷体" w:eastAsia="楷体" w:cs="楷体"/>
              <w:color w:val="auto"/>
              <w:sz w:val="28"/>
              <w:szCs w:val="28"/>
              <w:highlight w:val="none"/>
            </w:rPr>
            <w:t>、完善公共文化服务体系</w:t>
          </w:r>
          <w:r>
            <w:rPr>
              <w:rFonts w:hint="eastAsia" w:ascii="楷体" w:hAnsi="楷体" w:eastAsia="楷体" w:cs="楷体"/>
              <w:color w:val="auto"/>
              <w:sz w:val="28"/>
              <w:szCs w:val="28"/>
              <w:highlight w:val="none"/>
            </w:rPr>
            <w:tab/>
          </w:r>
          <w:r>
            <w:rPr>
              <w:rFonts w:hint="eastAsia" w:ascii="楷体" w:hAnsi="楷体" w:eastAsia="楷体" w:cs="楷体"/>
              <w:color w:val="auto"/>
              <w:sz w:val="28"/>
              <w:szCs w:val="28"/>
              <w:highlight w:val="none"/>
            </w:rPr>
            <w:fldChar w:fldCharType="begin"/>
          </w:r>
          <w:r>
            <w:rPr>
              <w:rFonts w:hint="eastAsia" w:ascii="楷体" w:hAnsi="楷体" w:eastAsia="楷体" w:cs="楷体"/>
              <w:color w:val="auto"/>
              <w:sz w:val="28"/>
              <w:szCs w:val="28"/>
              <w:highlight w:val="none"/>
            </w:rPr>
            <w:instrText xml:space="preserve"> PAGEREF _Toc32286 </w:instrText>
          </w:r>
          <w:r>
            <w:rPr>
              <w:rFonts w:hint="eastAsia" w:ascii="楷体" w:hAnsi="楷体" w:eastAsia="楷体" w:cs="楷体"/>
              <w:color w:val="auto"/>
              <w:sz w:val="28"/>
              <w:szCs w:val="28"/>
              <w:highlight w:val="none"/>
            </w:rPr>
            <w:fldChar w:fldCharType="separate"/>
          </w:r>
          <w:r>
            <w:rPr>
              <w:rFonts w:hint="eastAsia" w:ascii="楷体" w:hAnsi="楷体" w:eastAsia="楷体" w:cs="楷体"/>
              <w:color w:val="auto"/>
              <w:sz w:val="28"/>
              <w:szCs w:val="28"/>
              <w:highlight w:val="none"/>
            </w:rPr>
            <w:t>32</w:t>
          </w:r>
          <w:r>
            <w:rPr>
              <w:rFonts w:hint="eastAsia" w:ascii="楷体" w:hAnsi="楷体" w:eastAsia="楷体" w:cs="楷体"/>
              <w:color w:val="auto"/>
              <w:sz w:val="28"/>
              <w:szCs w:val="28"/>
              <w:highlight w:val="none"/>
            </w:rPr>
            <w:fldChar w:fldCharType="end"/>
          </w:r>
          <w:r>
            <w:rPr>
              <w:rFonts w:hint="eastAsia" w:ascii="楷体" w:hAnsi="楷体" w:eastAsia="楷体" w:cs="楷体"/>
              <w:color w:val="auto"/>
              <w:sz w:val="28"/>
              <w:szCs w:val="28"/>
              <w:highlight w:val="none"/>
            </w:rPr>
            <w:fldChar w:fldCharType="end"/>
          </w:r>
        </w:p>
        <w:p>
          <w:pPr>
            <w:pStyle w:val="5"/>
            <w:tabs>
              <w:tab w:val="right" w:leader="dot" w:pos="8306"/>
            </w:tabs>
            <w:ind w:left="976" w:leftChars="300" w:hanging="16" w:hangingChars="6"/>
            <w:rPr>
              <w:rFonts w:hint="eastAsia" w:ascii="楷体" w:hAnsi="楷体" w:eastAsia="楷体" w:cs="楷体"/>
              <w:color w:val="auto"/>
              <w:sz w:val="28"/>
              <w:szCs w:val="28"/>
              <w:highlight w:val="none"/>
            </w:rPr>
          </w:pPr>
          <w:r>
            <w:rPr>
              <w:rFonts w:hint="eastAsia" w:ascii="楷体" w:hAnsi="楷体" w:eastAsia="楷体" w:cs="楷体"/>
              <w:color w:val="auto"/>
              <w:sz w:val="28"/>
              <w:szCs w:val="28"/>
              <w:highlight w:val="none"/>
            </w:rPr>
            <w:fldChar w:fldCharType="begin"/>
          </w:r>
          <w:r>
            <w:rPr>
              <w:rFonts w:hint="eastAsia" w:ascii="楷体" w:hAnsi="楷体" w:eastAsia="楷体" w:cs="楷体"/>
              <w:color w:val="auto"/>
              <w:sz w:val="28"/>
              <w:szCs w:val="28"/>
              <w:highlight w:val="none"/>
            </w:rPr>
            <w:instrText xml:space="preserve"> HYPERLINK \l _Toc6461 </w:instrText>
          </w:r>
          <w:r>
            <w:rPr>
              <w:rFonts w:hint="eastAsia" w:ascii="楷体" w:hAnsi="楷体" w:eastAsia="楷体" w:cs="楷体"/>
              <w:color w:val="auto"/>
              <w:sz w:val="28"/>
              <w:szCs w:val="28"/>
              <w:highlight w:val="none"/>
            </w:rPr>
            <w:fldChar w:fldCharType="separate"/>
          </w:r>
          <w:r>
            <w:rPr>
              <w:rFonts w:hint="eastAsia" w:ascii="楷体" w:hAnsi="楷体" w:eastAsia="楷体" w:cs="楷体"/>
              <w:color w:val="auto"/>
              <w:sz w:val="28"/>
              <w:szCs w:val="28"/>
              <w:highlight w:val="none"/>
            </w:rPr>
            <w:t>1</w:t>
          </w:r>
          <w:r>
            <w:rPr>
              <w:rFonts w:hint="eastAsia" w:ascii="楷体" w:hAnsi="楷体" w:eastAsia="楷体" w:cs="楷体"/>
              <w:color w:val="auto"/>
              <w:sz w:val="28"/>
              <w:szCs w:val="28"/>
              <w:highlight w:val="none"/>
              <w:lang w:val="en-US" w:eastAsia="zh-CN"/>
            </w:rPr>
            <w:t>6</w:t>
          </w:r>
          <w:r>
            <w:rPr>
              <w:rFonts w:hint="eastAsia" w:ascii="楷体" w:hAnsi="楷体" w:eastAsia="楷体" w:cs="楷体"/>
              <w:color w:val="auto"/>
              <w:sz w:val="28"/>
              <w:szCs w:val="28"/>
              <w:highlight w:val="none"/>
            </w:rPr>
            <w:t>、加强科普创新文化建设</w:t>
          </w:r>
          <w:r>
            <w:rPr>
              <w:rFonts w:hint="eastAsia" w:ascii="楷体" w:hAnsi="楷体" w:eastAsia="楷体" w:cs="楷体"/>
              <w:color w:val="auto"/>
              <w:sz w:val="28"/>
              <w:szCs w:val="28"/>
              <w:highlight w:val="none"/>
            </w:rPr>
            <w:tab/>
          </w:r>
          <w:r>
            <w:rPr>
              <w:rFonts w:hint="eastAsia" w:ascii="楷体" w:hAnsi="楷体" w:eastAsia="楷体" w:cs="楷体"/>
              <w:color w:val="auto"/>
              <w:sz w:val="28"/>
              <w:szCs w:val="28"/>
              <w:highlight w:val="none"/>
            </w:rPr>
            <w:fldChar w:fldCharType="begin"/>
          </w:r>
          <w:r>
            <w:rPr>
              <w:rFonts w:hint="eastAsia" w:ascii="楷体" w:hAnsi="楷体" w:eastAsia="楷体" w:cs="楷体"/>
              <w:color w:val="auto"/>
              <w:sz w:val="28"/>
              <w:szCs w:val="28"/>
              <w:highlight w:val="none"/>
            </w:rPr>
            <w:instrText xml:space="preserve"> PAGEREF _Toc6461 </w:instrText>
          </w:r>
          <w:r>
            <w:rPr>
              <w:rFonts w:hint="eastAsia" w:ascii="楷体" w:hAnsi="楷体" w:eastAsia="楷体" w:cs="楷体"/>
              <w:color w:val="auto"/>
              <w:sz w:val="28"/>
              <w:szCs w:val="28"/>
              <w:highlight w:val="none"/>
            </w:rPr>
            <w:fldChar w:fldCharType="separate"/>
          </w:r>
          <w:r>
            <w:rPr>
              <w:rFonts w:hint="eastAsia" w:ascii="楷体" w:hAnsi="楷体" w:eastAsia="楷体" w:cs="楷体"/>
              <w:color w:val="auto"/>
              <w:sz w:val="28"/>
              <w:szCs w:val="28"/>
              <w:highlight w:val="none"/>
            </w:rPr>
            <w:t>33</w:t>
          </w:r>
          <w:r>
            <w:rPr>
              <w:rFonts w:hint="eastAsia" w:ascii="楷体" w:hAnsi="楷体" w:eastAsia="楷体" w:cs="楷体"/>
              <w:color w:val="auto"/>
              <w:sz w:val="28"/>
              <w:szCs w:val="28"/>
              <w:highlight w:val="none"/>
            </w:rPr>
            <w:fldChar w:fldCharType="end"/>
          </w:r>
          <w:r>
            <w:rPr>
              <w:rFonts w:hint="eastAsia" w:ascii="楷体" w:hAnsi="楷体" w:eastAsia="楷体" w:cs="楷体"/>
              <w:color w:val="auto"/>
              <w:sz w:val="28"/>
              <w:szCs w:val="28"/>
              <w:highlight w:val="none"/>
            </w:rPr>
            <w:fldChar w:fldCharType="end"/>
          </w:r>
        </w:p>
        <w:p>
          <w:pPr>
            <w:pStyle w:val="8"/>
            <w:tabs>
              <w:tab w:val="right" w:leader="dot" w:pos="8306"/>
            </w:tabs>
            <w:ind w:left="0" w:leftChars="0" w:firstLine="0" w:firstLineChars="0"/>
            <w:rPr>
              <w:rFonts w:hint="eastAsia" w:asciiTheme="majorEastAsia" w:hAnsiTheme="majorEastAsia" w:eastAsiaTheme="majorEastAsia" w:cstheme="majorEastAsia"/>
              <w:b/>
              <w:bCs/>
              <w:color w:val="auto"/>
              <w:sz w:val="28"/>
              <w:szCs w:val="28"/>
              <w:highlight w:val="none"/>
            </w:rPr>
          </w:pPr>
          <w:r>
            <w:rPr>
              <w:rFonts w:hint="eastAsia" w:asciiTheme="majorEastAsia" w:hAnsiTheme="majorEastAsia" w:eastAsiaTheme="majorEastAsia" w:cstheme="majorEastAsia"/>
              <w:b/>
              <w:bCs/>
              <w:color w:val="auto"/>
              <w:sz w:val="28"/>
              <w:szCs w:val="28"/>
              <w:highlight w:val="none"/>
            </w:rPr>
            <w:fldChar w:fldCharType="begin"/>
          </w:r>
          <w:r>
            <w:rPr>
              <w:rFonts w:hint="eastAsia" w:asciiTheme="majorEastAsia" w:hAnsiTheme="majorEastAsia" w:eastAsiaTheme="majorEastAsia" w:cstheme="majorEastAsia"/>
              <w:b/>
              <w:bCs/>
              <w:color w:val="auto"/>
              <w:sz w:val="28"/>
              <w:szCs w:val="28"/>
              <w:highlight w:val="none"/>
            </w:rPr>
            <w:instrText xml:space="preserve"> HYPERLINK \l _Toc32075 </w:instrText>
          </w:r>
          <w:r>
            <w:rPr>
              <w:rFonts w:hint="eastAsia" w:asciiTheme="majorEastAsia" w:hAnsiTheme="majorEastAsia" w:eastAsiaTheme="majorEastAsia" w:cstheme="majorEastAsia"/>
              <w:b/>
              <w:bCs/>
              <w:color w:val="auto"/>
              <w:sz w:val="28"/>
              <w:szCs w:val="28"/>
              <w:highlight w:val="none"/>
            </w:rPr>
            <w:fldChar w:fldCharType="separate"/>
          </w:r>
          <w:r>
            <w:rPr>
              <w:rFonts w:hint="eastAsia" w:asciiTheme="majorEastAsia" w:hAnsiTheme="majorEastAsia" w:eastAsiaTheme="majorEastAsia" w:cstheme="majorEastAsia"/>
              <w:b/>
              <w:bCs/>
              <w:color w:val="auto"/>
              <w:sz w:val="28"/>
              <w:szCs w:val="28"/>
              <w:highlight w:val="none"/>
              <w:lang w:val="en-US" w:eastAsia="zh-CN"/>
            </w:rPr>
            <w:t xml:space="preserve">第五章 </w:t>
          </w:r>
          <w:r>
            <w:rPr>
              <w:rFonts w:hint="eastAsia" w:asciiTheme="majorEastAsia" w:hAnsiTheme="majorEastAsia" w:eastAsiaTheme="majorEastAsia" w:cstheme="majorEastAsia"/>
              <w:b/>
              <w:bCs/>
              <w:color w:val="auto"/>
              <w:sz w:val="28"/>
              <w:szCs w:val="28"/>
              <w:highlight w:val="none"/>
            </w:rPr>
            <w:t>对标</w:t>
          </w:r>
          <w:r>
            <w:rPr>
              <w:rFonts w:hint="eastAsia" w:asciiTheme="majorEastAsia" w:hAnsiTheme="majorEastAsia" w:eastAsiaTheme="majorEastAsia" w:cstheme="majorEastAsia"/>
              <w:b/>
              <w:bCs/>
              <w:color w:val="auto"/>
              <w:sz w:val="28"/>
              <w:szCs w:val="28"/>
              <w:highlight w:val="none"/>
              <w:lang w:eastAsia="zh-CN"/>
            </w:rPr>
            <w:t>“</w:t>
          </w:r>
          <w:r>
            <w:rPr>
              <w:rFonts w:hint="eastAsia" w:asciiTheme="majorEastAsia" w:hAnsiTheme="majorEastAsia" w:eastAsiaTheme="majorEastAsia" w:cstheme="majorEastAsia"/>
              <w:b/>
              <w:bCs/>
              <w:color w:val="auto"/>
              <w:sz w:val="28"/>
              <w:szCs w:val="28"/>
              <w:highlight w:val="none"/>
            </w:rPr>
            <w:t>高效能治理</w:t>
          </w:r>
          <w:r>
            <w:rPr>
              <w:rFonts w:hint="eastAsia" w:asciiTheme="majorEastAsia" w:hAnsiTheme="majorEastAsia" w:eastAsiaTheme="majorEastAsia" w:cstheme="majorEastAsia"/>
              <w:b/>
              <w:bCs/>
              <w:color w:val="auto"/>
              <w:sz w:val="28"/>
              <w:szCs w:val="28"/>
              <w:highlight w:val="none"/>
              <w:lang w:eastAsia="zh-CN"/>
            </w:rPr>
            <w:t>”</w:t>
          </w:r>
          <w:r>
            <w:rPr>
              <w:rFonts w:hint="eastAsia" w:asciiTheme="majorEastAsia" w:hAnsiTheme="majorEastAsia" w:eastAsiaTheme="majorEastAsia" w:cstheme="majorEastAsia"/>
              <w:b/>
              <w:bCs/>
              <w:color w:val="auto"/>
              <w:sz w:val="28"/>
              <w:szCs w:val="28"/>
              <w:highlight w:val="none"/>
            </w:rPr>
            <w:t>，精细化社区和环境治理</w:t>
          </w:r>
          <w:r>
            <w:rPr>
              <w:rFonts w:hint="eastAsia" w:asciiTheme="majorEastAsia" w:hAnsiTheme="majorEastAsia" w:eastAsiaTheme="majorEastAsia" w:cstheme="majorEastAsia"/>
              <w:b/>
              <w:bCs/>
              <w:color w:val="auto"/>
              <w:sz w:val="28"/>
              <w:szCs w:val="28"/>
              <w:highlight w:val="none"/>
            </w:rPr>
            <w:tab/>
          </w:r>
          <w:r>
            <w:rPr>
              <w:rFonts w:hint="eastAsia" w:asciiTheme="majorEastAsia" w:hAnsiTheme="majorEastAsia" w:eastAsiaTheme="majorEastAsia" w:cstheme="majorEastAsia"/>
              <w:b/>
              <w:bCs/>
              <w:color w:val="auto"/>
              <w:sz w:val="28"/>
              <w:szCs w:val="28"/>
              <w:highlight w:val="none"/>
            </w:rPr>
            <w:fldChar w:fldCharType="begin"/>
          </w:r>
          <w:r>
            <w:rPr>
              <w:rFonts w:hint="eastAsia" w:asciiTheme="majorEastAsia" w:hAnsiTheme="majorEastAsia" w:eastAsiaTheme="majorEastAsia" w:cstheme="majorEastAsia"/>
              <w:b/>
              <w:bCs/>
              <w:color w:val="auto"/>
              <w:sz w:val="28"/>
              <w:szCs w:val="28"/>
              <w:highlight w:val="none"/>
            </w:rPr>
            <w:instrText xml:space="preserve"> PAGEREF _Toc32075 </w:instrText>
          </w:r>
          <w:r>
            <w:rPr>
              <w:rFonts w:hint="eastAsia" w:asciiTheme="majorEastAsia" w:hAnsiTheme="majorEastAsia" w:eastAsiaTheme="majorEastAsia" w:cstheme="majorEastAsia"/>
              <w:b/>
              <w:bCs/>
              <w:color w:val="auto"/>
              <w:sz w:val="28"/>
              <w:szCs w:val="28"/>
              <w:highlight w:val="none"/>
            </w:rPr>
            <w:fldChar w:fldCharType="separate"/>
          </w:r>
          <w:r>
            <w:rPr>
              <w:rFonts w:hint="eastAsia" w:asciiTheme="majorEastAsia" w:hAnsiTheme="majorEastAsia" w:eastAsiaTheme="majorEastAsia" w:cstheme="majorEastAsia"/>
              <w:b/>
              <w:bCs/>
              <w:color w:val="auto"/>
              <w:sz w:val="28"/>
              <w:szCs w:val="28"/>
              <w:highlight w:val="none"/>
            </w:rPr>
            <w:t>33</w:t>
          </w:r>
          <w:r>
            <w:rPr>
              <w:rFonts w:hint="eastAsia" w:asciiTheme="majorEastAsia" w:hAnsiTheme="majorEastAsia" w:eastAsiaTheme="majorEastAsia" w:cstheme="majorEastAsia"/>
              <w:b/>
              <w:bCs/>
              <w:color w:val="auto"/>
              <w:sz w:val="28"/>
              <w:szCs w:val="28"/>
              <w:highlight w:val="none"/>
            </w:rPr>
            <w:fldChar w:fldCharType="end"/>
          </w:r>
          <w:r>
            <w:rPr>
              <w:rFonts w:hint="eastAsia" w:asciiTheme="majorEastAsia" w:hAnsiTheme="majorEastAsia" w:eastAsiaTheme="majorEastAsia" w:cstheme="majorEastAsia"/>
              <w:b/>
              <w:bCs/>
              <w:color w:val="auto"/>
              <w:sz w:val="28"/>
              <w:szCs w:val="28"/>
              <w:highlight w:val="none"/>
            </w:rPr>
            <w:fldChar w:fldCharType="end"/>
          </w:r>
        </w:p>
        <w:p>
          <w:pPr>
            <w:pStyle w:val="5"/>
            <w:tabs>
              <w:tab w:val="right" w:leader="dot" w:pos="8306"/>
            </w:tabs>
            <w:ind w:left="976" w:leftChars="300" w:hanging="16" w:hangingChars="6"/>
            <w:rPr>
              <w:rFonts w:hint="eastAsia" w:ascii="楷体" w:hAnsi="楷体" w:eastAsia="楷体" w:cs="楷体"/>
              <w:color w:val="auto"/>
              <w:sz w:val="28"/>
              <w:szCs w:val="28"/>
              <w:highlight w:val="none"/>
            </w:rPr>
          </w:pPr>
          <w:r>
            <w:rPr>
              <w:rFonts w:hint="eastAsia" w:ascii="楷体" w:hAnsi="楷体" w:eastAsia="楷体" w:cs="楷体"/>
              <w:color w:val="auto"/>
              <w:sz w:val="28"/>
              <w:szCs w:val="28"/>
              <w:highlight w:val="none"/>
            </w:rPr>
            <w:fldChar w:fldCharType="begin"/>
          </w:r>
          <w:r>
            <w:rPr>
              <w:rFonts w:hint="eastAsia" w:ascii="楷体" w:hAnsi="楷体" w:eastAsia="楷体" w:cs="楷体"/>
              <w:color w:val="auto"/>
              <w:sz w:val="28"/>
              <w:szCs w:val="28"/>
              <w:highlight w:val="none"/>
            </w:rPr>
            <w:instrText xml:space="preserve"> HYPERLINK \l _Toc2062 </w:instrText>
          </w:r>
          <w:r>
            <w:rPr>
              <w:rFonts w:hint="eastAsia" w:ascii="楷体" w:hAnsi="楷体" w:eastAsia="楷体" w:cs="楷体"/>
              <w:color w:val="auto"/>
              <w:sz w:val="28"/>
              <w:szCs w:val="28"/>
              <w:highlight w:val="none"/>
            </w:rPr>
            <w:fldChar w:fldCharType="separate"/>
          </w:r>
          <w:r>
            <w:rPr>
              <w:rFonts w:hint="eastAsia" w:ascii="楷体" w:hAnsi="楷体" w:eastAsia="楷体" w:cs="楷体"/>
              <w:color w:val="auto"/>
              <w:sz w:val="28"/>
              <w:szCs w:val="28"/>
              <w:highlight w:val="none"/>
            </w:rPr>
            <w:t>1</w:t>
          </w:r>
          <w:r>
            <w:rPr>
              <w:rFonts w:hint="eastAsia" w:ascii="楷体" w:hAnsi="楷体" w:eastAsia="楷体" w:cs="楷体"/>
              <w:color w:val="auto"/>
              <w:sz w:val="28"/>
              <w:szCs w:val="28"/>
              <w:highlight w:val="none"/>
              <w:lang w:val="en-US" w:eastAsia="zh-CN"/>
            </w:rPr>
            <w:t>7</w:t>
          </w:r>
          <w:r>
            <w:rPr>
              <w:rFonts w:hint="eastAsia" w:ascii="楷体" w:hAnsi="楷体" w:eastAsia="楷体" w:cs="楷体"/>
              <w:color w:val="auto"/>
              <w:sz w:val="28"/>
              <w:szCs w:val="28"/>
              <w:highlight w:val="none"/>
            </w:rPr>
            <w:t>、推进现代化治理能力</w:t>
          </w:r>
          <w:r>
            <w:rPr>
              <w:rFonts w:hint="eastAsia" w:ascii="楷体" w:hAnsi="楷体" w:eastAsia="楷体" w:cs="楷体"/>
              <w:color w:val="auto"/>
              <w:sz w:val="28"/>
              <w:szCs w:val="28"/>
              <w:highlight w:val="none"/>
            </w:rPr>
            <w:tab/>
          </w:r>
          <w:r>
            <w:rPr>
              <w:rFonts w:hint="eastAsia" w:ascii="楷体" w:hAnsi="楷体" w:eastAsia="楷体" w:cs="楷体"/>
              <w:color w:val="auto"/>
              <w:sz w:val="28"/>
              <w:szCs w:val="28"/>
              <w:highlight w:val="none"/>
            </w:rPr>
            <w:fldChar w:fldCharType="begin"/>
          </w:r>
          <w:r>
            <w:rPr>
              <w:rFonts w:hint="eastAsia" w:ascii="楷体" w:hAnsi="楷体" w:eastAsia="楷体" w:cs="楷体"/>
              <w:color w:val="auto"/>
              <w:sz w:val="28"/>
              <w:szCs w:val="28"/>
              <w:highlight w:val="none"/>
            </w:rPr>
            <w:instrText xml:space="preserve"> PAGEREF _Toc2062 </w:instrText>
          </w:r>
          <w:r>
            <w:rPr>
              <w:rFonts w:hint="eastAsia" w:ascii="楷体" w:hAnsi="楷体" w:eastAsia="楷体" w:cs="楷体"/>
              <w:color w:val="auto"/>
              <w:sz w:val="28"/>
              <w:szCs w:val="28"/>
              <w:highlight w:val="none"/>
            </w:rPr>
            <w:fldChar w:fldCharType="separate"/>
          </w:r>
          <w:r>
            <w:rPr>
              <w:rFonts w:hint="eastAsia" w:ascii="楷体" w:hAnsi="楷体" w:eastAsia="楷体" w:cs="楷体"/>
              <w:color w:val="auto"/>
              <w:sz w:val="28"/>
              <w:szCs w:val="28"/>
              <w:highlight w:val="none"/>
            </w:rPr>
            <w:t>33</w:t>
          </w:r>
          <w:r>
            <w:rPr>
              <w:rFonts w:hint="eastAsia" w:ascii="楷体" w:hAnsi="楷体" w:eastAsia="楷体" w:cs="楷体"/>
              <w:color w:val="auto"/>
              <w:sz w:val="28"/>
              <w:szCs w:val="28"/>
              <w:highlight w:val="none"/>
            </w:rPr>
            <w:fldChar w:fldCharType="end"/>
          </w:r>
          <w:r>
            <w:rPr>
              <w:rFonts w:hint="eastAsia" w:ascii="楷体" w:hAnsi="楷体" w:eastAsia="楷体" w:cs="楷体"/>
              <w:color w:val="auto"/>
              <w:sz w:val="28"/>
              <w:szCs w:val="28"/>
              <w:highlight w:val="none"/>
            </w:rPr>
            <w:fldChar w:fldCharType="end"/>
          </w:r>
        </w:p>
        <w:p>
          <w:pPr>
            <w:pStyle w:val="5"/>
            <w:tabs>
              <w:tab w:val="right" w:leader="dot" w:pos="8306"/>
            </w:tabs>
            <w:ind w:left="976" w:leftChars="300" w:hanging="16" w:hangingChars="6"/>
            <w:rPr>
              <w:rFonts w:hint="eastAsia" w:ascii="楷体" w:hAnsi="楷体" w:eastAsia="楷体" w:cs="楷体"/>
              <w:color w:val="auto"/>
              <w:sz w:val="28"/>
              <w:szCs w:val="28"/>
              <w:highlight w:val="none"/>
            </w:rPr>
          </w:pPr>
          <w:r>
            <w:rPr>
              <w:rFonts w:hint="eastAsia" w:ascii="楷体" w:hAnsi="楷体" w:eastAsia="楷体" w:cs="楷体"/>
              <w:color w:val="auto"/>
              <w:sz w:val="28"/>
              <w:szCs w:val="28"/>
              <w:highlight w:val="none"/>
            </w:rPr>
            <w:fldChar w:fldCharType="begin"/>
          </w:r>
          <w:r>
            <w:rPr>
              <w:rFonts w:hint="eastAsia" w:ascii="楷体" w:hAnsi="楷体" w:eastAsia="楷体" w:cs="楷体"/>
              <w:color w:val="auto"/>
              <w:sz w:val="28"/>
              <w:szCs w:val="28"/>
              <w:highlight w:val="none"/>
            </w:rPr>
            <w:instrText xml:space="preserve"> HYPERLINK \l _Toc32114 </w:instrText>
          </w:r>
          <w:r>
            <w:rPr>
              <w:rFonts w:hint="eastAsia" w:ascii="楷体" w:hAnsi="楷体" w:eastAsia="楷体" w:cs="楷体"/>
              <w:color w:val="auto"/>
              <w:sz w:val="28"/>
              <w:szCs w:val="28"/>
              <w:highlight w:val="none"/>
            </w:rPr>
            <w:fldChar w:fldCharType="separate"/>
          </w:r>
          <w:r>
            <w:rPr>
              <w:rFonts w:hint="eastAsia" w:ascii="楷体" w:hAnsi="楷体" w:eastAsia="楷体" w:cs="楷体"/>
              <w:color w:val="auto"/>
              <w:sz w:val="28"/>
              <w:szCs w:val="28"/>
              <w:highlight w:val="none"/>
            </w:rPr>
            <w:t>1</w:t>
          </w:r>
          <w:r>
            <w:rPr>
              <w:rFonts w:hint="eastAsia" w:ascii="楷体" w:hAnsi="楷体" w:eastAsia="楷体" w:cs="楷体"/>
              <w:color w:val="auto"/>
              <w:sz w:val="28"/>
              <w:szCs w:val="28"/>
              <w:highlight w:val="none"/>
              <w:lang w:val="en-US" w:eastAsia="zh-CN"/>
            </w:rPr>
            <w:t>8</w:t>
          </w:r>
          <w:r>
            <w:rPr>
              <w:rFonts w:hint="eastAsia" w:ascii="楷体" w:hAnsi="楷体" w:eastAsia="楷体" w:cs="楷体"/>
              <w:color w:val="auto"/>
              <w:sz w:val="28"/>
              <w:szCs w:val="28"/>
              <w:highlight w:val="none"/>
            </w:rPr>
            <w:t>、坚持精细化创新治理</w:t>
          </w:r>
          <w:r>
            <w:rPr>
              <w:rFonts w:hint="eastAsia" w:ascii="楷体" w:hAnsi="楷体" w:eastAsia="楷体" w:cs="楷体"/>
              <w:color w:val="auto"/>
              <w:sz w:val="28"/>
              <w:szCs w:val="28"/>
              <w:highlight w:val="none"/>
            </w:rPr>
            <w:tab/>
          </w:r>
          <w:r>
            <w:rPr>
              <w:rFonts w:hint="eastAsia" w:ascii="楷体" w:hAnsi="楷体" w:eastAsia="楷体" w:cs="楷体"/>
              <w:color w:val="auto"/>
              <w:sz w:val="28"/>
              <w:szCs w:val="28"/>
              <w:highlight w:val="none"/>
            </w:rPr>
            <w:fldChar w:fldCharType="begin"/>
          </w:r>
          <w:r>
            <w:rPr>
              <w:rFonts w:hint="eastAsia" w:ascii="楷体" w:hAnsi="楷体" w:eastAsia="楷体" w:cs="楷体"/>
              <w:color w:val="auto"/>
              <w:sz w:val="28"/>
              <w:szCs w:val="28"/>
              <w:highlight w:val="none"/>
            </w:rPr>
            <w:instrText xml:space="preserve"> PAGEREF _Toc32114 </w:instrText>
          </w:r>
          <w:r>
            <w:rPr>
              <w:rFonts w:hint="eastAsia" w:ascii="楷体" w:hAnsi="楷体" w:eastAsia="楷体" w:cs="楷体"/>
              <w:color w:val="auto"/>
              <w:sz w:val="28"/>
              <w:szCs w:val="28"/>
              <w:highlight w:val="none"/>
            </w:rPr>
            <w:fldChar w:fldCharType="separate"/>
          </w:r>
          <w:r>
            <w:rPr>
              <w:rFonts w:hint="eastAsia" w:ascii="楷体" w:hAnsi="楷体" w:eastAsia="楷体" w:cs="楷体"/>
              <w:color w:val="auto"/>
              <w:sz w:val="28"/>
              <w:szCs w:val="28"/>
              <w:highlight w:val="none"/>
            </w:rPr>
            <w:t>34</w:t>
          </w:r>
          <w:r>
            <w:rPr>
              <w:rFonts w:hint="eastAsia" w:ascii="楷体" w:hAnsi="楷体" w:eastAsia="楷体" w:cs="楷体"/>
              <w:color w:val="auto"/>
              <w:sz w:val="28"/>
              <w:szCs w:val="28"/>
              <w:highlight w:val="none"/>
            </w:rPr>
            <w:fldChar w:fldCharType="end"/>
          </w:r>
          <w:r>
            <w:rPr>
              <w:rFonts w:hint="eastAsia" w:ascii="楷体" w:hAnsi="楷体" w:eastAsia="楷体" w:cs="楷体"/>
              <w:color w:val="auto"/>
              <w:sz w:val="28"/>
              <w:szCs w:val="28"/>
              <w:highlight w:val="none"/>
            </w:rPr>
            <w:fldChar w:fldCharType="end"/>
          </w:r>
        </w:p>
        <w:p>
          <w:pPr>
            <w:pStyle w:val="5"/>
            <w:tabs>
              <w:tab w:val="right" w:leader="dot" w:pos="8306"/>
            </w:tabs>
            <w:ind w:left="976" w:leftChars="300" w:hanging="16" w:hangingChars="6"/>
            <w:rPr>
              <w:rFonts w:hint="eastAsia" w:ascii="楷体" w:hAnsi="楷体" w:eastAsia="楷体" w:cs="楷体"/>
              <w:color w:val="auto"/>
              <w:sz w:val="28"/>
              <w:szCs w:val="28"/>
              <w:highlight w:val="none"/>
            </w:rPr>
          </w:pPr>
          <w:r>
            <w:rPr>
              <w:rFonts w:hint="eastAsia" w:ascii="楷体" w:hAnsi="楷体" w:eastAsia="楷体" w:cs="楷体"/>
              <w:color w:val="auto"/>
              <w:sz w:val="28"/>
              <w:szCs w:val="28"/>
              <w:highlight w:val="none"/>
            </w:rPr>
            <w:fldChar w:fldCharType="begin"/>
          </w:r>
          <w:r>
            <w:rPr>
              <w:rFonts w:hint="eastAsia" w:ascii="楷体" w:hAnsi="楷体" w:eastAsia="楷体" w:cs="楷体"/>
              <w:color w:val="auto"/>
              <w:sz w:val="28"/>
              <w:szCs w:val="28"/>
              <w:highlight w:val="none"/>
            </w:rPr>
            <w:instrText xml:space="preserve"> HYPERLINK \l _Toc27888 </w:instrText>
          </w:r>
          <w:r>
            <w:rPr>
              <w:rFonts w:hint="eastAsia" w:ascii="楷体" w:hAnsi="楷体" w:eastAsia="楷体" w:cs="楷体"/>
              <w:color w:val="auto"/>
              <w:sz w:val="28"/>
              <w:szCs w:val="28"/>
              <w:highlight w:val="none"/>
            </w:rPr>
            <w:fldChar w:fldCharType="separate"/>
          </w:r>
          <w:r>
            <w:rPr>
              <w:rFonts w:hint="eastAsia" w:ascii="楷体" w:hAnsi="楷体" w:eastAsia="楷体" w:cs="楷体"/>
              <w:color w:val="auto"/>
              <w:sz w:val="28"/>
              <w:szCs w:val="28"/>
              <w:highlight w:val="none"/>
              <w:lang w:val="en-US" w:eastAsia="zh-CN"/>
            </w:rPr>
            <w:t>19</w:t>
          </w:r>
          <w:r>
            <w:rPr>
              <w:rFonts w:hint="eastAsia" w:ascii="楷体" w:hAnsi="楷体" w:eastAsia="楷体" w:cs="楷体"/>
              <w:color w:val="auto"/>
              <w:sz w:val="28"/>
              <w:szCs w:val="28"/>
              <w:highlight w:val="none"/>
            </w:rPr>
            <w:t>、加强环境保护治理</w:t>
          </w:r>
          <w:r>
            <w:rPr>
              <w:rFonts w:hint="eastAsia" w:ascii="楷体" w:hAnsi="楷体" w:eastAsia="楷体" w:cs="楷体"/>
              <w:color w:val="auto"/>
              <w:sz w:val="28"/>
              <w:szCs w:val="28"/>
              <w:highlight w:val="none"/>
            </w:rPr>
            <w:tab/>
          </w:r>
          <w:r>
            <w:rPr>
              <w:rFonts w:hint="eastAsia" w:ascii="楷体" w:hAnsi="楷体" w:eastAsia="楷体" w:cs="楷体"/>
              <w:color w:val="auto"/>
              <w:sz w:val="28"/>
              <w:szCs w:val="28"/>
              <w:highlight w:val="none"/>
            </w:rPr>
            <w:fldChar w:fldCharType="begin"/>
          </w:r>
          <w:r>
            <w:rPr>
              <w:rFonts w:hint="eastAsia" w:ascii="楷体" w:hAnsi="楷体" w:eastAsia="楷体" w:cs="楷体"/>
              <w:color w:val="auto"/>
              <w:sz w:val="28"/>
              <w:szCs w:val="28"/>
              <w:highlight w:val="none"/>
            </w:rPr>
            <w:instrText xml:space="preserve"> PAGEREF _Toc27888 </w:instrText>
          </w:r>
          <w:r>
            <w:rPr>
              <w:rFonts w:hint="eastAsia" w:ascii="楷体" w:hAnsi="楷体" w:eastAsia="楷体" w:cs="楷体"/>
              <w:color w:val="auto"/>
              <w:sz w:val="28"/>
              <w:szCs w:val="28"/>
              <w:highlight w:val="none"/>
            </w:rPr>
            <w:fldChar w:fldCharType="separate"/>
          </w:r>
          <w:r>
            <w:rPr>
              <w:rFonts w:hint="eastAsia" w:ascii="楷体" w:hAnsi="楷体" w:eastAsia="楷体" w:cs="楷体"/>
              <w:color w:val="auto"/>
              <w:sz w:val="28"/>
              <w:szCs w:val="28"/>
              <w:highlight w:val="none"/>
            </w:rPr>
            <w:t>34</w:t>
          </w:r>
          <w:r>
            <w:rPr>
              <w:rFonts w:hint="eastAsia" w:ascii="楷体" w:hAnsi="楷体" w:eastAsia="楷体" w:cs="楷体"/>
              <w:color w:val="auto"/>
              <w:sz w:val="28"/>
              <w:szCs w:val="28"/>
              <w:highlight w:val="none"/>
            </w:rPr>
            <w:fldChar w:fldCharType="end"/>
          </w:r>
          <w:r>
            <w:rPr>
              <w:rFonts w:hint="eastAsia" w:ascii="楷体" w:hAnsi="楷体" w:eastAsia="楷体" w:cs="楷体"/>
              <w:color w:val="auto"/>
              <w:sz w:val="28"/>
              <w:szCs w:val="28"/>
              <w:highlight w:val="none"/>
            </w:rPr>
            <w:fldChar w:fldCharType="end"/>
          </w:r>
        </w:p>
        <w:p>
          <w:pPr>
            <w:pStyle w:val="5"/>
            <w:tabs>
              <w:tab w:val="right" w:leader="dot" w:pos="8306"/>
            </w:tabs>
            <w:ind w:left="976" w:leftChars="300" w:hanging="16" w:hangingChars="6"/>
            <w:rPr>
              <w:rFonts w:hint="eastAsia" w:ascii="楷体" w:hAnsi="楷体" w:eastAsia="楷体" w:cs="楷体"/>
              <w:color w:val="auto"/>
              <w:sz w:val="28"/>
              <w:szCs w:val="28"/>
              <w:highlight w:val="none"/>
            </w:rPr>
          </w:pPr>
          <w:r>
            <w:rPr>
              <w:rFonts w:hint="eastAsia" w:ascii="楷体" w:hAnsi="楷体" w:eastAsia="楷体" w:cs="楷体"/>
              <w:color w:val="auto"/>
              <w:sz w:val="28"/>
              <w:szCs w:val="28"/>
              <w:highlight w:val="none"/>
            </w:rPr>
            <w:fldChar w:fldCharType="begin"/>
          </w:r>
          <w:r>
            <w:rPr>
              <w:rFonts w:hint="eastAsia" w:ascii="楷体" w:hAnsi="楷体" w:eastAsia="楷体" w:cs="楷体"/>
              <w:color w:val="auto"/>
              <w:sz w:val="28"/>
              <w:szCs w:val="28"/>
              <w:highlight w:val="none"/>
            </w:rPr>
            <w:instrText xml:space="preserve"> HYPERLINK \l _Toc15717 </w:instrText>
          </w:r>
          <w:r>
            <w:rPr>
              <w:rFonts w:hint="eastAsia" w:ascii="楷体" w:hAnsi="楷体" w:eastAsia="楷体" w:cs="楷体"/>
              <w:color w:val="auto"/>
              <w:sz w:val="28"/>
              <w:szCs w:val="28"/>
              <w:highlight w:val="none"/>
            </w:rPr>
            <w:fldChar w:fldCharType="separate"/>
          </w:r>
          <w:r>
            <w:rPr>
              <w:rFonts w:hint="eastAsia" w:ascii="楷体" w:hAnsi="楷体" w:eastAsia="楷体" w:cs="楷体"/>
              <w:color w:val="auto"/>
              <w:sz w:val="28"/>
              <w:szCs w:val="28"/>
              <w:highlight w:val="none"/>
            </w:rPr>
            <w:t>2</w:t>
          </w:r>
          <w:r>
            <w:rPr>
              <w:rFonts w:hint="eastAsia" w:ascii="楷体" w:hAnsi="楷体" w:eastAsia="楷体" w:cs="楷体"/>
              <w:color w:val="auto"/>
              <w:sz w:val="28"/>
              <w:szCs w:val="28"/>
              <w:highlight w:val="none"/>
              <w:lang w:val="en-US" w:eastAsia="zh-CN"/>
            </w:rPr>
            <w:t>0</w:t>
          </w:r>
          <w:r>
            <w:rPr>
              <w:rFonts w:hint="eastAsia" w:ascii="楷体" w:hAnsi="楷体" w:eastAsia="楷体" w:cs="楷体"/>
              <w:color w:val="auto"/>
              <w:sz w:val="28"/>
              <w:szCs w:val="28"/>
              <w:highlight w:val="none"/>
            </w:rPr>
            <w:t>、巩固水环境治理成果</w:t>
          </w:r>
          <w:r>
            <w:rPr>
              <w:rFonts w:hint="eastAsia" w:ascii="楷体" w:hAnsi="楷体" w:eastAsia="楷体" w:cs="楷体"/>
              <w:color w:val="auto"/>
              <w:sz w:val="28"/>
              <w:szCs w:val="28"/>
              <w:highlight w:val="none"/>
            </w:rPr>
            <w:tab/>
          </w:r>
          <w:r>
            <w:rPr>
              <w:rFonts w:hint="eastAsia" w:ascii="楷体" w:hAnsi="楷体" w:eastAsia="楷体" w:cs="楷体"/>
              <w:color w:val="auto"/>
              <w:sz w:val="28"/>
              <w:szCs w:val="28"/>
              <w:highlight w:val="none"/>
            </w:rPr>
            <w:fldChar w:fldCharType="begin"/>
          </w:r>
          <w:r>
            <w:rPr>
              <w:rFonts w:hint="eastAsia" w:ascii="楷体" w:hAnsi="楷体" w:eastAsia="楷体" w:cs="楷体"/>
              <w:color w:val="auto"/>
              <w:sz w:val="28"/>
              <w:szCs w:val="28"/>
              <w:highlight w:val="none"/>
            </w:rPr>
            <w:instrText xml:space="preserve"> PAGEREF _Toc15717 </w:instrText>
          </w:r>
          <w:r>
            <w:rPr>
              <w:rFonts w:hint="eastAsia" w:ascii="楷体" w:hAnsi="楷体" w:eastAsia="楷体" w:cs="楷体"/>
              <w:color w:val="auto"/>
              <w:sz w:val="28"/>
              <w:szCs w:val="28"/>
              <w:highlight w:val="none"/>
            </w:rPr>
            <w:fldChar w:fldCharType="separate"/>
          </w:r>
          <w:r>
            <w:rPr>
              <w:rFonts w:hint="eastAsia" w:ascii="楷体" w:hAnsi="楷体" w:eastAsia="楷体" w:cs="楷体"/>
              <w:color w:val="auto"/>
              <w:sz w:val="28"/>
              <w:szCs w:val="28"/>
              <w:highlight w:val="none"/>
            </w:rPr>
            <w:t>34</w:t>
          </w:r>
          <w:r>
            <w:rPr>
              <w:rFonts w:hint="eastAsia" w:ascii="楷体" w:hAnsi="楷体" w:eastAsia="楷体" w:cs="楷体"/>
              <w:color w:val="auto"/>
              <w:sz w:val="28"/>
              <w:szCs w:val="28"/>
              <w:highlight w:val="none"/>
            </w:rPr>
            <w:fldChar w:fldCharType="end"/>
          </w:r>
          <w:r>
            <w:rPr>
              <w:rFonts w:hint="eastAsia" w:ascii="楷体" w:hAnsi="楷体" w:eastAsia="楷体" w:cs="楷体"/>
              <w:color w:val="auto"/>
              <w:sz w:val="28"/>
              <w:szCs w:val="28"/>
              <w:highlight w:val="none"/>
            </w:rPr>
            <w:fldChar w:fldCharType="end"/>
          </w:r>
        </w:p>
        <w:p>
          <w:pPr>
            <w:pStyle w:val="5"/>
            <w:tabs>
              <w:tab w:val="right" w:leader="dot" w:pos="8306"/>
            </w:tabs>
            <w:ind w:left="976" w:leftChars="300" w:hanging="16" w:hangingChars="6"/>
            <w:rPr>
              <w:color w:val="auto"/>
              <w:highlight w:val="none"/>
            </w:rPr>
          </w:pPr>
          <w:r>
            <w:rPr>
              <w:rFonts w:hint="eastAsia" w:ascii="楷体" w:hAnsi="楷体" w:eastAsia="楷体" w:cs="楷体"/>
              <w:color w:val="auto"/>
              <w:sz w:val="28"/>
              <w:szCs w:val="28"/>
              <w:highlight w:val="none"/>
            </w:rPr>
            <w:fldChar w:fldCharType="begin"/>
          </w:r>
          <w:r>
            <w:rPr>
              <w:rFonts w:hint="eastAsia" w:ascii="楷体" w:hAnsi="楷体" w:eastAsia="楷体" w:cs="楷体"/>
              <w:color w:val="auto"/>
              <w:sz w:val="28"/>
              <w:szCs w:val="28"/>
              <w:highlight w:val="none"/>
            </w:rPr>
            <w:instrText xml:space="preserve"> HYPERLINK \l _Toc1384 </w:instrText>
          </w:r>
          <w:r>
            <w:rPr>
              <w:rFonts w:hint="eastAsia" w:ascii="楷体" w:hAnsi="楷体" w:eastAsia="楷体" w:cs="楷体"/>
              <w:color w:val="auto"/>
              <w:sz w:val="28"/>
              <w:szCs w:val="28"/>
              <w:highlight w:val="none"/>
            </w:rPr>
            <w:fldChar w:fldCharType="separate"/>
          </w:r>
          <w:r>
            <w:rPr>
              <w:rFonts w:hint="eastAsia" w:ascii="楷体" w:hAnsi="楷体" w:eastAsia="楷体" w:cs="楷体"/>
              <w:color w:val="auto"/>
              <w:sz w:val="28"/>
              <w:szCs w:val="28"/>
              <w:highlight w:val="none"/>
            </w:rPr>
            <w:t>2</w:t>
          </w:r>
          <w:r>
            <w:rPr>
              <w:rFonts w:hint="eastAsia" w:ascii="楷体" w:hAnsi="楷体" w:eastAsia="楷体" w:cs="楷体"/>
              <w:color w:val="auto"/>
              <w:sz w:val="28"/>
              <w:szCs w:val="28"/>
              <w:highlight w:val="none"/>
              <w:lang w:val="en-US" w:eastAsia="zh-CN"/>
            </w:rPr>
            <w:t>1</w:t>
          </w:r>
          <w:r>
            <w:rPr>
              <w:rFonts w:hint="eastAsia" w:ascii="楷体" w:hAnsi="楷体" w:eastAsia="楷体" w:cs="楷体"/>
              <w:color w:val="auto"/>
              <w:sz w:val="28"/>
              <w:szCs w:val="28"/>
              <w:highlight w:val="none"/>
            </w:rPr>
            <w:t>、持续推进</w:t>
          </w:r>
          <w:r>
            <w:rPr>
              <w:rFonts w:hint="eastAsia" w:ascii="楷体" w:hAnsi="楷体" w:eastAsia="楷体" w:cs="楷体"/>
              <w:color w:val="auto"/>
              <w:sz w:val="28"/>
              <w:szCs w:val="28"/>
              <w:highlight w:val="none"/>
              <w:lang w:eastAsia="zh-CN"/>
            </w:rPr>
            <w:t>“</w:t>
          </w:r>
          <w:r>
            <w:rPr>
              <w:rFonts w:hint="eastAsia" w:ascii="楷体" w:hAnsi="楷体" w:eastAsia="楷体" w:cs="楷体"/>
              <w:color w:val="auto"/>
              <w:sz w:val="28"/>
              <w:szCs w:val="28"/>
              <w:highlight w:val="none"/>
            </w:rPr>
            <w:t>路长制</w:t>
          </w:r>
          <w:r>
            <w:rPr>
              <w:rFonts w:hint="eastAsia" w:ascii="楷体" w:hAnsi="楷体" w:eastAsia="楷体" w:cs="楷体"/>
              <w:color w:val="auto"/>
              <w:sz w:val="28"/>
              <w:szCs w:val="28"/>
              <w:highlight w:val="none"/>
              <w:lang w:eastAsia="zh-CN"/>
            </w:rPr>
            <w:t>”</w:t>
          </w:r>
          <w:r>
            <w:rPr>
              <w:rFonts w:hint="eastAsia" w:ascii="楷体" w:hAnsi="楷体" w:eastAsia="楷体" w:cs="楷体"/>
              <w:color w:val="auto"/>
              <w:sz w:val="28"/>
              <w:szCs w:val="28"/>
              <w:highlight w:val="none"/>
            </w:rPr>
            <w:tab/>
          </w:r>
          <w:r>
            <w:rPr>
              <w:rFonts w:hint="eastAsia" w:ascii="楷体" w:hAnsi="楷体" w:eastAsia="楷体" w:cs="楷体"/>
              <w:color w:val="auto"/>
              <w:sz w:val="28"/>
              <w:szCs w:val="28"/>
              <w:highlight w:val="none"/>
            </w:rPr>
            <w:fldChar w:fldCharType="begin"/>
          </w:r>
          <w:r>
            <w:rPr>
              <w:rFonts w:hint="eastAsia" w:ascii="楷体" w:hAnsi="楷体" w:eastAsia="楷体" w:cs="楷体"/>
              <w:color w:val="auto"/>
              <w:sz w:val="28"/>
              <w:szCs w:val="28"/>
              <w:highlight w:val="none"/>
            </w:rPr>
            <w:instrText xml:space="preserve"> PAGEREF _Toc1384 </w:instrText>
          </w:r>
          <w:r>
            <w:rPr>
              <w:rFonts w:hint="eastAsia" w:ascii="楷体" w:hAnsi="楷体" w:eastAsia="楷体" w:cs="楷体"/>
              <w:color w:val="auto"/>
              <w:sz w:val="28"/>
              <w:szCs w:val="28"/>
              <w:highlight w:val="none"/>
            </w:rPr>
            <w:fldChar w:fldCharType="separate"/>
          </w:r>
          <w:r>
            <w:rPr>
              <w:rFonts w:hint="eastAsia" w:ascii="楷体" w:hAnsi="楷体" w:eastAsia="楷体" w:cs="楷体"/>
              <w:color w:val="auto"/>
              <w:sz w:val="28"/>
              <w:szCs w:val="28"/>
              <w:highlight w:val="none"/>
            </w:rPr>
            <w:t>35</w:t>
          </w:r>
          <w:r>
            <w:rPr>
              <w:rFonts w:hint="eastAsia" w:ascii="楷体" w:hAnsi="楷体" w:eastAsia="楷体" w:cs="楷体"/>
              <w:color w:val="auto"/>
              <w:sz w:val="28"/>
              <w:szCs w:val="28"/>
              <w:highlight w:val="none"/>
            </w:rPr>
            <w:fldChar w:fldCharType="end"/>
          </w:r>
          <w:r>
            <w:rPr>
              <w:rFonts w:hint="eastAsia" w:ascii="楷体" w:hAnsi="楷体" w:eastAsia="楷体" w:cs="楷体"/>
              <w:color w:val="auto"/>
              <w:sz w:val="28"/>
              <w:szCs w:val="28"/>
              <w:highlight w:val="none"/>
            </w:rPr>
            <w:fldChar w:fldCharType="end"/>
          </w:r>
        </w:p>
        <w:p>
          <w:pPr>
            <w:pStyle w:val="8"/>
            <w:tabs>
              <w:tab w:val="right" w:leader="dot" w:pos="8306"/>
            </w:tabs>
            <w:ind w:left="0" w:leftChars="0" w:firstLine="0" w:firstLineChars="0"/>
            <w:rPr>
              <w:rFonts w:hint="eastAsia" w:asciiTheme="majorEastAsia" w:hAnsiTheme="majorEastAsia" w:eastAsiaTheme="majorEastAsia" w:cstheme="majorEastAsia"/>
              <w:b/>
              <w:bCs/>
              <w:color w:val="auto"/>
              <w:sz w:val="28"/>
              <w:szCs w:val="28"/>
              <w:highlight w:val="none"/>
            </w:rPr>
          </w:pPr>
          <w:r>
            <w:rPr>
              <w:rFonts w:hint="eastAsia" w:asciiTheme="majorEastAsia" w:hAnsiTheme="majorEastAsia" w:eastAsiaTheme="majorEastAsia" w:cstheme="majorEastAsia"/>
              <w:b/>
              <w:bCs/>
              <w:color w:val="auto"/>
              <w:sz w:val="28"/>
              <w:szCs w:val="28"/>
              <w:highlight w:val="none"/>
            </w:rPr>
            <w:fldChar w:fldCharType="begin"/>
          </w:r>
          <w:r>
            <w:rPr>
              <w:rFonts w:hint="eastAsia" w:asciiTheme="majorEastAsia" w:hAnsiTheme="majorEastAsia" w:eastAsiaTheme="majorEastAsia" w:cstheme="majorEastAsia"/>
              <w:b/>
              <w:bCs/>
              <w:color w:val="auto"/>
              <w:sz w:val="28"/>
              <w:szCs w:val="28"/>
              <w:highlight w:val="none"/>
            </w:rPr>
            <w:instrText xml:space="preserve"> HYPERLINK \l _Toc32427 </w:instrText>
          </w:r>
          <w:r>
            <w:rPr>
              <w:rFonts w:hint="eastAsia" w:asciiTheme="majorEastAsia" w:hAnsiTheme="majorEastAsia" w:eastAsiaTheme="majorEastAsia" w:cstheme="majorEastAsia"/>
              <w:b/>
              <w:bCs/>
              <w:color w:val="auto"/>
              <w:sz w:val="28"/>
              <w:szCs w:val="28"/>
              <w:highlight w:val="none"/>
            </w:rPr>
            <w:fldChar w:fldCharType="separate"/>
          </w:r>
          <w:r>
            <w:rPr>
              <w:rFonts w:hint="eastAsia" w:asciiTheme="majorEastAsia" w:hAnsiTheme="majorEastAsia" w:eastAsiaTheme="majorEastAsia" w:cstheme="majorEastAsia"/>
              <w:b/>
              <w:bCs/>
              <w:color w:val="auto"/>
              <w:sz w:val="28"/>
              <w:szCs w:val="28"/>
              <w:highlight w:val="none"/>
              <w:lang w:val="en-US" w:eastAsia="zh-CN"/>
            </w:rPr>
            <w:t xml:space="preserve">第六章 </w:t>
          </w:r>
          <w:r>
            <w:rPr>
              <w:rFonts w:hint="eastAsia" w:asciiTheme="majorEastAsia" w:hAnsiTheme="majorEastAsia" w:eastAsiaTheme="majorEastAsia" w:cstheme="majorEastAsia"/>
              <w:b/>
              <w:bCs/>
              <w:color w:val="auto"/>
              <w:sz w:val="28"/>
              <w:szCs w:val="28"/>
              <w:highlight w:val="none"/>
            </w:rPr>
            <w:t>对标</w:t>
          </w:r>
          <w:r>
            <w:rPr>
              <w:rFonts w:hint="eastAsia" w:asciiTheme="majorEastAsia" w:hAnsiTheme="majorEastAsia" w:eastAsiaTheme="majorEastAsia" w:cstheme="majorEastAsia"/>
              <w:b/>
              <w:bCs/>
              <w:color w:val="auto"/>
              <w:sz w:val="28"/>
              <w:szCs w:val="28"/>
              <w:highlight w:val="none"/>
              <w:lang w:eastAsia="zh-CN"/>
            </w:rPr>
            <w:t>“</w:t>
          </w:r>
          <w:r>
            <w:rPr>
              <w:rFonts w:hint="eastAsia" w:asciiTheme="majorEastAsia" w:hAnsiTheme="majorEastAsia" w:eastAsiaTheme="majorEastAsia" w:cstheme="majorEastAsia"/>
              <w:b/>
              <w:bCs/>
              <w:color w:val="auto"/>
              <w:sz w:val="28"/>
              <w:szCs w:val="28"/>
              <w:highlight w:val="none"/>
            </w:rPr>
            <w:t>高颜值街区</w:t>
          </w:r>
          <w:r>
            <w:rPr>
              <w:rFonts w:hint="eastAsia" w:asciiTheme="majorEastAsia" w:hAnsiTheme="majorEastAsia" w:eastAsiaTheme="majorEastAsia" w:cstheme="majorEastAsia"/>
              <w:b/>
              <w:bCs/>
              <w:color w:val="auto"/>
              <w:sz w:val="28"/>
              <w:szCs w:val="28"/>
              <w:highlight w:val="none"/>
              <w:lang w:eastAsia="zh-CN"/>
            </w:rPr>
            <w:t>”</w:t>
          </w:r>
          <w:r>
            <w:rPr>
              <w:rFonts w:hint="eastAsia" w:asciiTheme="majorEastAsia" w:hAnsiTheme="majorEastAsia" w:eastAsiaTheme="majorEastAsia" w:cstheme="majorEastAsia"/>
              <w:b/>
              <w:bCs/>
              <w:color w:val="auto"/>
              <w:sz w:val="28"/>
              <w:szCs w:val="28"/>
              <w:highlight w:val="none"/>
            </w:rPr>
            <w:t>，致力打造城市优美环境</w:t>
          </w:r>
          <w:r>
            <w:rPr>
              <w:rFonts w:hint="eastAsia" w:asciiTheme="majorEastAsia" w:hAnsiTheme="majorEastAsia" w:eastAsiaTheme="majorEastAsia" w:cstheme="majorEastAsia"/>
              <w:b/>
              <w:bCs/>
              <w:color w:val="auto"/>
              <w:sz w:val="28"/>
              <w:szCs w:val="28"/>
              <w:highlight w:val="none"/>
            </w:rPr>
            <w:tab/>
          </w:r>
          <w:r>
            <w:rPr>
              <w:rFonts w:hint="eastAsia" w:asciiTheme="majorEastAsia" w:hAnsiTheme="majorEastAsia" w:eastAsiaTheme="majorEastAsia" w:cstheme="majorEastAsia"/>
              <w:b/>
              <w:bCs/>
              <w:color w:val="auto"/>
              <w:sz w:val="28"/>
              <w:szCs w:val="28"/>
              <w:highlight w:val="none"/>
            </w:rPr>
            <w:fldChar w:fldCharType="begin"/>
          </w:r>
          <w:r>
            <w:rPr>
              <w:rFonts w:hint="eastAsia" w:asciiTheme="majorEastAsia" w:hAnsiTheme="majorEastAsia" w:eastAsiaTheme="majorEastAsia" w:cstheme="majorEastAsia"/>
              <w:b/>
              <w:bCs/>
              <w:color w:val="auto"/>
              <w:sz w:val="28"/>
              <w:szCs w:val="28"/>
              <w:highlight w:val="none"/>
            </w:rPr>
            <w:instrText xml:space="preserve"> PAGEREF _Toc32427 </w:instrText>
          </w:r>
          <w:r>
            <w:rPr>
              <w:rFonts w:hint="eastAsia" w:asciiTheme="majorEastAsia" w:hAnsiTheme="majorEastAsia" w:eastAsiaTheme="majorEastAsia" w:cstheme="majorEastAsia"/>
              <w:b/>
              <w:bCs/>
              <w:color w:val="auto"/>
              <w:sz w:val="28"/>
              <w:szCs w:val="28"/>
              <w:highlight w:val="none"/>
            </w:rPr>
            <w:fldChar w:fldCharType="separate"/>
          </w:r>
          <w:r>
            <w:rPr>
              <w:rFonts w:hint="eastAsia" w:asciiTheme="majorEastAsia" w:hAnsiTheme="majorEastAsia" w:eastAsiaTheme="majorEastAsia" w:cstheme="majorEastAsia"/>
              <w:b/>
              <w:bCs/>
              <w:color w:val="auto"/>
              <w:sz w:val="28"/>
              <w:szCs w:val="28"/>
              <w:highlight w:val="none"/>
            </w:rPr>
            <w:t>35</w:t>
          </w:r>
          <w:r>
            <w:rPr>
              <w:rFonts w:hint="eastAsia" w:asciiTheme="majorEastAsia" w:hAnsiTheme="majorEastAsia" w:eastAsiaTheme="majorEastAsia" w:cstheme="majorEastAsia"/>
              <w:b/>
              <w:bCs/>
              <w:color w:val="auto"/>
              <w:sz w:val="28"/>
              <w:szCs w:val="28"/>
              <w:highlight w:val="none"/>
            </w:rPr>
            <w:fldChar w:fldCharType="end"/>
          </w:r>
          <w:r>
            <w:rPr>
              <w:rFonts w:hint="eastAsia" w:asciiTheme="majorEastAsia" w:hAnsiTheme="majorEastAsia" w:eastAsiaTheme="majorEastAsia" w:cstheme="majorEastAsia"/>
              <w:b/>
              <w:bCs/>
              <w:color w:val="auto"/>
              <w:sz w:val="28"/>
              <w:szCs w:val="28"/>
              <w:highlight w:val="none"/>
            </w:rPr>
            <w:fldChar w:fldCharType="end"/>
          </w:r>
        </w:p>
        <w:p>
          <w:pPr>
            <w:pStyle w:val="5"/>
            <w:tabs>
              <w:tab w:val="right" w:leader="dot" w:pos="8306"/>
            </w:tabs>
            <w:ind w:left="976" w:leftChars="300" w:hanging="16" w:hangingChars="6"/>
            <w:rPr>
              <w:rFonts w:hint="eastAsia" w:ascii="楷体" w:hAnsi="楷体" w:eastAsia="楷体" w:cs="楷体"/>
              <w:color w:val="auto"/>
              <w:sz w:val="28"/>
              <w:szCs w:val="28"/>
              <w:highlight w:val="none"/>
            </w:rPr>
          </w:pPr>
          <w:r>
            <w:rPr>
              <w:rFonts w:hint="eastAsia" w:ascii="楷体" w:hAnsi="楷体" w:eastAsia="楷体" w:cs="楷体"/>
              <w:color w:val="auto"/>
              <w:sz w:val="28"/>
              <w:szCs w:val="28"/>
              <w:highlight w:val="none"/>
            </w:rPr>
            <w:fldChar w:fldCharType="begin"/>
          </w:r>
          <w:r>
            <w:rPr>
              <w:rFonts w:hint="eastAsia" w:ascii="楷体" w:hAnsi="楷体" w:eastAsia="楷体" w:cs="楷体"/>
              <w:color w:val="auto"/>
              <w:sz w:val="28"/>
              <w:szCs w:val="28"/>
              <w:highlight w:val="none"/>
            </w:rPr>
            <w:instrText xml:space="preserve"> HYPERLINK \l _Toc26280 </w:instrText>
          </w:r>
          <w:r>
            <w:rPr>
              <w:rFonts w:hint="eastAsia" w:ascii="楷体" w:hAnsi="楷体" w:eastAsia="楷体" w:cs="楷体"/>
              <w:color w:val="auto"/>
              <w:sz w:val="28"/>
              <w:szCs w:val="28"/>
              <w:highlight w:val="none"/>
            </w:rPr>
            <w:fldChar w:fldCharType="separate"/>
          </w:r>
          <w:r>
            <w:rPr>
              <w:rFonts w:hint="eastAsia" w:ascii="楷体" w:hAnsi="楷体" w:eastAsia="楷体" w:cs="楷体"/>
              <w:color w:val="auto"/>
              <w:sz w:val="28"/>
              <w:szCs w:val="28"/>
              <w:highlight w:val="none"/>
            </w:rPr>
            <w:t>2</w:t>
          </w:r>
          <w:r>
            <w:rPr>
              <w:rFonts w:hint="eastAsia" w:ascii="楷体" w:hAnsi="楷体" w:eastAsia="楷体" w:cs="楷体"/>
              <w:color w:val="auto"/>
              <w:sz w:val="28"/>
              <w:szCs w:val="28"/>
              <w:highlight w:val="none"/>
              <w:lang w:val="en-US" w:eastAsia="zh-CN"/>
            </w:rPr>
            <w:t>2</w:t>
          </w:r>
          <w:r>
            <w:rPr>
              <w:rFonts w:hint="eastAsia" w:ascii="楷体" w:hAnsi="楷体" w:eastAsia="楷体" w:cs="楷体"/>
              <w:color w:val="auto"/>
              <w:sz w:val="28"/>
              <w:szCs w:val="28"/>
              <w:highlight w:val="none"/>
            </w:rPr>
            <w:t>、推进</w:t>
          </w:r>
          <w:r>
            <w:rPr>
              <w:rFonts w:hint="eastAsia" w:ascii="楷体" w:hAnsi="楷体" w:eastAsia="楷体" w:cs="楷体"/>
              <w:color w:val="auto"/>
              <w:sz w:val="28"/>
              <w:szCs w:val="28"/>
              <w:highlight w:val="none"/>
              <w:lang w:eastAsia="zh-CN"/>
            </w:rPr>
            <w:t>“</w:t>
          </w:r>
          <w:r>
            <w:rPr>
              <w:rFonts w:hint="eastAsia" w:ascii="楷体" w:hAnsi="楷体" w:eastAsia="楷体" w:cs="楷体"/>
              <w:color w:val="auto"/>
              <w:sz w:val="28"/>
              <w:szCs w:val="28"/>
              <w:highlight w:val="none"/>
            </w:rPr>
            <w:t>三个美丽</w:t>
          </w:r>
          <w:r>
            <w:rPr>
              <w:rFonts w:hint="eastAsia" w:ascii="楷体" w:hAnsi="楷体" w:eastAsia="楷体" w:cs="楷体"/>
              <w:color w:val="auto"/>
              <w:sz w:val="28"/>
              <w:szCs w:val="28"/>
              <w:highlight w:val="none"/>
              <w:lang w:eastAsia="zh-CN"/>
            </w:rPr>
            <w:t>”</w:t>
          </w:r>
          <w:r>
            <w:rPr>
              <w:rFonts w:hint="eastAsia" w:ascii="楷体" w:hAnsi="楷体" w:eastAsia="楷体" w:cs="楷体"/>
              <w:color w:val="auto"/>
              <w:sz w:val="28"/>
              <w:szCs w:val="28"/>
              <w:highlight w:val="none"/>
            </w:rPr>
            <w:t>建设</w:t>
          </w:r>
          <w:r>
            <w:rPr>
              <w:rFonts w:hint="eastAsia" w:ascii="楷体" w:hAnsi="楷体" w:eastAsia="楷体" w:cs="楷体"/>
              <w:color w:val="auto"/>
              <w:sz w:val="28"/>
              <w:szCs w:val="28"/>
              <w:highlight w:val="none"/>
            </w:rPr>
            <w:tab/>
          </w:r>
          <w:r>
            <w:rPr>
              <w:rFonts w:hint="eastAsia" w:ascii="楷体" w:hAnsi="楷体" w:eastAsia="楷体" w:cs="楷体"/>
              <w:color w:val="auto"/>
              <w:sz w:val="28"/>
              <w:szCs w:val="28"/>
              <w:highlight w:val="none"/>
            </w:rPr>
            <w:fldChar w:fldCharType="begin"/>
          </w:r>
          <w:r>
            <w:rPr>
              <w:rFonts w:hint="eastAsia" w:ascii="楷体" w:hAnsi="楷体" w:eastAsia="楷体" w:cs="楷体"/>
              <w:color w:val="auto"/>
              <w:sz w:val="28"/>
              <w:szCs w:val="28"/>
              <w:highlight w:val="none"/>
            </w:rPr>
            <w:instrText xml:space="preserve"> PAGEREF _Toc26280 </w:instrText>
          </w:r>
          <w:r>
            <w:rPr>
              <w:rFonts w:hint="eastAsia" w:ascii="楷体" w:hAnsi="楷体" w:eastAsia="楷体" w:cs="楷体"/>
              <w:color w:val="auto"/>
              <w:sz w:val="28"/>
              <w:szCs w:val="28"/>
              <w:highlight w:val="none"/>
            </w:rPr>
            <w:fldChar w:fldCharType="separate"/>
          </w:r>
          <w:r>
            <w:rPr>
              <w:rFonts w:hint="eastAsia" w:ascii="楷体" w:hAnsi="楷体" w:eastAsia="楷体" w:cs="楷体"/>
              <w:color w:val="auto"/>
              <w:sz w:val="28"/>
              <w:szCs w:val="28"/>
              <w:highlight w:val="none"/>
            </w:rPr>
            <w:t>35</w:t>
          </w:r>
          <w:r>
            <w:rPr>
              <w:rFonts w:hint="eastAsia" w:ascii="楷体" w:hAnsi="楷体" w:eastAsia="楷体" w:cs="楷体"/>
              <w:color w:val="auto"/>
              <w:sz w:val="28"/>
              <w:szCs w:val="28"/>
              <w:highlight w:val="none"/>
            </w:rPr>
            <w:fldChar w:fldCharType="end"/>
          </w:r>
          <w:r>
            <w:rPr>
              <w:rFonts w:hint="eastAsia" w:ascii="楷体" w:hAnsi="楷体" w:eastAsia="楷体" w:cs="楷体"/>
              <w:color w:val="auto"/>
              <w:sz w:val="28"/>
              <w:szCs w:val="28"/>
              <w:highlight w:val="none"/>
            </w:rPr>
            <w:fldChar w:fldCharType="end"/>
          </w:r>
        </w:p>
        <w:p>
          <w:pPr>
            <w:pStyle w:val="5"/>
            <w:tabs>
              <w:tab w:val="right" w:leader="dot" w:pos="8306"/>
            </w:tabs>
            <w:ind w:left="976" w:leftChars="300" w:hanging="16" w:hangingChars="6"/>
            <w:rPr>
              <w:rFonts w:hint="eastAsia" w:ascii="楷体" w:hAnsi="楷体" w:eastAsia="楷体" w:cs="楷体"/>
              <w:color w:val="auto"/>
              <w:sz w:val="28"/>
              <w:szCs w:val="28"/>
              <w:highlight w:val="none"/>
            </w:rPr>
          </w:pPr>
          <w:r>
            <w:rPr>
              <w:rFonts w:hint="eastAsia" w:ascii="楷体" w:hAnsi="楷体" w:eastAsia="楷体" w:cs="楷体"/>
              <w:color w:val="auto"/>
              <w:sz w:val="28"/>
              <w:szCs w:val="28"/>
              <w:highlight w:val="none"/>
            </w:rPr>
            <w:fldChar w:fldCharType="begin"/>
          </w:r>
          <w:r>
            <w:rPr>
              <w:rFonts w:hint="eastAsia" w:ascii="楷体" w:hAnsi="楷体" w:eastAsia="楷体" w:cs="楷体"/>
              <w:color w:val="auto"/>
              <w:sz w:val="28"/>
              <w:szCs w:val="28"/>
              <w:highlight w:val="none"/>
            </w:rPr>
            <w:instrText xml:space="preserve"> HYPERLINK \l _Toc7249 </w:instrText>
          </w:r>
          <w:r>
            <w:rPr>
              <w:rFonts w:hint="eastAsia" w:ascii="楷体" w:hAnsi="楷体" w:eastAsia="楷体" w:cs="楷体"/>
              <w:color w:val="auto"/>
              <w:sz w:val="28"/>
              <w:szCs w:val="28"/>
              <w:highlight w:val="none"/>
            </w:rPr>
            <w:fldChar w:fldCharType="separate"/>
          </w:r>
          <w:r>
            <w:rPr>
              <w:rFonts w:hint="eastAsia" w:ascii="楷体" w:hAnsi="楷体" w:eastAsia="楷体" w:cs="楷体"/>
              <w:color w:val="auto"/>
              <w:sz w:val="28"/>
              <w:szCs w:val="28"/>
              <w:highlight w:val="none"/>
            </w:rPr>
            <w:t>2</w:t>
          </w:r>
          <w:r>
            <w:rPr>
              <w:rFonts w:hint="eastAsia" w:ascii="楷体" w:hAnsi="楷体" w:eastAsia="楷体" w:cs="楷体"/>
              <w:color w:val="auto"/>
              <w:sz w:val="28"/>
              <w:szCs w:val="28"/>
              <w:highlight w:val="none"/>
              <w:lang w:val="en-US" w:eastAsia="zh-CN"/>
            </w:rPr>
            <w:t>3</w:t>
          </w:r>
          <w:r>
            <w:rPr>
              <w:rFonts w:hint="eastAsia" w:ascii="楷体" w:hAnsi="楷体" w:eastAsia="楷体" w:cs="楷体"/>
              <w:color w:val="auto"/>
              <w:sz w:val="28"/>
              <w:szCs w:val="28"/>
              <w:highlight w:val="none"/>
            </w:rPr>
            <w:t>、加快</w:t>
          </w:r>
          <w:r>
            <w:rPr>
              <w:rFonts w:hint="eastAsia" w:ascii="楷体" w:hAnsi="楷体" w:eastAsia="楷体" w:cs="楷体"/>
              <w:color w:val="auto"/>
              <w:sz w:val="28"/>
              <w:szCs w:val="28"/>
              <w:highlight w:val="none"/>
              <w:lang w:eastAsia="zh-CN"/>
            </w:rPr>
            <w:t>“</w:t>
          </w:r>
          <w:r>
            <w:rPr>
              <w:rFonts w:hint="eastAsia" w:ascii="楷体" w:hAnsi="楷体" w:eastAsia="楷体" w:cs="楷体"/>
              <w:color w:val="auto"/>
              <w:sz w:val="28"/>
              <w:szCs w:val="28"/>
              <w:highlight w:val="none"/>
            </w:rPr>
            <w:t>五违</w:t>
          </w:r>
          <w:r>
            <w:rPr>
              <w:rFonts w:hint="eastAsia" w:ascii="楷体" w:hAnsi="楷体" w:eastAsia="楷体" w:cs="楷体"/>
              <w:color w:val="auto"/>
              <w:sz w:val="28"/>
              <w:szCs w:val="28"/>
              <w:highlight w:val="none"/>
              <w:lang w:eastAsia="zh-CN"/>
            </w:rPr>
            <w:t>”</w:t>
          </w:r>
          <w:r>
            <w:rPr>
              <w:rFonts w:hint="eastAsia" w:ascii="楷体" w:hAnsi="楷体" w:eastAsia="楷体" w:cs="楷体"/>
              <w:color w:val="auto"/>
              <w:sz w:val="28"/>
              <w:szCs w:val="28"/>
              <w:highlight w:val="none"/>
            </w:rPr>
            <w:t>整治工作</w:t>
          </w:r>
          <w:r>
            <w:rPr>
              <w:rFonts w:hint="eastAsia" w:ascii="楷体" w:hAnsi="楷体" w:eastAsia="楷体" w:cs="楷体"/>
              <w:color w:val="auto"/>
              <w:sz w:val="28"/>
              <w:szCs w:val="28"/>
              <w:highlight w:val="none"/>
            </w:rPr>
            <w:tab/>
          </w:r>
          <w:r>
            <w:rPr>
              <w:rFonts w:hint="eastAsia" w:ascii="楷体" w:hAnsi="楷体" w:eastAsia="楷体" w:cs="楷体"/>
              <w:color w:val="auto"/>
              <w:sz w:val="28"/>
              <w:szCs w:val="28"/>
              <w:highlight w:val="none"/>
            </w:rPr>
            <w:fldChar w:fldCharType="begin"/>
          </w:r>
          <w:r>
            <w:rPr>
              <w:rFonts w:hint="eastAsia" w:ascii="楷体" w:hAnsi="楷体" w:eastAsia="楷体" w:cs="楷体"/>
              <w:color w:val="auto"/>
              <w:sz w:val="28"/>
              <w:szCs w:val="28"/>
              <w:highlight w:val="none"/>
            </w:rPr>
            <w:instrText xml:space="preserve"> PAGEREF _Toc7249 </w:instrText>
          </w:r>
          <w:r>
            <w:rPr>
              <w:rFonts w:hint="eastAsia" w:ascii="楷体" w:hAnsi="楷体" w:eastAsia="楷体" w:cs="楷体"/>
              <w:color w:val="auto"/>
              <w:sz w:val="28"/>
              <w:szCs w:val="28"/>
              <w:highlight w:val="none"/>
            </w:rPr>
            <w:fldChar w:fldCharType="separate"/>
          </w:r>
          <w:r>
            <w:rPr>
              <w:rFonts w:hint="eastAsia" w:ascii="楷体" w:hAnsi="楷体" w:eastAsia="楷体" w:cs="楷体"/>
              <w:color w:val="auto"/>
              <w:sz w:val="28"/>
              <w:szCs w:val="28"/>
              <w:highlight w:val="none"/>
            </w:rPr>
            <w:t>35</w:t>
          </w:r>
          <w:r>
            <w:rPr>
              <w:rFonts w:hint="eastAsia" w:ascii="楷体" w:hAnsi="楷体" w:eastAsia="楷体" w:cs="楷体"/>
              <w:color w:val="auto"/>
              <w:sz w:val="28"/>
              <w:szCs w:val="28"/>
              <w:highlight w:val="none"/>
            </w:rPr>
            <w:fldChar w:fldCharType="end"/>
          </w:r>
          <w:r>
            <w:rPr>
              <w:rFonts w:hint="eastAsia" w:ascii="楷体" w:hAnsi="楷体" w:eastAsia="楷体" w:cs="楷体"/>
              <w:color w:val="auto"/>
              <w:sz w:val="28"/>
              <w:szCs w:val="28"/>
              <w:highlight w:val="none"/>
            </w:rPr>
            <w:fldChar w:fldCharType="end"/>
          </w:r>
        </w:p>
        <w:p>
          <w:pPr>
            <w:pStyle w:val="5"/>
            <w:tabs>
              <w:tab w:val="right" w:leader="dot" w:pos="8306"/>
            </w:tabs>
            <w:ind w:left="976" w:leftChars="300" w:hanging="16" w:hangingChars="6"/>
            <w:rPr>
              <w:rFonts w:hint="eastAsia" w:ascii="楷体" w:hAnsi="楷体" w:eastAsia="楷体" w:cs="楷体"/>
              <w:color w:val="auto"/>
              <w:sz w:val="28"/>
              <w:szCs w:val="28"/>
              <w:highlight w:val="none"/>
            </w:rPr>
          </w:pPr>
          <w:r>
            <w:rPr>
              <w:rFonts w:hint="eastAsia" w:ascii="楷体" w:hAnsi="楷体" w:eastAsia="楷体" w:cs="楷体"/>
              <w:color w:val="auto"/>
              <w:sz w:val="28"/>
              <w:szCs w:val="28"/>
              <w:highlight w:val="none"/>
            </w:rPr>
            <w:fldChar w:fldCharType="begin"/>
          </w:r>
          <w:r>
            <w:rPr>
              <w:rFonts w:hint="eastAsia" w:ascii="楷体" w:hAnsi="楷体" w:eastAsia="楷体" w:cs="楷体"/>
              <w:color w:val="auto"/>
              <w:sz w:val="28"/>
              <w:szCs w:val="28"/>
              <w:highlight w:val="none"/>
            </w:rPr>
            <w:instrText xml:space="preserve"> HYPERLINK \l _Toc14248 </w:instrText>
          </w:r>
          <w:r>
            <w:rPr>
              <w:rFonts w:hint="eastAsia" w:ascii="楷体" w:hAnsi="楷体" w:eastAsia="楷体" w:cs="楷体"/>
              <w:color w:val="auto"/>
              <w:sz w:val="28"/>
              <w:szCs w:val="28"/>
              <w:highlight w:val="none"/>
            </w:rPr>
            <w:fldChar w:fldCharType="separate"/>
          </w:r>
          <w:r>
            <w:rPr>
              <w:rFonts w:hint="eastAsia" w:ascii="楷体" w:hAnsi="楷体" w:eastAsia="楷体" w:cs="楷体"/>
              <w:color w:val="auto"/>
              <w:sz w:val="28"/>
              <w:szCs w:val="28"/>
              <w:highlight w:val="none"/>
              <w:lang w:val="en-US" w:eastAsia="zh-CN"/>
            </w:rPr>
            <w:t>24</w:t>
          </w:r>
          <w:r>
            <w:rPr>
              <w:rFonts w:hint="eastAsia" w:ascii="楷体" w:hAnsi="楷体" w:eastAsia="楷体" w:cs="楷体"/>
              <w:color w:val="auto"/>
              <w:sz w:val="28"/>
              <w:szCs w:val="28"/>
              <w:highlight w:val="none"/>
            </w:rPr>
            <w:t>、创建文明城市打造美丽社区</w:t>
          </w:r>
          <w:r>
            <w:rPr>
              <w:rFonts w:hint="eastAsia" w:ascii="楷体" w:hAnsi="楷体" w:eastAsia="楷体" w:cs="楷体"/>
              <w:color w:val="auto"/>
              <w:sz w:val="28"/>
              <w:szCs w:val="28"/>
              <w:highlight w:val="none"/>
            </w:rPr>
            <w:tab/>
          </w:r>
          <w:r>
            <w:rPr>
              <w:rFonts w:hint="eastAsia" w:ascii="楷体" w:hAnsi="楷体" w:eastAsia="楷体" w:cs="楷体"/>
              <w:color w:val="auto"/>
              <w:sz w:val="28"/>
              <w:szCs w:val="28"/>
              <w:highlight w:val="none"/>
            </w:rPr>
            <w:fldChar w:fldCharType="begin"/>
          </w:r>
          <w:r>
            <w:rPr>
              <w:rFonts w:hint="eastAsia" w:ascii="楷体" w:hAnsi="楷体" w:eastAsia="楷体" w:cs="楷体"/>
              <w:color w:val="auto"/>
              <w:sz w:val="28"/>
              <w:szCs w:val="28"/>
              <w:highlight w:val="none"/>
            </w:rPr>
            <w:instrText xml:space="preserve"> PAGEREF _Toc14248 </w:instrText>
          </w:r>
          <w:r>
            <w:rPr>
              <w:rFonts w:hint="eastAsia" w:ascii="楷体" w:hAnsi="楷体" w:eastAsia="楷体" w:cs="楷体"/>
              <w:color w:val="auto"/>
              <w:sz w:val="28"/>
              <w:szCs w:val="28"/>
              <w:highlight w:val="none"/>
            </w:rPr>
            <w:fldChar w:fldCharType="separate"/>
          </w:r>
          <w:r>
            <w:rPr>
              <w:rFonts w:hint="eastAsia" w:ascii="楷体" w:hAnsi="楷体" w:eastAsia="楷体" w:cs="楷体"/>
              <w:color w:val="auto"/>
              <w:sz w:val="28"/>
              <w:szCs w:val="28"/>
              <w:highlight w:val="none"/>
            </w:rPr>
            <w:t>36</w:t>
          </w:r>
          <w:r>
            <w:rPr>
              <w:rFonts w:hint="eastAsia" w:ascii="楷体" w:hAnsi="楷体" w:eastAsia="楷体" w:cs="楷体"/>
              <w:color w:val="auto"/>
              <w:sz w:val="28"/>
              <w:szCs w:val="28"/>
              <w:highlight w:val="none"/>
            </w:rPr>
            <w:fldChar w:fldCharType="end"/>
          </w:r>
          <w:r>
            <w:rPr>
              <w:rFonts w:hint="eastAsia" w:ascii="楷体" w:hAnsi="楷体" w:eastAsia="楷体" w:cs="楷体"/>
              <w:color w:val="auto"/>
              <w:sz w:val="28"/>
              <w:szCs w:val="28"/>
              <w:highlight w:val="none"/>
            </w:rPr>
            <w:fldChar w:fldCharType="end"/>
          </w:r>
        </w:p>
        <w:p>
          <w:pPr>
            <w:pStyle w:val="5"/>
            <w:tabs>
              <w:tab w:val="right" w:leader="dot" w:pos="8306"/>
            </w:tabs>
            <w:ind w:left="976" w:leftChars="300" w:hanging="16" w:hangingChars="6"/>
            <w:rPr>
              <w:rFonts w:hint="eastAsia" w:ascii="楷体" w:hAnsi="楷体" w:eastAsia="楷体" w:cs="楷体"/>
              <w:color w:val="auto"/>
              <w:sz w:val="28"/>
              <w:szCs w:val="28"/>
              <w:highlight w:val="none"/>
            </w:rPr>
          </w:pPr>
          <w:r>
            <w:rPr>
              <w:rFonts w:hint="eastAsia" w:ascii="楷体" w:hAnsi="楷体" w:eastAsia="楷体" w:cs="楷体"/>
              <w:color w:val="auto"/>
              <w:sz w:val="28"/>
              <w:szCs w:val="28"/>
              <w:highlight w:val="none"/>
            </w:rPr>
            <w:fldChar w:fldCharType="begin"/>
          </w:r>
          <w:r>
            <w:rPr>
              <w:rFonts w:hint="eastAsia" w:ascii="楷体" w:hAnsi="楷体" w:eastAsia="楷体" w:cs="楷体"/>
              <w:color w:val="auto"/>
              <w:sz w:val="28"/>
              <w:szCs w:val="28"/>
              <w:highlight w:val="none"/>
            </w:rPr>
            <w:instrText xml:space="preserve"> HYPERLINK \l _Toc24863 </w:instrText>
          </w:r>
          <w:r>
            <w:rPr>
              <w:rFonts w:hint="eastAsia" w:ascii="楷体" w:hAnsi="楷体" w:eastAsia="楷体" w:cs="楷体"/>
              <w:color w:val="auto"/>
              <w:sz w:val="28"/>
              <w:szCs w:val="28"/>
              <w:highlight w:val="none"/>
            </w:rPr>
            <w:fldChar w:fldCharType="separate"/>
          </w:r>
          <w:r>
            <w:rPr>
              <w:rFonts w:hint="eastAsia" w:ascii="楷体" w:hAnsi="楷体" w:eastAsia="楷体" w:cs="楷体"/>
              <w:color w:val="auto"/>
              <w:sz w:val="28"/>
              <w:szCs w:val="28"/>
              <w:highlight w:val="none"/>
            </w:rPr>
            <w:t>2</w:t>
          </w:r>
          <w:r>
            <w:rPr>
              <w:rFonts w:hint="eastAsia" w:ascii="楷体" w:hAnsi="楷体" w:eastAsia="楷体" w:cs="楷体"/>
              <w:color w:val="auto"/>
              <w:sz w:val="28"/>
              <w:szCs w:val="28"/>
              <w:highlight w:val="none"/>
              <w:lang w:val="en-US" w:eastAsia="zh-CN"/>
            </w:rPr>
            <w:t>5</w:t>
          </w:r>
          <w:r>
            <w:rPr>
              <w:rFonts w:hint="eastAsia" w:ascii="楷体" w:hAnsi="楷体" w:eastAsia="楷体" w:cs="楷体"/>
              <w:color w:val="auto"/>
              <w:sz w:val="28"/>
              <w:szCs w:val="28"/>
              <w:highlight w:val="none"/>
            </w:rPr>
            <w:t>、推进绿色生态发展</w:t>
          </w:r>
          <w:r>
            <w:rPr>
              <w:rFonts w:hint="eastAsia" w:ascii="楷体" w:hAnsi="楷体" w:eastAsia="楷体" w:cs="楷体"/>
              <w:color w:val="auto"/>
              <w:sz w:val="28"/>
              <w:szCs w:val="28"/>
              <w:highlight w:val="none"/>
            </w:rPr>
            <w:tab/>
          </w:r>
          <w:r>
            <w:rPr>
              <w:rFonts w:hint="eastAsia" w:ascii="楷体" w:hAnsi="楷体" w:eastAsia="楷体" w:cs="楷体"/>
              <w:color w:val="auto"/>
              <w:sz w:val="28"/>
              <w:szCs w:val="28"/>
              <w:highlight w:val="none"/>
            </w:rPr>
            <w:fldChar w:fldCharType="begin"/>
          </w:r>
          <w:r>
            <w:rPr>
              <w:rFonts w:hint="eastAsia" w:ascii="楷体" w:hAnsi="楷体" w:eastAsia="楷体" w:cs="楷体"/>
              <w:color w:val="auto"/>
              <w:sz w:val="28"/>
              <w:szCs w:val="28"/>
              <w:highlight w:val="none"/>
            </w:rPr>
            <w:instrText xml:space="preserve"> PAGEREF _Toc24863 </w:instrText>
          </w:r>
          <w:r>
            <w:rPr>
              <w:rFonts w:hint="eastAsia" w:ascii="楷体" w:hAnsi="楷体" w:eastAsia="楷体" w:cs="楷体"/>
              <w:color w:val="auto"/>
              <w:sz w:val="28"/>
              <w:szCs w:val="28"/>
              <w:highlight w:val="none"/>
            </w:rPr>
            <w:fldChar w:fldCharType="separate"/>
          </w:r>
          <w:r>
            <w:rPr>
              <w:rFonts w:hint="eastAsia" w:ascii="楷体" w:hAnsi="楷体" w:eastAsia="楷体" w:cs="楷体"/>
              <w:color w:val="auto"/>
              <w:sz w:val="28"/>
              <w:szCs w:val="28"/>
              <w:highlight w:val="none"/>
            </w:rPr>
            <w:t>36</w:t>
          </w:r>
          <w:r>
            <w:rPr>
              <w:rFonts w:hint="eastAsia" w:ascii="楷体" w:hAnsi="楷体" w:eastAsia="楷体" w:cs="楷体"/>
              <w:color w:val="auto"/>
              <w:sz w:val="28"/>
              <w:szCs w:val="28"/>
              <w:highlight w:val="none"/>
            </w:rPr>
            <w:fldChar w:fldCharType="end"/>
          </w:r>
          <w:r>
            <w:rPr>
              <w:rFonts w:hint="eastAsia" w:ascii="楷体" w:hAnsi="楷体" w:eastAsia="楷体" w:cs="楷体"/>
              <w:color w:val="auto"/>
              <w:sz w:val="28"/>
              <w:szCs w:val="28"/>
              <w:highlight w:val="none"/>
            </w:rPr>
            <w:fldChar w:fldCharType="end"/>
          </w:r>
        </w:p>
        <w:p>
          <w:pPr>
            <w:pStyle w:val="5"/>
            <w:tabs>
              <w:tab w:val="right" w:leader="dot" w:pos="8306"/>
            </w:tabs>
            <w:ind w:left="976" w:leftChars="300" w:hanging="16" w:hangingChars="6"/>
            <w:rPr>
              <w:rFonts w:ascii="Times New Roman" w:hAnsi="Times New Roman"/>
              <w:color w:val="auto"/>
              <w:highlight w:val="none"/>
            </w:rPr>
          </w:pPr>
          <w:r>
            <w:rPr>
              <w:rFonts w:hint="eastAsia" w:ascii="楷体" w:hAnsi="楷体" w:eastAsia="楷体" w:cs="楷体"/>
              <w:color w:val="auto"/>
              <w:sz w:val="28"/>
              <w:szCs w:val="28"/>
              <w:highlight w:val="none"/>
            </w:rPr>
            <w:fldChar w:fldCharType="begin"/>
          </w:r>
          <w:r>
            <w:rPr>
              <w:rFonts w:hint="eastAsia" w:ascii="楷体" w:hAnsi="楷体" w:eastAsia="楷体" w:cs="楷体"/>
              <w:color w:val="auto"/>
              <w:sz w:val="28"/>
              <w:szCs w:val="28"/>
              <w:highlight w:val="none"/>
            </w:rPr>
            <w:instrText xml:space="preserve"> HYPERLINK \l _Toc8438 </w:instrText>
          </w:r>
          <w:r>
            <w:rPr>
              <w:rFonts w:hint="eastAsia" w:ascii="楷体" w:hAnsi="楷体" w:eastAsia="楷体" w:cs="楷体"/>
              <w:color w:val="auto"/>
              <w:sz w:val="28"/>
              <w:szCs w:val="28"/>
              <w:highlight w:val="none"/>
            </w:rPr>
            <w:fldChar w:fldCharType="separate"/>
          </w:r>
          <w:r>
            <w:rPr>
              <w:rFonts w:hint="eastAsia" w:ascii="楷体" w:hAnsi="楷体" w:eastAsia="楷体" w:cs="楷体"/>
              <w:color w:val="auto"/>
              <w:sz w:val="28"/>
              <w:szCs w:val="28"/>
              <w:highlight w:val="none"/>
            </w:rPr>
            <w:t>2</w:t>
          </w:r>
          <w:r>
            <w:rPr>
              <w:rFonts w:hint="eastAsia" w:ascii="楷体" w:hAnsi="楷体" w:eastAsia="楷体" w:cs="楷体"/>
              <w:color w:val="auto"/>
              <w:sz w:val="28"/>
              <w:szCs w:val="28"/>
              <w:highlight w:val="none"/>
              <w:lang w:val="en-US" w:eastAsia="zh-CN"/>
            </w:rPr>
            <w:t>6</w:t>
          </w:r>
          <w:r>
            <w:rPr>
              <w:rFonts w:hint="eastAsia" w:ascii="楷体" w:hAnsi="楷体" w:eastAsia="楷体" w:cs="楷体"/>
              <w:color w:val="auto"/>
              <w:sz w:val="28"/>
              <w:szCs w:val="28"/>
              <w:highlight w:val="none"/>
            </w:rPr>
            <w:t>、打造滨江景观休闲廊道</w:t>
          </w:r>
          <w:r>
            <w:rPr>
              <w:rFonts w:hint="eastAsia" w:ascii="楷体" w:hAnsi="楷体" w:eastAsia="楷体" w:cs="楷体"/>
              <w:color w:val="auto"/>
              <w:sz w:val="28"/>
              <w:szCs w:val="28"/>
              <w:highlight w:val="none"/>
            </w:rPr>
            <w:tab/>
          </w:r>
          <w:r>
            <w:rPr>
              <w:rFonts w:hint="eastAsia" w:ascii="楷体" w:hAnsi="楷体" w:eastAsia="楷体" w:cs="楷体"/>
              <w:color w:val="auto"/>
              <w:sz w:val="28"/>
              <w:szCs w:val="28"/>
              <w:highlight w:val="none"/>
            </w:rPr>
            <w:fldChar w:fldCharType="begin"/>
          </w:r>
          <w:r>
            <w:rPr>
              <w:rFonts w:hint="eastAsia" w:ascii="楷体" w:hAnsi="楷体" w:eastAsia="楷体" w:cs="楷体"/>
              <w:color w:val="auto"/>
              <w:sz w:val="28"/>
              <w:szCs w:val="28"/>
              <w:highlight w:val="none"/>
            </w:rPr>
            <w:instrText xml:space="preserve"> PAGEREF _Toc8438 </w:instrText>
          </w:r>
          <w:r>
            <w:rPr>
              <w:rFonts w:hint="eastAsia" w:ascii="楷体" w:hAnsi="楷体" w:eastAsia="楷体" w:cs="楷体"/>
              <w:color w:val="auto"/>
              <w:sz w:val="28"/>
              <w:szCs w:val="28"/>
              <w:highlight w:val="none"/>
            </w:rPr>
            <w:fldChar w:fldCharType="separate"/>
          </w:r>
          <w:r>
            <w:rPr>
              <w:rFonts w:hint="eastAsia" w:ascii="楷体" w:hAnsi="楷体" w:eastAsia="楷体" w:cs="楷体"/>
              <w:color w:val="auto"/>
              <w:sz w:val="28"/>
              <w:szCs w:val="28"/>
              <w:highlight w:val="none"/>
            </w:rPr>
            <w:t>37</w:t>
          </w:r>
          <w:r>
            <w:rPr>
              <w:rFonts w:hint="eastAsia" w:ascii="楷体" w:hAnsi="楷体" w:eastAsia="楷体" w:cs="楷体"/>
              <w:color w:val="auto"/>
              <w:sz w:val="28"/>
              <w:szCs w:val="28"/>
              <w:highlight w:val="none"/>
            </w:rPr>
            <w:fldChar w:fldCharType="end"/>
          </w:r>
          <w:r>
            <w:rPr>
              <w:rFonts w:hint="eastAsia" w:ascii="楷体" w:hAnsi="楷体" w:eastAsia="楷体" w:cs="楷体"/>
              <w:color w:val="auto"/>
              <w:sz w:val="28"/>
              <w:szCs w:val="28"/>
              <w:highlight w:val="none"/>
            </w:rPr>
            <w:fldChar w:fldCharType="end"/>
          </w:r>
        </w:p>
        <w:p>
          <w:pPr>
            <w:pStyle w:val="8"/>
            <w:tabs>
              <w:tab w:val="right" w:leader="dot" w:pos="8306"/>
            </w:tabs>
            <w:ind w:left="0" w:leftChars="0" w:firstLine="0" w:firstLineChars="0"/>
            <w:rPr>
              <w:rFonts w:hint="eastAsia" w:asciiTheme="majorEastAsia" w:hAnsiTheme="majorEastAsia" w:eastAsiaTheme="majorEastAsia" w:cstheme="majorEastAsia"/>
              <w:b/>
              <w:bCs/>
              <w:color w:val="auto"/>
              <w:sz w:val="28"/>
              <w:szCs w:val="28"/>
              <w:highlight w:val="none"/>
            </w:rPr>
          </w:pPr>
          <w:r>
            <w:rPr>
              <w:rFonts w:hint="eastAsia" w:asciiTheme="majorEastAsia" w:hAnsiTheme="majorEastAsia" w:eastAsiaTheme="majorEastAsia" w:cstheme="majorEastAsia"/>
              <w:b/>
              <w:bCs/>
              <w:color w:val="auto"/>
              <w:sz w:val="28"/>
              <w:szCs w:val="28"/>
              <w:highlight w:val="none"/>
            </w:rPr>
            <w:fldChar w:fldCharType="begin"/>
          </w:r>
          <w:r>
            <w:rPr>
              <w:rFonts w:hint="eastAsia" w:asciiTheme="majorEastAsia" w:hAnsiTheme="majorEastAsia" w:eastAsiaTheme="majorEastAsia" w:cstheme="majorEastAsia"/>
              <w:b/>
              <w:bCs/>
              <w:color w:val="auto"/>
              <w:sz w:val="28"/>
              <w:szCs w:val="28"/>
              <w:highlight w:val="none"/>
            </w:rPr>
            <w:instrText xml:space="preserve"> HYPERLINK \l _Toc24748 </w:instrText>
          </w:r>
          <w:r>
            <w:rPr>
              <w:rFonts w:hint="eastAsia" w:asciiTheme="majorEastAsia" w:hAnsiTheme="majorEastAsia" w:eastAsiaTheme="majorEastAsia" w:cstheme="majorEastAsia"/>
              <w:b/>
              <w:bCs/>
              <w:color w:val="auto"/>
              <w:sz w:val="28"/>
              <w:szCs w:val="28"/>
              <w:highlight w:val="none"/>
            </w:rPr>
            <w:fldChar w:fldCharType="separate"/>
          </w:r>
          <w:r>
            <w:rPr>
              <w:rFonts w:hint="eastAsia" w:asciiTheme="majorEastAsia" w:hAnsiTheme="majorEastAsia" w:eastAsiaTheme="majorEastAsia" w:cstheme="majorEastAsia"/>
              <w:b/>
              <w:bCs/>
              <w:color w:val="auto"/>
              <w:sz w:val="28"/>
              <w:szCs w:val="28"/>
              <w:highlight w:val="none"/>
              <w:lang w:val="en-US" w:eastAsia="zh-CN"/>
            </w:rPr>
            <w:t xml:space="preserve">第七章 </w:t>
          </w:r>
          <w:r>
            <w:rPr>
              <w:rFonts w:hint="eastAsia" w:asciiTheme="majorEastAsia" w:hAnsiTheme="majorEastAsia" w:eastAsiaTheme="majorEastAsia" w:cstheme="majorEastAsia"/>
              <w:b/>
              <w:bCs/>
              <w:color w:val="auto"/>
              <w:sz w:val="28"/>
              <w:szCs w:val="28"/>
              <w:highlight w:val="none"/>
            </w:rPr>
            <w:t>对标</w:t>
          </w:r>
          <w:r>
            <w:rPr>
              <w:rFonts w:hint="eastAsia" w:asciiTheme="majorEastAsia" w:hAnsiTheme="majorEastAsia" w:eastAsiaTheme="majorEastAsia" w:cstheme="majorEastAsia"/>
              <w:b/>
              <w:bCs/>
              <w:color w:val="auto"/>
              <w:sz w:val="28"/>
              <w:szCs w:val="28"/>
              <w:highlight w:val="none"/>
              <w:lang w:eastAsia="zh-CN"/>
            </w:rPr>
            <w:t>“</w:t>
          </w:r>
          <w:r>
            <w:rPr>
              <w:rFonts w:hint="eastAsia" w:asciiTheme="majorEastAsia" w:hAnsiTheme="majorEastAsia" w:eastAsiaTheme="majorEastAsia" w:cstheme="majorEastAsia"/>
              <w:b/>
              <w:bCs/>
              <w:color w:val="auto"/>
              <w:sz w:val="28"/>
              <w:szCs w:val="28"/>
              <w:highlight w:val="none"/>
            </w:rPr>
            <w:t>高素质队伍</w:t>
          </w:r>
          <w:r>
            <w:rPr>
              <w:rFonts w:hint="eastAsia" w:asciiTheme="majorEastAsia" w:hAnsiTheme="majorEastAsia" w:eastAsiaTheme="majorEastAsia" w:cstheme="majorEastAsia"/>
              <w:b/>
              <w:bCs/>
              <w:color w:val="auto"/>
              <w:sz w:val="28"/>
              <w:szCs w:val="28"/>
              <w:highlight w:val="none"/>
              <w:lang w:eastAsia="zh-CN"/>
            </w:rPr>
            <w:t>”</w:t>
          </w:r>
          <w:r>
            <w:rPr>
              <w:rFonts w:hint="eastAsia" w:asciiTheme="majorEastAsia" w:hAnsiTheme="majorEastAsia" w:eastAsiaTheme="majorEastAsia" w:cstheme="majorEastAsia"/>
              <w:b/>
              <w:bCs/>
              <w:color w:val="auto"/>
              <w:sz w:val="28"/>
              <w:szCs w:val="28"/>
              <w:highlight w:val="none"/>
            </w:rPr>
            <w:t>，强化党建引领能力素养</w:t>
          </w:r>
          <w:r>
            <w:rPr>
              <w:rFonts w:hint="eastAsia" w:asciiTheme="majorEastAsia" w:hAnsiTheme="majorEastAsia" w:eastAsiaTheme="majorEastAsia" w:cstheme="majorEastAsia"/>
              <w:b/>
              <w:bCs/>
              <w:color w:val="auto"/>
              <w:sz w:val="28"/>
              <w:szCs w:val="28"/>
              <w:highlight w:val="none"/>
            </w:rPr>
            <w:tab/>
          </w:r>
          <w:r>
            <w:rPr>
              <w:rFonts w:hint="eastAsia" w:asciiTheme="majorEastAsia" w:hAnsiTheme="majorEastAsia" w:eastAsiaTheme="majorEastAsia" w:cstheme="majorEastAsia"/>
              <w:b/>
              <w:bCs/>
              <w:color w:val="auto"/>
              <w:sz w:val="28"/>
              <w:szCs w:val="28"/>
              <w:highlight w:val="none"/>
            </w:rPr>
            <w:fldChar w:fldCharType="begin"/>
          </w:r>
          <w:r>
            <w:rPr>
              <w:rFonts w:hint="eastAsia" w:asciiTheme="majorEastAsia" w:hAnsiTheme="majorEastAsia" w:eastAsiaTheme="majorEastAsia" w:cstheme="majorEastAsia"/>
              <w:b/>
              <w:bCs/>
              <w:color w:val="auto"/>
              <w:sz w:val="28"/>
              <w:szCs w:val="28"/>
              <w:highlight w:val="none"/>
            </w:rPr>
            <w:instrText xml:space="preserve"> PAGEREF _Toc24748 </w:instrText>
          </w:r>
          <w:r>
            <w:rPr>
              <w:rFonts w:hint="eastAsia" w:asciiTheme="majorEastAsia" w:hAnsiTheme="majorEastAsia" w:eastAsiaTheme="majorEastAsia" w:cstheme="majorEastAsia"/>
              <w:b/>
              <w:bCs/>
              <w:color w:val="auto"/>
              <w:sz w:val="28"/>
              <w:szCs w:val="28"/>
              <w:highlight w:val="none"/>
            </w:rPr>
            <w:fldChar w:fldCharType="separate"/>
          </w:r>
          <w:r>
            <w:rPr>
              <w:rFonts w:hint="eastAsia" w:asciiTheme="majorEastAsia" w:hAnsiTheme="majorEastAsia" w:eastAsiaTheme="majorEastAsia" w:cstheme="majorEastAsia"/>
              <w:b/>
              <w:bCs/>
              <w:color w:val="auto"/>
              <w:sz w:val="28"/>
              <w:szCs w:val="28"/>
              <w:highlight w:val="none"/>
            </w:rPr>
            <w:t>37</w:t>
          </w:r>
          <w:r>
            <w:rPr>
              <w:rFonts w:hint="eastAsia" w:asciiTheme="majorEastAsia" w:hAnsiTheme="majorEastAsia" w:eastAsiaTheme="majorEastAsia" w:cstheme="majorEastAsia"/>
              <w:b/>
              <w:bCs/>
              <w:color w:val="auto"/>
              <w:sz w:val="28"/>
              <w:szCs w:val="28"/>
              <w:highlight w:val="none"/>
            </w:rPr>
            <w:fldChar w:fldCharType="end"/>
          </w:r>
          <w:r>
            <w:rPr>
              <w:rFonts w:hint="eastAsia" w:asciiTheme="majorEastAsia" w:hAnsiTheme="majorEastAsia" w:eastAsiaTheme="majorEastAsia" w:cstheme="majorEastAsia"/>
              <w:b/>
              <w:bCs/>
              <w:color w:val="auto"/>
              <w:sz w:val="28"/>
              <w:szCs w:val="28"/>
              <w:highlight w:val="none"/>
            </w:rPr>
            <w:fldChar w:fldCharType="end"/>
          </w:r>
        </w:p>
        <w:p>
          <w:pPr>
            <w:pStyle w:val="5"/>
            <w:tabs>
              <w:tab w:val="right" w:leader="dot" w:pos="8306"/>
            </w:tabs>
            <w:ind w:left="976" w:leftChars="300" w:hanging="16" w:hangingChars="6"/>
            <w:rPr>
              <w:rFonts w:hint="eastAsia" w:ascii="楷体" w:hAnsi="楷体" w:eastAsia="楷体" w:cs="楷体"/>
              <w:color w:val="auto"/>
              <w:sz w:val="28"/>
              <w:szCs w:val="28"/>
              <w:highlight w:val="none"/>
            </w:rPr>
          </w:pPr>
          <w:r>
            <w:rPr>
              <w:rFonts w:hint="eastAsia" w:ascii="楷体" w:hAnsi="楷体" w:eastAsia="楷体" w:cs="楷体"/>
              <w:color w:val="auto"/>
              <w:sz w:val="28"/>
              <w:szCs w:val="28"/>
              <w:highlight w:val="none"/>
            </w:rPr>
            <w:fldChar w:fldCharType="begin"/>
          </w:r>
          <w:r>
            <w:rPr>
              <w:rFonts w:hint="eastAsia" w:ascii="楷体" w:hAnsi="楷体" w:eastAsia="楷体" w:cs="楷体"/>
              <w:color w:val="auto"/>
              <w:sz w:val="28"/>
              <w:szCs w:val="28"/>
              <w:highlight w:val="none"/>
            </w:rPr>
            <w:instrText xml:space="preserve"> HYPERLINK \l _Toc18440 </w:instrText>
          </w:r>
          <w:r>
            <w:rPr>
              <w:rFonts w:hint="eastAsia" w:ascii="楷体" w:hAnsi="楷体" w:eastAsia="楷体" w:cs="楷体"/>
              <w:color w:val="auto"/>
              <w:sz w:val="28"/>
              <w:szCs w:val="28"/>
              <w:highlight w:val="none"/>
            </w:rPr>
            <w:fldChar w:fldCharType="separate"/>
          </w:r>
          <w:r>
            <w:rPr>
              <w:rFonts w:hint="eastAsia" w:ascii="楷体" w:hAnsi="楷体" w:eastAsia="楷体" w:cs="楷体"/>
              <w:color w:val="auto"/>
              <w:sz w:val="28"/>
              <w:szCs w:val="28"/>
              <w:highlight w:val="none"/>
            </w:rPr>
            <w:t>2</w:t>
          </w:r>
          <w:r>
            <w:rPr>
              <w:rFonts w:hint="eastAsia" w:ascii="楷体" w:hAnsi="楷体" w:eastAsia="楷体" w:cs="楷体"/>
              <w:color w:val="auto"/>
              <w:sz w:val="28"/>
              <w:szCs w:val="28"/>
              <w:highlight w:val="none"/>
              <w:lang w:val="en-US" w:eastAsia="zh-CN"/>
            </w:rPr>
            <w:t>7</w:t>
          </w:r>
          <w:r>
            <w:rPr>
              <w:rFonts w:hint="eastAsia" w:ascii="楷体" w:hAnsi="楷体" w:eastAsia="楷体" w:cs="楷体"/>
              <w:color w:val="auto"/>
              <w:sz w:val="28"/>
              <w:szCs w:val="28"/>
              <w:highlight w:val="none"/>
            </w:rPr>
            <w:t>、加强思想政治建设</w:t>
          </w:r>
          <w:r>
            <w:rPr>
              <w:rFonts w:hint="eastAsia" w:ascii="楷体" w:hAnsi="楷体" w:eastAsia="楷体" w:cs="楷体"/>
              <w:color w:val="auto"/>
              <w:sz w:val="28"/>
              <w:szCs w:val="28"/>
              <w:highlight w:val="none"/>
            </w:rPr>
            <w:tab/>
          </w:r>
          <w:r>
            <w:rPr>
              <w:rFonts w:hint="eastAsia" w:ascii="楷体" w:hAnsi="楷体" w:eastAsia="楷体" w:cs="楷体"/>
              <w:color w:val="auto"/>
              <w:sz w:val="28"/>
              <w:szCs w:val="28"/>
              <w:highlight w:val="none"/>
            </w:rPr>
            <w:fldChar w:fldCharType="begin"/>
          </w:r>
          <w:r>
            <w:rPr>
              <w:rFonts w:hint="eastAsia" w:ascii="楷体" w:hAnsi="楷体" w:eastAsia="楷体" w:cs="楷体"/>
              <w:color w:val="auto"/>
              <w:sz w:val="28"/>
              <w:szCs w:val="28"/>
              <w:highlight w:val="none"/>
            </w:rPr>
            <w:instrText xml:space="preserve"> PAGEREF _Toc18440 </w:instrText>
          </w:r>
          <w:r>
            <w:rPr>
              <w:rFonts w:hint="eastAsia" w:ascii="楷体" w:hAnsi="楷体" w:eastAsia="楷体" w:cs="楷体"/>
              <w:color w:val="auto"/>
              <w:sz w:val="28"/>
              <w:szCs w:val="28"/>
              <w:highlight w:val="none"/>
            </w:rPr>
            <w:fldChar w:fldCharType="separate"/>
          </w:r>
          <w:r>
            <w:rPr>
              <w:rFonts w:hint="eastAsia" w:ascii="楷体" w:hAnsi="楷体" w:eastAsia="楷体" w:cs="楷体"/>
              <w:color w:val="auto"/>
              <w:sz w:val="28"/>
              <w:szCs w:val="28"/>
              <w:highlight w:val="none"/>
            </w:rPr>
            <w:t>37</w:t>
          </w:r>
          <w:r>
            <w:rPr>
              <w:rFonts w:hint="eastAsia" w:ascii="楷体" w:hAnsi="楷体" w:eastAsia="楷体" w:cs="楷体"/>
              <w:color w:val="auto"/>
              <w:sz w:val="28"/>
              <w:szCs w:val="28"/>
              <w:highlight w:val="none"/>
            </w:rPr>
            <w:fldChar w:fldCharType="end"/>
          </w:r>
          <w:r>
            <w:rPr>
              <w:rFonts w:hint="eastAsia" w:ascii="楷体" w:hAnsi="楷体" w:eastAsia="楷体" w:cs="楷体"/>
              <w:color w:val="auto"/>
              <w:sz w:val="28"/>
              <w:szCs w:val="28"/>
              <w:highlight w:val="none"/>
            </w:rPr>
            <w:fldChar w:fldCharType="end"/>
          </w:r>
        </w:p>
        <w:p>
          <w:pPr>
            <w:pStyle w:val="5"/>
            <w:tabs>
              <w:tab w:val="right" w:leader="dot" w:pos="8306"/>
            </w:tabs>
            <w:ind w:left="976" w:leftChars="300" w:hanging="16" w:hangingChars="6"/>
            <w:rPr>
              <w:rFonts w:hint="eastAsia" w:ascii="楷体" w:hAnsi="楷体" w:eastAsia="楷体" w:cs="楷体"/>
              <w:color w:val="auto"/>
              <w:sz w:val="28"/>
              <w:szCs w:val="28"/>
              <w:highlight w:val="none"/>
            </w:rPr>
          </w:pPr>
          <w:r>
            <w:rPr>
              <w:rFonts w:hint="eastAsia" w:ascii="楷体" w:hAnsi="楷体" w:eastAsia="楷体" w:cs="楷体"/>
              <w:color w:val="auto"/>
              <w:sz w:val="28"/>
              <w:szCs w:val="28"/>
              <w:highlight w:val="none"/>
            </w:rPr>
            <w:fldChar w:fldCharType="begin"/>
          </w:r>
          <w:r>
            <w:rPr>
              <w:rFonts w:hint="eastAsia" w:ascii="楷体" w:hAnsi="楷体" w:eastAsia="楷体" w:cs="楷体"/>
              <w:color w:val="auto"/>
              <w:sz w:val="28"/>
              <w:szCs w:val="28"/>
              <w:highlight w:val="none"/>
            </w:rPr>
            <w:instrText xml:space="preserve"> HYPERLINK \l _Toc29161 </w:instrText>
          </w:r>
          <w:r>
            <w:rPr>
              <w:rFonts w:hint="eastAsia" w:ascii="楷体" w:hAnsi="楷体" w:eastAsia="楷体" w:cs="楷体"/>
              <w:color w:val="auto"/>
              <w:sz w:val="28"/>
              <w:szCs w:val="28"/>
              <w:highlight w:val="none"/>
            </w:rPr>
            <w:fldChar w:fldCharType="separate"/>
          </w:r>
          <w:r>
            <w:rPr>
              <w:rFonts w:hint="eastAsia" w:ascii="楷体" w:hAnsi="楷体" w:eastAsia="楷体" w:cs="楷体"/>
              <w:color w:val="auto"/>
              <w:sz w:val="28"/>
              <w:szCs w:val="28"/>
              <w:highlight w:val="none"/>
            </w:rPr>
            <w:t>2</w:t>
          </w:r>
          <w:r>
            <w:rPr>
              <w:rFonts w:hint="eastAsia" w:ascii="楷体" w:hAnsi="楷体" w:eastAsia="楷体" w:cs="楷体"/>
              <w:color w:val="auto"/>
              <w:sz w:val="28"/>
              <w:szCs w:val="28"/>
              <w:highlight w:val="none"/>
              <w:lang w:val="en-US" w:eastAsia="zh-CN"/>
            </w:rPr>
            <w:t>8</w:t>
          </w:r>
          <w:r>
            <w:rPr>
              <w:rFonts w:hint="eastAsia" w:ascii="楷体" w:hAnsi="楷体" w:eastAsia="楷体" w:cs="楷体"/>
              <w:color w:val="auto"/>
              <w:sz w:val="28"/>
              <w:szCs w:val="28"/>
              <w:highlight w:val="none"/>
            </w:rPr>
            <w:t>、增进基层党组织功能</w:t>
          </w:r>
          <w:r>
            <w:rPr>
              <w:rFonts w:hint="eastAsia" w:ascii="楷体" w:hAnsi="楷体" w:eastAsia="楷体" w:cs="楷体"/>
              <w:color w:val="auto"/>
              <w:sz w:val="28"/>
              <w:szCs w:val="28"/>
              <w:highlight w:val="none"/>
            </w:rPr>
            <w:tab/>
          </w:r>
          <w:r>
            <w:rPr>
              <w:rFonts w:hint="eastAsia" w:ascii="楷体" w:hAnsi="楷体" w:eastAsia="楷体" w:cs="楷体"/>
              <w:color w:val="auto"/>
              <w:sz w:val="28"/>
              <w:szCs w:val="28"/>
              <w:highlight w:val="none"/>
            </w:rPr>
            <w:fldChar w:fldCharType="begin"/>
          </w:r>
          <w:r>
            <w:rPr>
              <w:rFonts w:hint="eastAsia" w:ascii="楷体" w:hAnsi="楷体" w:eastAsia="楷体" w:cs="楷体"/>
              <w:color w:val="auto"/>
              <w:sz w:val="28"/>
              <w:szCs w:val="28"/>
              <w:highlight w:val="none"/>
            </w:rPr>
            <w:instrText xml:space="preserve"> PAGEREF _Toc29161 </w:instrText>
          </w:r>
          <w:r>
            <w:rPr>
              <w:rFonts w:hint="eastAsia" w:ascii="楷体" w:hAnsi="楷体" w:eastAsia="楷体" w:cs="楷体"/>
              <w:color w:val="auto"/>
              <w:sz w:val="28"/>
              <w:szCs w:val="28"/>
              <w:highlight w:val="none"/>
            </w:rPr>
            <w:fldChar w:fldCharType="separate"/>
          </w:r>
          <w:r>
            <w:rPr>
              <w:rFonts w:hint="eastAsia" w:ascii="楷体" w:hAnsi="楷体" w:eastAsia="楷体" w:cs="楷体"/>
              <w:color w:val="auto"/>
              <w:sz w:val="28"/>
              <w:szCs w:val="28"/>
              <w:highlight w:val="none"/>
            </w:rPr>
            <w:t>38</w:t>
          </w:r>
          <w:r>
            <w:rPr>
              <w:rFonts w:hint="eastAsia" w:ascii="楷体" w:hAnsi="楷体" w:eastAsia="楷体" w:cs="楷体"/>
              <w:color w:val="auto"/>
              <w:sz w:val="28"/>
              <w:szCs w:val="28"/>
              <w:highlight w:val="none"/>
            </w:rPr>
            <w:fldChar w:fldCharType="end"/>
          </w:r>
          <w:r>
            <w:rPr>
              <w:rFonts w:hint="eastAsia" w:ascii="楷体" w:hAnsi="楷体" w:eastAsia="楷体" w:cs="楷体"/>
              <w:color w:val="auto"/>
              <w:sz w:val="28"/>
              <w:szCs w:val="28"/>
              <w:highlight w:val="none"/>
            </w:rPr>
            <w:fldChar w:fldCharType="end"/>
          </w:r>
        </w:p>
        <w:p>
          <w:pPr>
            <w:pStyle w:val="5"/>
            <w:tabs>
              <w:tab w:val="right" w:leader="dot" w:pos="8306"/>
            </w:tabs>
            <w:ind w:left="976" w:leftChars="300" w:hanging="16" w:hangingChars="6"/>
            <w:rPr>
              <w:rFonts w:hint="eastAsia" w:ascii="楷体" w:hAnsi="楷体" w:eastAsia="楷体" w:cs="楷体"/>
              <w:color w:val="auto"/>
              <w:sz w:val="28"/>
              <w:szCs w:val="28"/>
              <w:highlight w:val="none"/>
            </w:rPr>
          </w:pPr>
          <w:r>
            <w:rPr>
              <w:rFonts w:hint="eastAsia" w:ascii="楷体" w:hAnsi="楷体" w:eastAsia="楷体" w:cs="楷体"/>
              <w:color w:val="auto"/>
              <w:sz w:val="28"/>
              <w:szCs w:val="28"/>
              <w:highlight w:val="none"/>
            </w:rPr>
            <w:fldChar w:fldCharType="begin"/>
          </w:r>
          <w:r>
            <w:rPr>
              <w:rFonts w:hint="eastAsia" w:ascii="楷体" w:hAnsi="楷体" w:eastAsia="楷体" w:cs="楷体"/>
              <w:color w:val="auto"/>
              <w:sz w:val="28"/>
              <w:szCs w:val="28"/>
              <w:highlight w:val="none"/>
            </w:rPr>
            <w:instrText xml:space="preserve"> HYPERLINK \l _Toc6678 </w:instrText>
          </w:r>
          <w:r>
            <w:rPr>
              <w:rFonts w:hint="eastAsia" w:ascii="楷体" w:hAnsi="楷体" w:eastAsia="楷体" w:cs="楷体"/>
              <w:color w:val="auto"/>
              <w:sz w:val="28"/>
              <w:szCs w:val="28"/>
              <w:highlight w:val="none"/>
            </w:rPr>
            <w:fldChar w:fldCharType="separate"/>
          </w:r>
          <w:r>
            <w:rPr>
              <w:rFonts w:hint="eastAsia" w:ascii="楷体" w:hAnsi="楷体" w:eastAsia="楷体" w:cs="楷体"/>
              <w:color w:val="auto"/>
              <w:sz w:val="28"/>
              <w:szCs w:val="28"/>
              <w:highlight w:val="none"/>
              <w:lang w:val="en-US" w:eastAsia="zh-CN"/>
            </w:rPr>
            <w:t>29</w:t>
          </w:r>
          <w:r>
            <w:rPr>
              <w:rFonts w:hint="eastAsia" w:ascii="楷体" w:hAnsi="楷体" w:eastAsia="楷体" w:cs="楷体"/>
              <w:color w:val="auto"/>
              <w:sz w:val="28"/>
              <w:szCs w:val="28"/>
              <w:highlight w:val="none"/>
            </w:rPr>
            <w:t>、完善党组织执行制度</w:t>
          </w:r>
          <w:r>
            <w:rPr>
              <w:rFonts w:hint="eastAsia" w:ascii="楷体" w:hAnsi="楷体" w:eastAsia="楷体" w:cs="楷体"/>
              <w:color w:val="auto"/>
              <w:sz w:val="28"/>
              <w:szCs w:val="28"/>
              <w:highlight w:val="none"/>
            </w:rPr>
            <w:tab/>
          </w:r>
          <w:r>
            <w:rPr>
              <w:rFonts w:hint="eastAsia" w:ascii="楷体" w:hAnsi="楷体" w:eastAsia="楷体" w:cs="楷体"/>
              <w:color w:val="auto"/>
              <w:sz w:val="28"/>
              <w:szCs w:val="28"/>
              <w:highlight w:val="none"/>
            </w:rPr>
            <w:fldChar w:fldCharType="begin"/>
          </w:r>
          <w:r>
            <w:rPr>
              <w:rFonts w:hint="eastAsia" w:ascii="楷体" w:hAnsi="楷体" w:eastAsia="楷体" w:cs="楷体"/>
              <w:color w:val="auto"/>
              <w:sz w:val="28"/>
              <w:szCs w:val="28"/>
              <w:highlight w:val="none"/>
            </w:rPr>
            <w:instrText xml:space="preserve"> PAGEREF _Toc6678 </w:instrText>
          </w:r>
          <w:r>
            <w:rPr>
              <w:rFonts w:hint="eastAsia" w:ascii="楷体" w:hAnsi="楷体" w:eastAsia="楷体" w:cs="楷体"/>
              <w:color w:val="auto"/>
              <w:sz w:val="28"/>
              <w:szCs w:val="28"/>
              <w:highlight w:val="none"/>
            </w:rPr>
            <w:fldChar w:fldCharType="separate"/>
          </w:r>
          <w:r>
            <w:rPr>
              <w:rFonts w:hint="eastAsia" w:ascii="楷体" w:hAnsi="楷体" w:eastAsia="楷体" w:cs="楷体"/>
              <w:color w:val="auto"/>
              <w:sz w:val="28"/>
              <w:szCs w:val="28"/>
              <w:highlight w:val="none"/>
            </w:rPr>
            <w:t>38</w:t>
          </w:r>
          <w:r>
            <w:rPr>
              <w:rFonts w:hint="eastAsia" w:ascii="楷体" w:hAnsi="楷体" w:eastAsia="楷体" w:cs="楷体"/>
              <w:color w:val="auto"/>
              <w:sz w:val="28"/>
              <w:szCs w:val="28"/>
              <w:highlight w:val="none"/>
            </w:rPr>
            <w:fldChar w:fldCharType="end"/>
          </w:r>
          <w:r>
            <w:rPr>
              <w:rFonts w:hint="eastAsia" w:ascii="楷体" w:hAnsi="楷体" w:eastAsia="楷体" w:cs="楷体"/>
              <w:color w:val="auto"/>
              <w:sz w:val="28"/>
              <w:szCs w:val="28"/>
              <w:highlight w:val="none"/>
            </w:rPr>
            <w:fldChar w:fldCharType="end"/>
          </w:r>
        </w:p>
        <w:p>
          <w:pPr>
            <w:pStyle w:val="5"/>
            <w:tabs>
              <w:tab w:val="right" w:leader="dot" w:pos="8306"/>
            </w:tabs>
            <w:ind w:left="976" w:leftChars="300" w:hanging="16" w:hangingChars="6"/>
            <w:rPr>
              <w:rFonts w:hint="eastAsia" w:ascii="楷体" w:hAnsi="楷体" w:eastAsia="楷体" w:cs="楷体"/>
              <w:color w:val="auto"/>
              <w:sz w:val="28"/>
              <w:szCs w:val="28"/>
              <w:highlight w:val="none"/>
            </w:rPr>
          </w:pPr>
          <w:r>
            <w:rPr>
              <w:rFonts w:hint="eastAsia" w:ascii="楷体" w:hAnsi="楷体" w:eastAsia="楷体" w:cs="楷体"/>
              <w:color w:val="auto"/>
              <w:sz w:val="28"/>
              <w:szCs w:val="28"/>
              <w:highlight w:val="none"/>
            </w:rPr>
            <w:fldChar w:fldCharType="begin"/>
          </w:r>
          <w:r>
            <w:rPr>
              <w:rFonts w:hint="eastAsia" w:ascii="楷体" w:hAnsi="楷体" w:eastAsia="楷体" w:cs="楷体"/>
              <w:color w:val="auto"/>
              <w:sz w:val="28"/>
              <w:szCs w:val="28"/>
              <w:highlight w:val="none"/>
            </w:rPr>
            <w:instrText xml:space="preserve"> HYPERLINK \l _Toc7955 </w:instrText>
          </w:r>
          <w:r>
            <w:rPr>
              <w:rFonts w:hint="eastAsia" w:ascii="楷体" w:hAnsi="楷体" w:eastAsia="楷体" w:cs="楷体"/>
              <w:color w:val="auto"/>
              <w:sz w:val="28"/>
              <w:szCs w:val="28"/>
              <w:highlight w:val="none"/>
            </w:rPr>
            <w:fldChar w:fldCharType="separate"/>
          </w:r>
          <w:r>
            <w:rPr>
              <w:rFonts w:hint="eastAsia" w:ascii="楷体" w:hAnsi="楷体" w:eastAsia="楷体" w:cs="楷体"/>
              <w:color w:val="auto"/>
              <w:sz w:val="28"/>
              <w:szCs w:val="28"/>
              <w:highlight w:val="none"/>
            </w:rPr>
            <w:t>3</w:t>
          </w:r>
          <w:r>
            <w:rPr>
              <w:rFonts w:hint="eastAsia" w:ascii="楷体" w:hAnsi="楷体" w:eastAsia="楷体" w:cs="楷体"/>
              <w:color w:val="auto"/>
              <w:sz w:val="28"/>
              <w:szCs w:val="28"/>
              <w:highlight w:val="none"/>
              <w:lang w:val="en-US" w:eastAsia="zh-CN"/>
            </w:rPr>
            <w:t>0</w:t>
          </w:r>
          <w:r>
            <w:rPr>
              <w:rFonts w:hint="eastAsia" w:ascii="楷体" w:hAnsi="楷体" w:eastAsia="楷体" w:cs="楷体"/>
              <w:color w:val="auto"/>
              <w:sz w:val="28"/>
              <w:szCs w:val="28"/>
              <w:highlight w:val="none"/>
            </w:rPr>
            <w:t>、严抓作风纪律规范</w:t>
          </w:r>
          <w:r>
            <w:rPr>
              <w:rFonts w:hint="eastAsia" w:ascii="楷体" w:hAnsi="楷体" w:eastAsia="楷体" w:cs="楷体"/>
              <w:color w:val="auto"/>
              <w:sz w:val="28"/>
              <w:szCs w:val="28"/>
              <w:highlight w:val="none"/>
            </w:rPr>
            <w:tab/>
          </w:r>
          <w:r>
            <w:rPr>
              <w:rFonts w:hint="eastAsia" w:ascii="楷体" w:hAnsi="楷体" w:eastAsia="楷体" w:cs="楷体"/>
              <w:color w:val="auto"/>
              <w:sz w:val="28"/>
              <w:szCs w:val="28"/>
              <w:highlight w:val="none"/>
            </w:rPr>
            <w:fldChar w:fldCharType="begin"/>
          </w:r>
          <w:r>
            <w:rPr>
              <w:rFonts w:hint="eastAsia" w:ascii="楷体" w:hAnsi="楷体" w:eastAsia="楷体" w:cs="楷体"/>
              <w:color w:val="auto"/>
              <w:sz w:val="28"/>
              <w:szCs w:val="28"/>
              <w:highlight w:val="none"/>
            </w:rPr>
            <w:instrText xml:space="preserve"> PAGEREF _Toc7955 </w:instrText>
          </w:r>
          <w:r>
            <w:rPr>
              <w:rFonts w:hint="eastAsia" w:ascii="楷体" w:hAnsi="楷体" w:eastAsia="楷体" w:cs="楷体"/>
              <w:color w:val="auto"/>
              <w:sz w:val="28"/>
              <w:szCs w:val="28"/>
              <w:highlight w:val="none"/>
            </w:rPr>
            <w:fldChar w:fldCharType="separate"/>
          </w:r>
          <w:r>
            <w:rPr>
              <w:rFonts w:hint="eastAsia" w:ascii="楷体" w:hAnsi="楷体" w:eastAsia="楷体" w:cs="楷体"/>
              <w:color w:val="auto"/>
              <w:sz w:val="28"/>
              <w:szCs w:val="28"/>
              <w:highlight w:val="none"/>
            </w:rPr>
            <w:t>39</w:t>
          </w:r>
          <w:r>
            <w:rPr>
              <w:rFonts w:hint="eastAsia" w:ascii="楷体" w:hAnsi="楷体" w:eastAsia="楷体" w:cs="楷体"/>
              <w:color w:val="auto"/>
              <w:sz w:val="28"/>
              <w:szCs w:val="28"/>
              <w:highlight w:val="none"/>
            </w:rPr>
            <w:fldChar w:fldCharType="end"/>
          </w:r>
          <w:r>
            <w:rPr>
              <w:rFonts w:hint="eastAsia" w:ascii="楷体" w:hAnsi="楷体" w:eastAsia="楷体" w:cs="楷体"/>
              <w:color w:val="auto"/>
              <w:sz w:val="28"/>
              <w:szCs w:val="28"/>
              <w:highlight w:val="none"/>
            </w:rPr>
            <w:fldChar w:fldCharType="end"/>
          </w:r>
        </w:p>
        <w:p>
          <w:pPr>
            <w:pStyle w:val="5"/>
            <w:tabs>
              <w:tab w:val="right" w:leader="dot" w:pos="8306"/>
            </w:tabs>
            <w:ind w:left="976" w:leftChars="300" w:hanging="16" w:hangingChars="6"/>
            <w:rPr>
              <w:rFonts w:hint="eastAsia" w:ascii="楷体" w:hAnsi="楷体" w:eastAsia="楷体" w:cs="楷体"/>
              <w:color w:val="auto"/>
              <w:sz w:val="28"/>
              <w:szCs w:val="28"/>
              <w:highlight w:val="none"/>
            </w:rPr>
          </w:pPr>
          <w:r>
            <w:rPr>
              <w:rFonts w:hint="eastAsia" w:ascii="楷体" w:hAnsi="楷体" w:eastAsia="楷体" w:cs="楷体"/>
              <w:color w:val="auto"/>
              <w:sz w:val="28"/>
              <w:szCs w:val="28"/>
              <w:highlight w:val="none"/>
            </w:rPr>
            <w:fldChar w:fldCharType="begin"/>
          </w:r>
          <w:r>
            <w:rPr>
              <w:rFonts w:hint="eastAsia" w:ascii="楷体" w:hAnsi="楷体" w:eastAsia="楷体" w:cs="楷体"/>
              <w:color w:val="auto"/>
              <w:sz w:val="28"/>
              <w:szCs w:val="28"/>
              <w:highlight w:val="none"/>
            </w:rPr>
            <w:instrText xml:space="preserve"> HYPERLINK \l _Toc2754 </w:instrText>
          </w:r>
          <w:r>
            <w:rPr>
              <w:rFonts w:hint="eastAsia" w:ascii="楷体" w:hAnsi="楷体" w:eastAsia="楷体" w:cs="楷体"/>
              <w:color w:val="auto"/>
              <w:sz w:val="28"/>
              <w:szCs w:val="28"/>
              <w:highlight w:val="none"/>
            </w:rPr>
            <w:fldChar w:fldCharType="separate"/>
          </w:r>
          <w:r>
            <w:rPr>
              <w:rFonts w:hint="eastAsia" w:ascii="楷体" w:hAnsi="楷体" w:eastAsia="楷体" w:cs="楷体"/>
              <w:color w:val="auto"/>
              <w:sz w:val="28"/>
              <w:szCs w:val="28"/>
              <w:highlight w:val="none"/>
            </w:rPr>
            <w:t>3</w:t>
          </w:r>
          <w:r>
            <w:rPr>
              <w:rFonts w:hint="eastAsia" w:ascii="楷体" w:hAnsi="楷体" w:eastAsia="楷体" w:cs="楷体"/>
              <w:color w:val="auto"/>
              <w:sz w:val="28"/>
              <w:szCs w:val="28"/>
              <w:highlight w:val="none"/>
              <w:lang w:val="en-US" w:eastAsia="zh-CN"/>
            </w:rPr>
            <w:t>1</w:t>
          </w:r>
          <w:r>
            <w:rPr>
              <w:rFonts w:hint="eastAsia" w:ascii="楷体" w:hAnsi="楷体" w:eastAsia="楷体" w:cs="楷体"/>
              <w:color w:val="auto"/>
              <w:sz w:val="28"/>
              <w:szCs w:val="28"/>
              <w:highlight w:val="none"/>
            </w:rPr>
            <w:t>、优化人才队伍培养机制</w:t>
          </w:r>
          <w:r>
            <w:rPr>
              <w:rFonts w:hint="eastAsia" w:ascii="楷体" w:hAnsi="楷体" w:eastAsia="楷体" w:cs="楷体"/>
              <w:color w:val="auto"/>
              <w:sz w:val="28"/>
              <w:szCs w:val="28"/>
              <w:highlight w:val="none"/>
            </w:rPr>
            <w:tab/>
          </w:r>
          <w:r>
            <w:rPr>
              <w:rFonts w:hint="eastAsia" w:ascii="楷体" w:hAnsi="楷体" w:eastAsia="楷体" w:cs="楷体"/>
              <w:color w:val="auto"/>
              <w:sz w:val="28"/>
              <w:szCs w:val="28"/>
              <w:highlight w:val="none"/>
            </w:rPr>
            <w:fldChar w:fldCharType="begin"/>
          </w:r>
          <w:r>
            <w:rPr>
              <w:rFonts w:hint="eastAsia" w:ascii="楷体" w:hAnsi="楷体" w:eastAsia="楷体" w:cs="楷体"/>
              <w:color w:val="auto"/>
              <w:sz w:val="28"/>
              <w:szCs w:val="28"/>
              <w:highlight w:val="none"/>
            </w:rPr>
            <w:instrText xml:space="preserve"> PAGEREF _Toc2754 </w:instrText>
          </w:r>
          <w:r>
            <w:rPr>
              <w:rFonts w:hint="eastAsia" w:ascii="楷体" w:hAnsi="楷体" w:eastAsia="楷体" w:cs="楷体"/>
              <w:color w:val="auto"/>
              <w:sz w:val="28"/>
              <w:szCs w:val="28"/>
              <w:highlight w:val="none"/>
            </w:rPr>
            <w:fldChar w:fldCharType="separate"/>
          </w:r>
          <w:r>
            <w:rPr>
              <w:rFonts w:hint="eastAsia" w:ascii="楷体" w:hAnsi="楷体" w:eastAsia="楷体" w:cs="楷体"/>
              <w:color w:val="auto"/>
              <w:sz w:val="28"/>
              <w:szCs w:val="28"/>
              <w:highlight w:val="none"/>
            </w:rPr>
            <w:t>39</w:t>
          </w:r>
          <w:r>
            <w:rPr>
              <w:rFonts w:hint="eastAsia" w:ascii="楷体" w:hAnsi="楷体" w:eastAsia="楷体" w:cs="楷体"/>
              <w:color w:val="auto"/>
              <w:sz w:val="28"/>
              <w:szCs w:val="28"/>
              <w:highlight w:val="none"/>
            </w:rPr>
            <w:fldChar w:fldCharType="end"/>
          </w:r>
          <w:r>
            <w:rPr>
              <w:rFonts w:hint="eastAsia" w:ascii="楷体" w:hAnsi="楷体" w:eastAsia="楷体" w:cs="楷体"/>
              <w:color w:val="auto"/>
              <w:sz w:val="28"/>
              <w:szCs w:val="28"/>
              <w:highlight w:val="none"/>
            </w:rPr>
            <w:fldChar w:fldCharType="end"/>
          </w:r>
        </w:p>
        <w:p>
          <w:pPr>
            <w:pStyle w:val="5"/>
            <w:tabs>
              <w:tab w:val="right" w:leader="dot" w:pos="8306"/>
            </w:tabs>
            <w:ind w:left="976" w:leftChars="300" w:hanging="16" w:hangingChars="6"/>
            <w:rPr>
              <w:color w:val="auto"/>
              <w:highlight w:val="none"/>
            </w:rPr>
          </w:pPr>
          <w:r>
            <w:rPr>
              <w:rFonts w:hint="eastAsia" w:ascii="楷体" w:hAnsi="楷体" w:eastAsia="楷体" w:cs="楷体"/>
              <w:color w:val="auto"/>
              <w:sz w:val="28"/>
              <w:szCs w:val="28"/>
              <w:highlight w:val="none"/>
            </w:rPr>
            <w:fldChar w:fldCharType="begin"/>
          </w:r>
          <w:r>
            <w:rPr>
              <w:rFonts w:hint="eastAsia" w:ascii="楷体" w:hAnsi="楷体" w:eastAsia="楷体" w:cs="楷体"/>
              <w:color w:val="auto"/>
              <w:sz w:val="28"/>
              <w:szCs w:val="28"/>
              <w:highlight w:val="none"/>
            </w:rPr>
            <w:instrText xml:space="preserve"> HYPERLINK \l _Toc15921 </w:instrText>
          </w:r>
          <w:r>
            <w:rPr>
              <w:rFonts w:hint="eastAsia" w:ascii="楷体" w:hAnsi="楷体" w:eastAsia="楷体" w:cs="楷体"/>
              <w:color w:val="auto"/>
              <w:sz w:val="28"/>
              <w:szCs w:val="28"/>
              <w:highlight w:val="none"/>
            </w:rPr>
            <w:fldChar w:fldCharType="separate"/>
          </w:r>
          <w:r>
            <w:rPr>
              <w:rFonts w:hint="eastAsia" w:ascii="楷体" w:hAnsi="楷体" w:eastAsia="楷体" w:cs="楷体"/>
              <w:color w:val="auto"/>
              <w:sz w:val="28"/>
              <w:szCs w:val="28"/>
              <w:highlight w:val="none"/>
              <w:lang w:val="en-US" w:eastAsia="zh-CN"/>
            </w:rPr>
            <w:t>32</w:t>
          </w:r>
          <w:r>
            <w:rPr>
              <w:rFonts w:hint="eastAsia" w:ascii="楷体" w:hAnsi="楷体" w:eastAsia="楷体" w:cs="楷体"/>
              <w:color w:val="auto"/>
              <w:sz w:val="28"/>
              <w:szCs w:val="28"/>
              <w:highlight w:val="none"/>
            </w:rPr>
            <w:t>、推进党建品牌化影响力</w:t>
          </w:r>
          <w:r>
            <w:rPr>
              <w:rFonts w:hint="eastAsia" w:ascii="楷体" w:hAnsi="楷体" w:eastAsia="楷体" w:cs="楷体"/>
              <w:color w:val="auto"/>
              <w:sz w:val="28"/>
              <w:szCs w:val="28"/>
              <w:highlight w:val="none"/>
            </w:rPr>
            <w:tab/>
          </w:r>
          <w:r>
            <w:rPr>
              <w:rFonts w:hint="eastAsia" w:ascii="楷体" w:hAnsi="楷体" w:eastAsia="楷体" w:cs="楷体"/>
              <w:color w:val="auto"/>
              <w:sz w:val="28"/>
              <w:szCs w:val="28"/>
              <w:highlight w:val="none"/>
            </w:rPr>
            <w:fldChar w:fldCharType="begin"/>
          </w:r>
          <w:r>
            <w:rPr>
              <w:rFonts w:hint="eastAsia" w:ascii="楷体" w:hAnsi="楷体" w:eastAsia="楷体" w:cs="楷体"/>
              <w:color w:val="auto"/>
              <w:sz w:val="28"/>
              <w:szCs w:val="28"/>
              <w:highlight w:val="none"/>
            </w:rPr>
            <w:instrText xml:space="preserve"> PAGEREF _Toc15921 </w:instrText>
          </w:r>
          <w:r>
            <w:rPr>
              <w:rFonts w:hint="eastAsia" w:ascii="楷体" w:hAnsi="楷体" w:eastAsia="楷体" w:cs="楷体"/>
              <w:color w:val="auto"/>
              <w:sz w:val="28"/>
              <w:szCs w:val="28"/>
              <w:highlight w:val="none"/>
            </w:rPr>
            <w:fldChar w:fldCharType="separate"/>
          </w:r>
          <w:r>
            <w:rPr>
              <w:rFonts w:hint="eastAsia" w:ascii="楷体" w:hAnsi="楷体" w:eastAsia="楷体" w:cs="楷体"/>
              <w:color w:val="auto"/>
              <w:sz w:val="28"/>
              <w:szCs w:val="28"/>
              <w:highlight w:val="none"/>
            </w:rPr>
            <w:t>40</w:t>
          </w:r>
          <w:r>
            <w:rPr>
              <w:rFonts w:hint="eastAsia" w:ascii="楷体" w:hAnsi="楷体" w:eastAsia="楷体" w:cs="楷体"/>
              <w:color w:val="auto"/>
              <w:sz w:val="28"/>
              <w:szCs w:val="28"/>
              <w:highlight w:val="none"/>
            </w:rPr>
            <w:fldChar w:fldCharType="end"/>
          </w:r>
          <w:r>
            <w:rPr>
              <w:rFonts w:hint="eastAsia" w:ascii="楷体" w:hAnsi="楷体" w:eastAsia="楷体" w:cs="楷体"/>
              <w:color w:val="auto"/>
              <w:sz w:val="28"/>
              <w:szCs w:val="28"/>
              <w:highlight w:val="none"/>
            </w:rPr>
            <w:fldChar w:fldCharType="end"/>
          </w:r>
        </w:p>
        <w:p>
          <w:pPr>
            <w:rPr>
              <w:color w:val="auto"/>
              <w:highlight w:val="none"/>
            </w:rPr>
            <w:sectPr>
              <w:footerReference r:id="rId4" w:type="default"/>
              <w:pgSz w:w="11906" w:h="16838"/>
              <w:pgMar w:top="1440" w:right="1800" w:bottom="1440" w:left="1800" w:header="851" w:footer="992" w:gutter="0"/>
              <w:pgNumType w:fmt="upperRoman" w:start="1"/>
              <w:cols w:space="425" w:num="1"/>
              <w:docGrid w:type="lines" w:linePitch="312" w:charSpace="0"/>
            </w:sectPr>
          </w:pPr>
          <w:r>
            <w:rPr>
              <w:color w:val="auto"/>
              <w:highlight w:val="none"/>
            </w:rPr>
            <w:fldChar w:fldCharType="end"/>
          </w:r>
        </w:p>
      </w:sdtContent>
    </w:sdt>
    <w:p>
      <w:pPr>
        <w:bidi w:val="0"/>
        <w:spacing w:line="360" w:lineRule="auto"/>
        <w:rPr>
          <w:rFonts w:hint="eastAsia"/>
          <w:color w:val="auto"/>
          <w:highlight w:val="none"/>
          <w:lang w:val="en-US" w:eastAsia="zh-CN"/>
        </w:rPr>
      </w:pPr>
    </w:p>
    <w:p>
      <w:pPr>
        <w:pStyle w:val="3"/>
        <w:bidi w:val="0"/>
        <w:spacing w:line="360" w:lineRule="auto"/>
        <w:ind w:firstLine="0" w:firstLineChars="0"/>
        <w:jc w:val="center"/>
        <w:rPr>
          <w:rFonts w:hint="eastAsia" w:ascii="Times New Roman" w:hAnsi="Times New Roman"/>
          <w:b w:val="0"/>
          <w:color w:val="auto"/>
          <w:sz w:val="36"/>
          <w:szCs w:val="24"/>
          <w:highlight w:val="none"/>
          <w:lang w:val="en-US" w:eastAsia="zh-CN"/>
        </w:rPr>
      </w:pPr>
      <w:bookmarkStart w:id="0" w:name="_Toc7422"/>
      <w:r>
        <w:rPr>
          <w:rFonts w:hint="eastAsia" w:ascii="Times New Roman" w:hAnsi="Times New Roman"/>
          <w:b w:val="0"/>
          <w:color w:val="auto"/>
          <w:sz w:val="36"/>
          <w:szCs w:val="24"/>
          <w:highlight w:val="none"/>
          <w:lang w:val="en-US" w:eastAsia="zh-CN"/>
        </w:rPr>
        <w:t>前  言</w:t>
      </w:r>
      <w:bookmarkEnd w:id="0"/>
    </w:p>
    <w:p>
      <w:pPr>
        <w:spacing w:line="360" w:lineRule="auto"/>
        <w:rPr>
          <w:rFonts w:hint="eastAsia"/>
          <w:color w:val="auto"/>
          <w:highlight w:val="none"/>
          <w:lang w:val="en-US" w:eastAsia="zh-CN"/>
        </w:rPr>
      </w:pPr>
    </w:p>
    <w:p>
      <w:pPr>
        <w:bidi w:val="0"/>
        <w:spacing w:line="360" w:lineRule="auto"/>
        <w:rPr>
          <w:color w:val="auto"/>
          <w:highlight w:val="none"/>
        </w:rPr>
      </w:pPr>
      <w:r>
        <w:rPr>
          <w:rFonts w:hint="eastAsia"/>
          <w:color w:val="auto"/>
          <w:highlight w:val="none"/>
          <w:lang w:eastAsia="zh-CN"/>
        </w:rPr>
        <w:t>“</w:t>
      </w:r>
      <w:r>
        <w:rPr>
          <w:color w:val="auto"/>
          <w:highlight w:val="none"/>
        </w:rPr>
        <w:t>十四五</w:t>
      </w:r>
      <w:r>
        <w:rPr>
          <w:rFonts w:hint="eastAsia"/>
          <w:color w:val="auto"/>
          <w:highlight w:val="none"/>
          <w:lang w:eastAsia="zh-CN"/>
        </w:rPr>
        <w:t>”</w:t>
      </w:r>
      <w:r>
        <w:rPr>
          <w:color w:val="auto"/>
          <w:highlight w:val="none"/>
        </w:rPr>
        <w:t>时期（2021-2025年）是我国全面建成小康社会、实现第一个百年奋斗目标之后，乘势而上开启全面建设社会主义现代化国家新征程、向第二个百年奋斗目标进军的第一个五年，是上海在新的起点上全面深化</w:t>
      </w:r>
      <w:r>
        <w:rPr>
          <w:rFonts w:hint="eastAsia"/>
          <w:color w:val="auto"/>
          <w:highlight w:val="none"/>
          <w:lang w:eastAsia="zh-CN"/>
        </w:rPr>
        <w:t>“</w:t>
      </w:r>
      <w:r>
        <w:rPr>
          <w:color w:val="auto"/>
          <w:highlight w:val="none"/>
        </w:rPr>
        <w:t>五个中心</w:t>
      </w:r>
      <w:r>
        <w:rPr>
          <w:rFonts w:hint="eastAsia"/>
          <w:color w:val="auto"/>
          <w:highlight w:val="none"/>
          <w:lang w:eastAsia="zh-CN"/>
        </w:rPr>
        <w:t>”</w:t>
      </w:r>
      <w:r>
        <w:rPr>
          <w:color w:val="auto"/>
          <w:highlight w:val="none"/>
        </w:rPr>
        <w:t>建设、加快建设具有世界影响力的社会主义现代化国际大都市的关键五年，是宝山打造上海科创中心主阵地的开局起步期，是庙行打造宝山科创中心主阵地重要承载区的第一个五年。科学研究和编制好本镇</w:t>
      </w:r>
      <w:r>
        <w:rPr>
          <w:rFonts w:hint="eastAsia"/>
          <w:color w:val="auto"/>
          <w:highlight w:val="none"/>
          <w:lang w:eastAsia="zh-CN"/>
        </w:rPr>
        <w:t>“</w:t>
      </w:r>
      <w:r>
        <w:rPr>
          <w:color w:val="auto"/>
          <w:highlight w:val="none"/>
        </w:rPr>
        <w:t>十四五</w:t>
      </w:r>
      <w:r>
        <w:rPr>
          <w:rFonts w:hint="eastAsia"/>
          <w:color w:val="auto"/>
          <w:highlight w:val="none"/>
          <w:lang w:eastAsia="zh-CN"/>
        </w:rPr>
        <w:t>”</w:t>
      </w:r>
      <w:r>
        <w:rPr>
          <w:color w:val="auto"/>
          <w:highlight w:val="none"/>
        </w:rPr>
        <w:t>规划，对认真践行</w:t>
      </w:r>
      <w:r>
        <w:rPr>
          <w:rFonts w:hint="eastAsia"/>
          <w:color w:val="auto"/>
          <w:highlight w:val="none"/>
          <w:lang w:eastAsia="zh-CN"/>
        </w:rPr>
        <w:t>“</w:t>
      </w:r>
      <w:r>
        <w:rPr>
          <w:color w:val="auto"/>
          <w:highlight w:val="none"/>
        </w:rPr>
        <w:t>人民城市人民建、人民城市为人民</w:t>
      </w:r>
      <w:r>
        <w:rPr>
          <w:rFonts w:hint="eastAsia"/>
          <w:color w:val="auto"/>
          <w:highlight w:val="none"/>
          <w:lang w:eastAsia="zh-CN"/>
        </w:rPr>
        <w:t>”</w:t>
      </w:r>
      <w:r>
        <w:rPr>
          <w:color w:val="auto"/>
          <w:highlight w:val="none"/>
        </w:rPr>
        <w:t>重要理念，加快构筑新时代庙行发展的战略优势，加快提升城市能级和核心竞争力，让广大人民群众能够更多、更公平、更实在地共享改革发展成果，具有重要意义。</w:t>
      </w:r>
    </w:p>
    <w:p>
      <w:pPr>
        <w:bidi w:val="0"/>
        <w:spacing w:line="360" w:lineRule="auto"/>
        <w:rPr>
          <w:color w:val="auto"/>
          <w:highlight w:val="none"/>
        </w:rPr>
      </w:pPr>
    </w:p>
    <w:p>
      <w:pPr>
        <w:pStyle w:val="3"/>
        <w:pageBreakBefore w:val="0"/>
        <w:kinsoku/>
        <w:wordWrap/>
        <w:overflowPunct/>
        <w:topLinePunct w:val="0"/>
        <w:autoSpaceDE/>
        <w:autoSpaceDN/>
        <w:bidi w:val="0"/>
        <w:spacing w:line="360" w:lineRule="auto"/>
        <w:ind w:firstLine="0" w:firstLineChars="0"/>
        <w:jc w:val="center"/>
        <w:textAlignment w:val="auto"/>
        <w:rPr>
          <w:rFonts w:hint="eastAsia" w:ascii="Times New Roman" w:hAnsi="Times New Roman"/>
          <w:b w:val="0"/>
          <w:color w:val="auto"/>
          <w:sz w:val="36"/>
          <w:szCs w:val="24"/>
          <w:highlight w:val="none"/>
          <w:lang w:val="en-US" w:eastAsia="zh-CN"/>
        </w:rPr>
      </w:pPr>
      <w:bookmarkStart w:id="1" w:name="_Toc21570"/>
      <w:bookmarkStart w:id="2" w:name="_Toc15360"/>
      <w:r>
        <w:rPr>
          <w:rFonts w:hint="eastAsia" w:ascii="Times New Roman" w:hAnsi="Times New Roman"/>
          <w:b w:val="0"/>
          <w:color w:val="auto"/>
          <w:sz w:val="36"/>
          <w:szCs w:val="24"/>
          <w:highlight w:val="none"/>
          <w:lang w:val="en-US" w:eastAsia="zh-CN"/>
        </w:rPr>
        <w:t>第一章 “十四五”发展的现实基础和机遇挑战</w:t>
      </w:r>
      <w:bookmarkEnd w:id="1"/>
      <w:bookmarkEnd w:id="2"/>
    </w:p>
    <w:p>
      <w:pPr>
        <w:spacing w:line="360" w:lineRule="auto"/>
        <w:rPr>
          <w:rFonts w:hint="eastAsia"/>
          <w:color w:val="auto"/>
          <w:highlight w:val="none"/>
          <w:lang w:val="en-US" w:eastAsia="zh-CN"/>
        </w:rPr>
      </w:pPr>
    </w:p>
    <w:p>
      <w:pPr>
        <w:pStyle w:val="2"/>
        <w:bidi w:val="0"/>
        <w:spacing w:before="0" w:beforeLines="-2147483648" w:beforeAutospacing="0" w:after="0" w:afterLines="-2147483648" w:afterAutospacing="0" w:line="360" w:lineRule="auto"/>
        <w:ind w:firstLine="0" w:firstLineChars="0"/>
        <w:rPr>
          <w:rFonts w:ascii="Times New Roman" w:hAnsi="Times New Roman"/>
          <w:b w:val="0"/>
          <w:color w:val="auto"/>
          <w:szCs w:val="24"/>
          <w:highlight w:val="none"/>
          <w:lang w:val="en-US" w:eastAsia="zh-CN"/>
        </w:rPr>
      </w:pPr>
      <w:bookmarkStart w:id="3" w:name="_Toc10867"/>
      <w:bookmarkStart w:id="4" w:name="_Toc21317"/>
      <w:r>
        <w:rPr>
          <w:rFonts w:hint="eastAsia" w:ascii="Times New Roman" w:hAnsi="Times New Roman"/>
          <w:b w:val="0"/>
          <w:color w:val="auto"/>
          <w:szCs w:val="24"/>
          <w:highlight w:val="none"/>
          <w:lang w:val="en-US" w:eastAsia="zh-CN"/>
        </w:rPr>
        <w:t>一</w:t>
      </w:r>
      <w:r>
        <w:rPr>
          <w:rFonts w:ascii="Times New Roman" w:hAnsi="Times New Roman"/>
          <w:b w:val="0"/>
          <w:color w:val="auto"/>
          <w:szCs w:val="24"/>
          <w:highlight w:val="none"/>
          <w:lang w:val="en-US" w:eastAsia="zh-CN"/>
        </w:rPr>
        <w:t>、</w:t>
      </w:r>
      <w:r>
        <w:rPr>
          <w:rFonts w:hint="eastAsia" w:ascii="Times New Roman" w:hAnsi="Times New Roman"/>
          <w:b w:val="0"/>
          <w:color w:val="auto"/>
          <w:szCs w:val="24"/>
          <w:highlight w:val="none"/>
          <w:lang w:val="en-US" w:eastAsia="zh-CN"/>
        </w:rPr>
        <w:t>“</w:t>
      </w:r>
      <w:r>
        <w:rPr>
          <w:rFonts w:ascii="Times New Roman" w:hAnsi="Times New Roman"/>
          <w:b w:val="0"/>
          <w:color w:val="auto"/>
          <w:szCs w:val="24"/>
          <w:highlight w:val="none"/>
          <w:lang w:val="en-US" w:eastAsia="zh-CN"/>
        </w:rPr>
        <w:t>十三五</w:t>
      </w:r>
      <w:r>
        <w:rPr>
          <w:rFonts w:hint="eastAsia" w:ascii="Times New Roman" w:hAnsi="Times New Roman"/>
          <w:b w:val="0"/>
          <w:color w:val="auto"/>
          <w:szCs w:val="24"/>
          <w:highlight w:val="none"/>
          <w:lang w:val="en-US" w:eastAsia="zh-CN"/>
        </w:rPr>
        <w:t>”</w:t>
      </w:r>
      <w:r>
        <w:rPr>
          <w:rFonts w:ascii="Times New Roman" w:hAnsi="Times New Roman"/>
          <w:b w:val="0"/>
          <w:color w:val="auto"/>
          <w:szCs w:val="24"/>
          <w:highlight w:val="none"/>
          <w:lang w:val="en-US" w:eastAsia="zh-CN"/>
        </w:rPr>
        <w:t>规划目标任务圆满完成</w:t>
      </w:r>
      <w:bookmarkEnd w:id="3"/>
      <w:bookmarkEnd w:id="4"/>
    </w:p>
    <w:p>
      <w:pPr>
        <w:bidi w:val="0"/>
        <w:spacing w:line="360" w:lineRule="auto"/>
        <w:rPr>
          <w:color w:val="auto"/>
          <w:highlight w:val="none"/>
        </w:rPr>
      </w:pPr>
      <w:r>
        <w:rPr>
          <w:rFonts w:hint="eastAsia"/>
          <w:color w:val="auto"/>
          <w:highlight w:val="none"/>
          <w:lang w:eastAsia="zh-CN"/>
        </w:rPr>
        <w:t>“</w:t>
      </w:r>
      <w:r>
        <w:rPr>
          <w:color w:val="auto"/>
          <w:highlight w:val="none"/>
        </w:rPr>
        <w:t>十三五</w:t>
      </w:r>
      <w:r>
        <w:rPr>
          <w:rFonts w:hint="eastAsia"/>
          <w:color w:val="auto"/>
          <w:highlight w:val="none"/>
          <w:lang w:eastAsia="zh-CN"/>
        </w:rPr>
        <w:t>”</w:t>
      </w:r>
      <w:r>
        <w:rPr>
          <w:color w:val="auto"/>
          <w:highlight w:val="none"/>
        </w:rPr>
        <w:t>以来，面对严峻复杂的外部环境和艰巨繁重的发展任务，庙行全镇人民在区委、区政府和镇党委的坚强领导下，团结拼搏、攻坚克难，</w:t>
      </w:r>
      <w:r>
        <w:rPr>
          <w:rFonts w:hint="eastAsia"/>
          <w:color w:val="auto"/>
          <w:highlight w:val="none"/>
          <w:lang w:eastAsia="zh-CN"/>
        </w:rPr>
        <w:t>“</w:t>
      </w:r>
      <w:r>
        <w:rPr>
          <w:color w:val="auto"/>
          <w:highlight w:val="none"/>
        </w:rPr>
        <w:t>十三五</w:t>
      </w:r>
      <w:r>
        <w:rPr>
          <w:rFonts w:hint="eastAsia"/>
          <w:color w:val="auto"/>
          <w:highlight w:val="none"/>
          <w:lang w:eastAsia="zh-CN"/>
        </w:rPr>
        <w:t>”</w:t>
      </w:r>
      <w:r>
        <w:rPr>
          <w:color w:val="auto"/>
          <w:highlight w:val="none"/>
        </w:rPr>
        <w:t>发展规划确定的主要目标和各项任务全面落实，宜居宜业的城市服务体系更加完善，开放集聚的特色产业格局基本确立，便捷高效的基础设施网络逐步成型，系统完善的社会治理体系加速构建，逐步探索走出一条</w:t>
      </w:r>
      <w:r>
        <w:rPr>
          <w:b/>
          <w:bCs/>
          <w:color w:val="auto"/>
          <w:highlight w:val="none"/>
        </w:rPr>
        <w:t>由</w:t>
      </w:r>
      <w:r>
        <w:rPr>
          <w:rFonts w:hint="eastAsia"/>
          <w:b/>
          <w:bCs/>
          <w:color w:val="auto"/>
          <w:highlight w:val="none"/>
          <w:lang w:eastAsia="zh-CN"/>
        </w:rPr>
        <w:t>“</w:t>
      </w:r>
      <w:r>
        <w:rPr>
          <w:b/>
          <w:bCs/>
          <w:color w:val="auto"/>
          <w:highlight w:val="none"/>
        </w:rPr>
        <w:t>城乡一体化</w:t>
      </w:r>
      <w:r>
        <w:rPr>
          <w:rFonts w:hint="eastAsia"/>
          <w:b/>
          <w:bCs/>
          <w:color w:val="auto"/>
          <w:highlight w:val="none"/>
          <w:lang w:eastAsia="zh-CN"/>
        </w:rPr>
        <w:t>”</w:t>
      </w:r>
      <w:r>
        <w:rPr>
          <w:b/>
          <w:bCs/>
          <w:color w:val="auto"/>
          <w:highlight w:val="none"/>
        </w:rPr>
        <w:t>、到</w:t>
      </w:r>
      <w:r>
        <w:rPr>
          <w:rFonts w:hint="eastAsia"/>
          <w:b/>
          <w:bCs/>
          <w:color w:val="auto"/>
          <w:highlight w:val="none"/>
          <w:lang w:eastAsia="zh-CN"/>
        </w:rPr>
        <w:t>“</w:t>
      </w:r>
      <w:r>
        <w:rPr>
          <w:b/>
          <w:bCs/>
          <w:color w:val="auto"/>
          <w:highlight w:val="none"/>
        </w:rPr>
        <w:t>快速城市化</w:t>
      </w:r>
      <w:r>
        <w:rPr>
          <w:rFonts w:hint="eastAsia"/>
          <w:b/>
          <w:bCs/>
          <w:color w:val="auto"/>
          <w:highlight w:val="none"/>
          <w:lang w:eastAsia="zh-CN"/>
        </w:rPr>
        <w:t>”</w:t>
      </w:r>
      <w:r>
        <w:rPr>
          <w:b/>
          <w:bCs/>
          <w:color w:val="auto"/>
          <w:highlight w:val="none"/>
        </w:rPr>
        <w:t>、再到</w:t>
      </w:r>
      <w:r>
        <w:rPr>
          <w:rFonts w:hint="eastAsia"/>
          <w:b/>
          <w:bCs/>
          <w:color w:val="auto"/>
          <w:highlight w:val="none"/>
          <w:lang w:eastAsia="zh-CN"/>
        </w:rPr>
        <w:t>“</w:t>
      </w:r>
      <w:r>
        <w:rPr>
          <w:b/>
          <w:bCs/>
          <w:color w:val="auto"/>
          <w:highlight w:val="none"/>
        </w:rPr>
        <w:t>完全城市化</w:t>
      </w:r>
      <w:r>
        <w:rPr>
          <w:rFonts w:hint="eastAsia"/>
          <w:b/>
          <w:bCs/>
          <w:color w:val="auto"/>
          <w:highlight w:val="none"/>
          <w:lang w:eastAsia="zh-CN"/>
        </w:rPr>
        <w:t>”</w:t>
      </w:r>
      <w:r>
        <w:rPr>
          <w:b/>
          <w:bCs/>
          <w:color w:val="auto"/>
          <w:highlight w:val="none"/>
        </w:rPr>
        <w:t>的发展之路</w:t>
      </w:r>
      <w:r>
        <w:rPr>
          <w:color w:val="auto"/>
          <w:highlight w:val="none"/>
        </w:rPr>
        <w:t>，为</w:t>
      </w:r>
      <w:r>
        <w:rPr>
          <w:rFonts w:hint="eastAsia"/>
          <w:color w:val="auto"/>
          <w:highlight w:val="none"/>
          <w:lang w:eastAsia="zh-CN"/>
        </w:rPr>
        <w:t>“</w:t>
      </w:r>
      <w:r>
        <w:rPr>
          <w:color w:val="auto"/>
          <w:highlight w:val="none"/>
        </w:rPr>
        <w:t>十四五</w:t>
      </w:r>
      <w:r>
        <w:rPr>
          <w:rFonts w:hint="eastAsia"/>
          <w:color w:val="auto"/>
          <w:highlight w:val="none"/>
          <w:lang w:eastAsia="zh-CN"/>
        </w:rPr>
        <w:t>”</w:t>
      </w:r>
      <w:r>
        <w:rPr>
          <w:color w:val="auto"/>
          <w:highlight w:val="none"/>
        </w:rPr>
        <w:t>发展奠定了坚实基础。</w:t>
      </w:r>
    </w:p>
    <w:p>
      <w:pPr>
        <w:pStyle w:val="4"/>
        <w:bidi w:val="0"/>
        <w:spacing w:line="360" w:lineRule="auto"/>
        <w:ind w:firstLine="0" w:firstLineChars="0"/>
        <w:rPr>
          <w:rFonts w:hint="eastAsia" w:ascii="Times New Roman" w:hAnsi="Times New Roman" w:eastAsia="仿宋_GB2312" w:cs="宋体"/>
          <w:color w:val="auto"/>
          <w:szCs w:val="27"/>
          <w:highlight w:val="none"/>
          <w:lang w:val="en-US" w:eastAsia="zh-CN"/>
        </w:rPr>
      </w:pPr>
      <w:bookmarkStart w:id="5" w:name="_Toc22023"/>
      <w:bookmarkStart w:id="6" w:name="_Toc27207"/>
      <w:r>
        <w:rPr>
          <w:rFonts w:hint="eastAsia" w:ascii="Times New Roman" w:hAnsi="Times New Roman" w:eastAsia="仿宋_GB2312" w:cs="宋体"/>
          <w:color w:val="auto"/>
          <w:szCs w:val="27"/>
          <w:highlight w:val="none"/>
          <w:lang w:val="en-US" w:eastAsia="zh-CN"/>
        </w:rPr>
        <w:t>1、经济发展稳步推进</w:t>
      </w:r>
      <w:bookmarkEnd w:id="5"/>
    </w:p>
    <w:p>
      <w:pPr>
        <w:bidi w:val="0"/>
        <w:spacing w:line="360" w:lineRule="auto"/>
        <w:rPr>
          <w:color w:val="auto"/>
          <w:highlight w:val="none"/>
        </w:rPr>
      </w:pPr>
      <w:r>
        <w:rPr>
          <w:rFonts w:hint="eastAsia" w:ascii="楷体" w:hAnsi="楷体" w:eastAsia="楷体" w:cs="楷体"/>
          <w:b/>
          <w:bCs/>
          <w:color w:val="auto"/>
          <w:szCs w:val="24"/>
          <w:highlight w:val="none"/>
          <w:lang w:val="en-US" w:eastAsia="zh-CN"/>
        </w:rPr>
        <w:t>主要经济指标完成良好。</w:t>
      </w:r>
      <w:r>
        <w:rPr>
          <w:rFonts w:hint="eastAsia"/>
          <w:color w:val="auto"/>
          <w:highlight w:val="none"/>
          <w:lang w:eastAsia="zh-CN"/>
        </w:rPr>
        <w:t>“</w:t>
      </w:r>
      <w:r>
        <w:rPr>
          <w:color w:val="auto"/>
          <w:highlight w:val="none"/>
        </w:rPr>
        <w:t>十三五</w:t>
      </w:r>
      <w:r>
        <w:rPr>
          <w:rFonts w:hint="eastAsia"/>
          <w:color w:val="auto"/>
          <w:highlight w:val="none"/>
          <w:lang w:eastAsia="zh-CN"/>
        </w:rPr>
        <w:t>”</w:t>
      </w:r>
      <w:r>
        <w:rPr>
          <w:color w:val="auto"/>
          <w:highlight w:val="none"/>
        </w:rPr>
        <w:t>期间，增加值年均增长率8.8%，社会消费品零售总额年均增长率</w:t>
      </w:r>
      <w:r>
        <w:rPr>
          <w:rFonts w:hint="eastAsia"/>
          <w:color w:val="auto"/>
          <w:highlight w:val="none"/>
          <w:lang w:val="en-US" w:eastAsia="zh-CN"/>
        </w:rPr>
        <w:t>11.7</w:t>
      </w:r>
      <w:r>
        <w:rPr>
          <w:color w:val="auto"/>
          <w:highlight w:val="none"/>
        </w:rPr>
        <w:t>%，累积固定资产投资102.8亿元，服务业楼宇载体税收稳步提高，经济增长速度位居全区前列。成功召开镇经济联合社第一届社员代表大会，集体经济组织产权制度改革圆满完成，集体经济步入发展新阶段。</w:t>
      </w:r>
    </w:p>
    <w:p>
      <w:pPr>
        <w:bidi w:val="0"/>
        <w:spacing w:line="360" w:lineRule="auto"/>
        <w:rPr>
          <w:color w:val="auto"/>
          <w:highlight w:val="none"/>
        </w:rPr>
      </w:pPr>
      <w:r>
        <w:rPr>
          <w:rFonts w:hint="eastAsia" w:ascii="楷体" w:hAnsi="楷体" w:eastAsia="楷体" w:cs="楷体"/>
          <w:b/>
          <w:bCs/>
          <w:color w:val="auto"/>
          <w:szCs w:val="24"/>
          <w:highlight w:val="none"/>
          <w:lang w:val="en-US" w:eastAsia="zh-CN"/>
        </w:rPr>
        <w:t>转型发展步伐加快。</w:t>
      </w:r>
      <w:r>
        <w:rPr>
          <w:color w:val="auto"/>
          <w:highlight w:val="none"/>
        </w:rPr>
        <w:t>上海智力产业园一期、二期税收均突破亿元，园区年总税收突破4亿元，获评</w:t>
      </w:r>
      <w:r>
        <w:rPr>
          <w:rFonts w:hint="eastAsia"/>
          <w:color w:val="auto"/>
          <w:highlight w:val="none"/>
          <w:lang w:eastAsia="zh-CN"/>
        </w:rPr>
        <w:t>“</w:t>
      </w:r>
      <w:r>
        <w:rPr>
          <w:color w:val="auto"/>
          <w:highlight w:val="none"/>
        </w:rPr>
        <w:t>上海市信息服务产业基地</w:t>
      </w:r>
      <w:r>
        <w:rPr>
          <w:rFonts w:hint="eastAsia"/>
          <w:color w:val="auto"/>
          <w:highlight w:val="none"/>
          <w:lang w:eastAsia="zh-CN"/>
        </w:rPr>
        <w:t>”</w:t>
      </w:r>
      <w:r>
        <w:rPr>
          <w:color w:val="auto"/>
          <w:highlight w:val="none"/>
        </w:rPr>
        <w:t>称号。强化</w:t>
      </w:r>
      <w:r>
        <w:rPr>
          <w:rFonts w:hint="eastAsia"/>
          <w:color w:val="auto"/>
          <w:highlight w:val="none"/>
          <w:lang w:eastAsia="zh-CN"/>
        </w:rPr>
        <w:t>“</w:t>
      </w:r>
      <w:r>
        <w:rPr>
          <w:color w:val="auto"/>
          <w:highlight w:val="none"/>
        </w:rPr>
        <w:t>六个统筹</w:t>
      </w:r>
      <w:r>
        <w:rPr>
          <w:rFonts w:hint="eastAsia"/>
          <w:color w:val="auto"/>
          <w:highlight w:val="none"/>
          <w:lang w:eastAsia="zh-CN"/>
        </w:rPr>
        <w:t>”</w:t>
      </w:r>
      <w:r>
        <w:rPr>
          <w:color w:val="auto"/>
          <w:highlight w:val="none"/>
        </w:rPr>
        <w:t>，加强与企业对接，稳步推进人工智能、健康产业、汽车零部件、交通物流、基金、生态文化等特色产业园建设。</w:t>
      </w:r>
    </w:p>
    <w:p>
      <w:pPr>
        <w:bidi w:val="0"/>
        <w:spacing w:line="360" w:lineRule="auto"/>
        <w:rPr>
          <w:color w:val="auto"/>
          <w:highlight w:val="none"/>
        </w:rPr>
      </w:pPr>
      <w:r>
        <w:rPr>
          <w:rFonts w:hint="eastAsia" w:ascii="楷体" w:hAnsi="楷体" w:eastAsia="楷体" w:cs="楷体"/>
          <w:b/>
          <w:bCs/>
          <w:color w:val="auto"/>
          <w:szCs w:val="24"/>
          <w:highlight w:val="none"/>
          <w:lang w:val="en-US" w:eastAsia="zh-CN"/>
        </w:rPr>
        <w:t>营商环境持续优化。</w:t>
      </w:r>
      <w:r>
        <w:rPr>
          <w:color w:val="auto"/>
          <w:highlight w:val="none"/>
        </w:rPr>
        <w:t>贯彻落实减税降费政策，全维度、多领域助推后疫情时期企业创新发展，落实专项产业扶持项目，注重精准招商、亲商稳商、以商招商，组织开展形式多样招商推介活动，健全重大项目跟踪推进机制，京东、爱回收、闪送科技等一批优质总部项目落地。</w:t>
      </w:r>
      <w:bookmarkEnd w:id="6"/>
    </w:p>
    <w:p>
      <w:pPr>
        <w:pStyle w:val="4"/>
        <w:bidi w:val="0"/>
        <w:spacing w:line="360" w:lineRule="auto"/>
        <w:ind w:firstLine="0" w:firstLineChars="0"/>
        <w:rPr>
          <w:rFonts w:hint="eastAsia" w:ascii="Times New Roman" w:hAnsi="Times New Roman" w:eastAsia="仿宋_GB2312" w:cs="宋体"/>
          <w:color w:val="auto"/>
          <w:szCs w:val="27"/>
          <w:highlight w:val="none"/>
          <w:lang w:val="en-US" w:eastAsia="zh-CN"/>
        </w:rPr>
      </w:pPr>
      <w:bookmarkStart w:id="7" w:name="_Toc17344"/>
      <w:bookmarkStart w:id="8" w:name="_Toc19650"/>
      <w:r>
        <w:rPr>
          <w:rFonts w:hint="eastAsia" w:ascii="Times New Roman" w:hAnsi="Times New Roman" w:eastAsia="仿宋_GB2312" w:cs="宋体"/>
          <w:color w:val="auto"/>
          <w:szCs w:val="27"/>
          <w:highlight w:val="none"/>
          <w:lang w:val="en-US" w:eastAsia="zh-CN"/>
        </w:rPr>
        <w:t>2、社会治理持续深化</w:t>
      </w:r>
      <w:bookmarkEnd w:id="7"/>
    </w:p>
    <w:p>
      <w:pPr>
        <w:bidi w:val="0"/>
        <w:spacing w:line="360" w:lineRule="auto"/>
        <w:rPr>
          <w:color w:val="auto"/>
          <w:highlight w:val="none"/>
        </w:rPr>
      </w:pPr>
      <w:r>
        <w:rPr>
          <w:rFonts w:hint="eastAsia" w:ascii="楷体" w:hAnsi="楷体" w:eastAsia="楷体" w:cs="楷体"/>
          <w:b/>
          <w:bCs/>
          <w:color w:val="auto"/>
          <w:szCs w:val="24"/>
          <w:highlight w:val="none"/>
          <w:lang w:val="en-US" w:eastAsia="zh-CN"/>
        </w:rPr>
        <w:t>社会治理基础不断夯实。</w:t>
      </w:r>
      <w:r>
        <w:rPr>
          <w:color w:val="auto"/>
          <w:highlight w:val="none"/>
        </w:rPr>
        <w:t>认真落实市委</w:t>
      </w:r>
      <w:r>
        <w:rPr>
          <w:rFonts w:hint="eastAsia"/>
          <w:color w:val="auto"/>
          <w:highlight w:val="none"/>
          <w:lang w:eastAsia="zh-CN"/>
        </w:rPr>
        <w:t>“</w:t>
      </w:r>
      <w:r>
        <w:rPr>
          <w:color w:val="auto"/>
          <w:highlight w:val="none"/>
        </w:rPr>
        <w:t>1+6</w:t>
      </w:r>
      <w:r>
        <w:rPr>
          <w:rFonts w:hint="eastAsia"/>
          <w:color w:val="auto"/>
          <w:highlight w:val="none"/>
          <w:lang w:eastAsia="zh-CN"/>
        </w:rPr>
        <w:t>”</w:t>
      </w:r>
      <w:r>
        <w:rPr>
          <w:color w:val="auto"/>
          <w:highlight w:val="none"/>
        </w:rPr>
        <w:t>文件精神，实行</w:t>
      </w:r>
      <w:r>
        <w:rPr>
          <w:rFonts w:hint="eastAsia"/>
          <w:color w:val="auto"/>
          <w:highlight w:val="none"/>
          <w:lang w:eastAsia="zh-CN"/>
        </w:rPr>
        <w:t>“</w:t>
      </w:r>
      <w:r>
        <w:rPr>
          <w:color w:val="auto"/>
          <w:highlight w:val="none"/>
        </w:rPr>
        <w:t>镇管社区</w:t>
      </w:r>
      <w:r>
        <w:rPr>
          <w:rFonts w:hint="eastAsia"/>
          <w:color w:val="auto"/>
          <w:highlight w:val="none"/>
          <w:lang w:eastAsia="zh-CN"/>
        </w:rPr>
        <w:t>”</w:t>
      </w:r>
      <w:r>
        <w:rPr>
          <w:color w:val="auto"/>
          <w:highlight w:val="none"/>
        </w:rPr>
        <w:t>管理模式，搭建</w:t>
      </w:r>
      <w:r>
        <w:rPr>
          <w:rFonts w:hint="eastAsia"/>
          <w:color w:val="auto"/>
          <w:highlight w:val="none"/>
          <w:lang w:eastAsia="zh-CN"/>
        </w:rPr>
        <w:t>“</w:t>
      </w:r>
      <w:r>
        <w:rPr>
          <w:color w:val="auto"/>
          <w:highlight w:val="none"/>
        </w:rPr>
        <w:t>一委一办一平台</w:t>
      </w:r>
      <w:r>
        <w:rPr>
          <w:rFonts w:hint="eastAsia"/>
          <w:color w:val="auto"/>
          <w:highlight w:val="none"/>
          <w:lang w:eastAsia="zh-CN"/>
        </w:rPr>
        <w:t>”</w:t>
      </w:r>
      <w:r>
        <w:rPr>
          <w:color w:val="auto"/>
          <w:highlight w:val="none"/>
        </w:rPr>
        <w:t>，建立</w:t>
      </w:r>
      <w:r>
        <w:rPr>
          <w:rFonts w:hint="eastAsia"/>
          <w:color w:val="auto"/>
          <w:highlight w:val="none"/>
          <w:lang w:eastAsia="zh-CN"/>
        </w:rPr>
        <w:t>“</w:t>
      </w:r>
      <w:r>
        <w:rPr>
          <w:color w:val="auto"/>
          <w:highlight w:val="none"/>
        </w:rPr>
        <w:t>6+1</w:t>
      </w:r>
      <w:r>
        <w:rPr>
          <w:rFonts w:hint="eastAsia"/>
          <w:color w:val="auto"/>
          <w:highlight w:val="none"/>
          <w:lang w:eastAsia="zh-CN"/>
        </w:rPr>
        <w:t>”</w:t>
      </w:r>
      <w:r>
        <w:rPr>
          <w:color w:val="auto"/>
          <w:highlight w:val="none"/>
        </w:rPr>
        <w:t>服务中心。坚持党建引领，充分借助社区委员会、六大专业委员会、</w:t>
      </w:r>
      <w:r>
        <w:rPr>
          <w:rFonts w:hint="eastAsia"/>
          <w:color w:val="auto"/>
          <w:highlight w:val="none"/>
          <w:lang w:eastAsia="zh-CN"/>
        </w:rPr>
        <w:t>“</w:t>
      </w:r>
      <w:r>
        <w:rPr>
          <w:color w:val="auto"/>
          <w:highlight w:val="none"/>
        </w:rPr>
        <w:t>社区通</w:t>
      </w:r>
      <w:r>
        <w:rPr>
          <w:rFonts w:hint="eastAsia"/>
          <w:color w:val="auto"/>
          <w:highlight w:val="none"/>
          <w:lang w:eastAsia="zh-CN"/>
        </w:rPr>
        <w:t>”</w:t>
      </w:r>
      <w:r>
        <w:rPr>
          <w:color w:val="auto"/>
          <w:highlight w:val="none"/>
        </w:rPr>
        <w:t>等协商议事平台，进一步强化社区党组织领导下的居委会、业委会、物业公司</w:t>
      </w:r>
      <w:r>
        <w:rPr>
          <w:rFonts w:hint="eastAsia"/>
          <w:color w:val="auto"/>
          <w:highlight w:val="none"/>
          <w:lang w:eastAsia="zh-CN"/>
        </w:rPr>
        <w:t>“</w:t>
      </w:r>
      <w:r>
        <w:rPr>
          <w:color w:val="auto"/>
          <w:highlight w:val="none"/>
        </w:rPr>
        <w:t>三驾马车</w:t>
      </w:r>
      <w:r>
        <w:rPr>
          <w:rFonts w:hint="eastAsia"/>
          <w:color w:val="auto"/>
          <w:highlight w:val="none"/>
          <w:lang w:eastAsia="zh-CN"/>
        </w:rPr>
        <w:t>”</w:t>
      </w:r>
      <w:r>
        <w:rPr>
          <w:color w:val="auto"/>
          <w:highlight w:val="none"/>
        </w:rPr>
        <w:t>工作合力。编制《居民区加装电梯十步工作法》，完成8台电梯加装项目。投入近300万元完成5个小区办公用房改建和修缮。深化基层自治和共治，举办社区达人赛，推进</w:t>
      </w:r>
      <w:r>
        <w:rPr>
          <w:rFonts w:hint="eastAsia"/>
          <w:color w:val="auto"/>
          <w:highlight w:val="none"/>
          <w:lang w:eastAsia="zh-CN"/>
        </w:rPr>
        <w:t>“</w:t>
      </w:r>
      <w:r>
        <w:rPr>
          <w:color w:val="auto"/>
          <w:highlight w:val="none"/>
        </w:rPr>
        <w:t>活力楼组</w:t>
      </w:r>
      <w:r>
        <w:rPr>
          <w:rFonts w:hint="eastAsia"/>
          <w:color w:val="auto"/>
          <w:highlight w:val="none"/>
          <w:lang w:eastAsia="zh-CN"/>
        </w:rPr>
        <w:t>”</w:t>
      </w:r>
      <w:r>
        <w:rPr>
          <w:color w:val="auto"/>
          <w:highlight w:val="none"/>
        </w:rPr>
        <w:t>创建。完成共康路、泉临路、呼兰西路、长临路、和康路、北康路</w:t>
      </w:r>
      <w:r>
        <w:rPr>
          <w:rFonts w:hint="eastAsia"/>
          <w:color w:val="auto"/>
          <w:highlight w:val="none"/>
          <w:lang w:eastAsia="zh-CN"/>
        </w:rPr>
        <w:t>“</w:t>
      </w:r>
      <w:r>
        <w:rPr>
          <w:color w:val="auto"/>
          <w:highlight w:val="none"/>
        </w:rPr>
        <w:t>美丽街区</w:t>
      </w:r>
      <w:r>
        <w:rPr>
          <w:rFonts w:hint="eastAsia"/>
          <w:color w:val="auto"/>
          <w:highlight w:val="none"/>
          <w:lang w:eastAsia="zh-CN"/>
        </w:rPr>
        <w:t>”</w:t>
      </w:r>
      <w:r>
        <w:rPr>
          <w:color w:val="auto"/>
          <w:highlight w:val="none"/>
        </w:rPr>
        <w:t>改造，人民城市软硬件水平进一步提升。</w:t>
      </w:r>
    </w:p>
    <w:p>
      <w:pPr>
        <w:bidi w:val="0"/>
        <w:spacing w:line="360" w:lineRule="auto"/>
        <w:rPr>
          <w:color w:val="auto"/>
          <w:highlight w:val="none"/>
        </w:rPr>
      </w:pPr>
      <w:r>
        <w:rPr>
          <w:rFonts w:hint="eastAsia" w:ascii="楷体" w:hAnsi="楷体" w:eastAsia="楷体" w:cs="楷体"/>
          <w:b/>
          <w:bCs/>
          <w:color w:val="auto"/>
          <w:szCs w:val="24"/>
          <w:highlight w:val="none"/>
          <w:lang w:val="en-US" w:eastAsia="zh-CN"/>
        </w:rPr>
        <w:t>网格管理探索成效显著。</w:t>
      </w:r>
      <w:r>
        <w:rPr>
          <w:color w:val="auto"/>
          <w:highlight w:val="none"/>
        </w:rPr>
        <w:t>启动社会治理街镇智能</w:t>
      </w:r>
      <w:r>
        <w:rPr>
          <w:rFonts w:hint="eastAsia"/>
          <w:color w:val="auto"/>
          <w:highlight w:val="none"/>
          <w:lang w:eastAsia="zh-CN"/>
        </w:rPr>
        <w:t>“</w:t>
      </w:r>
      <w:r>
        <w:rPr>
          <w:color w:val="auto"/>
          <w:highlight w:val="none"/>
        </w:rPr>
        <w:t>一张网</w:t>
      </w:r>
      <w:r>
        <w:rPr>
          <w:rFonts w:hint="eastAsia"/>
          <w:color w:val="auto"/>
          <w:highlight w:val="none"/>
          <w:lang w:eastAsia="zh-CN"/>
        </w:rPr>
        <w:t>”</w:t>
      </w:r>
      <w:r>
        <w:rPr>
          <w:color w:val="auto"/>
          <w:highlight w:val="none"/>
        </w:rPr>
        <w:t>试点工作，建立</w:t>
      </w:r>
      <w:r>
        <w:rPr>
          <w:rFonts w:hint="eastAsia"/>
          <w:color w:val="auto"/>
          <w:highlight w:val="none"/>
          <w:lang w:eastAsia="zh-CN"/>
        </w:rPr>
        <w:t>“</w:t>
      </w:r>
      <w:r>
        <w:rPr>
          <w:color w:val="auto"/>
          <w:highlight w:val="none"/>
        </w:rPr>
        <w:t>一元化指挥、专业化协作、多元化联动</w:t>
      </w:r>
      <w:r>
        <w:rPr>
          <w:rFonts w:hint="eastAsia"/>
          <w:color w:val="auto"/>
          <w:highlight w:val="none"/>
          <w:lang w:eastAsia="zh-CN"/>
        </w:rPr>
        <w:t>”</w:t>
      </w:r>
      <w:r>
        <w:rPr>
          <w:color w:val="auto"/>
          <w:highlight w:val="none"/>
        </w:rPr>
        <w:t>网格化管理体系，开展网格数据分析。受理网格事（部）件案件结案率、处置及时率、转接</w:t>
      </w:r>
      <w:r>
        <w:rPr>
          <w:rFonts w:hint="eastAsia"/>
          <w:color w:val="auto"/>
          <w:highlight w:val="none"/>
          <w:lang w:eastAsia="zh-CN"/>
        </w:rPr>
        <w:t>“</w:t>
      </w:r>
      <w:r>
        <w:rPr>
          <w:color w:val="auto"/>
          <w:highlight w:val="none"/>
        </w:rPr>
        <w:t>12345</w:t>
      </w:r>
      <w:r>
        <w:rPr>
          <w:rFonts w:hint="eastAsia"/>
          <w:color w:val="auto"/>
          <w:highlight w:val="none"/>
          <w:lang w:eastAsia="zh-CN"/>
        </w:rPr>
        <w:t>”</w:t>
      </w:r>
      <w:r>
        <w:rPr>
          <w:color w:val="auto"/>
          <w:highlight w:val="none"/>
        </w:rPr>
        <w:t>市民热线先行联系率、按时办结率均超过99%，实际解决率与市民满意率年均提升4.8个百分点。镇、村（居）两级应用平台规范化建设实体化运行，构建全过程网格化管理监督指挥体系，连续三年全区综合考评第一，成功创建3个</w:t>
      </w:r>
      <w:r>
        <w:rPr>
          <w:rFonts w:hint="eastAsia"/>
          <w:color w:val="auto"/>
          <w:highlight w:val="none"/>
          <w:lang w:eastAsia="zh-CN"/>
        </w:rPr>
        <w:t>“</w:t>
      </w:r>
      <w:r>
        <w:rPr>
          <w:color w:val="auto"/>
          <w:highlight w:val="none"/>
        </w:rPr>
        <w:t>网格达标</w:t>
      </w:r>
      <w:r>
        <w:rPr>
          <w:rFonts w:hint="eastAsia"/>
          <w:color w:val="auto"/>
          <w:highlight w:val="none"/>
          <w:lang w:eastAsia="zh-CN"/>
        </w:rPr>
        <w:t>”</w:t>
      </w:r>
      <w:r>
        <w:rPr>
          <w:color w:val="auto"/>
          <w:highlight w:val="none"/>
        </w:rPr>
        <w:t>示范区域、2个</w:t>
      </w:r>
      <w:r>
        <w:rPr>
          <w:rFonts w:hint="eastAsia"/>
          <w:color w:val="auto"/>
          <w:highlight w:val="none"/>
          <w:lang w:eastAsia="zh-CN"/>
        </w:rPr>
        <w:t>“</w:t>
      </w:r>
      <w:r>
        <w:rPr>
          <w:color w:val="auto"/>
          <w:highlight w:val="none"/>
        </w:rPr>
        <w:t>重点领域</w:t>
      </w:r>
      <w:r>
        <w:rPr>
          <w:rFonts w:hint="eastAsia"/>
          <w:color w:val="auto"/>
          <w:highlight w:val="none"/>
          <w:lang w:eastAsia="zh-CN"/>
        </w:rPr>
        <w:t>”</w:t>
      </w:r>
      <w:r>
        <w:rPr>
          <w:color w:val="auto"/>
          <w:highlight w:val="none"/>
        </w:rPr>
        <w:t>网格巡查示范区块。</w:t>
      </w:r>
    </w:p>
    <w:p>
      <w:pPr>
        <w:bidi w:val="0"/>
        <w:spacing w:line="360" w:lineRule="auto"/>
        <w:rPr>
          <w:color w:val="auto"/>
          <w:highlight w:val="none"/>
        </w:rPr>
      </w:pPr>
      <w:r>
        <w:rPr>
          <w:rFonts w:hint="eastAsia" w:ascii="楷体" w:hAnsi="楷体" w:eastAsia="楷体" w:cs="楷体"/>
          <w:b/>
          <w:bCs/>
          <w:color w:val="auto"/>
          <w:szCs w:val="24"/>
          <w:highlight w:val="none"/>
          <w:lang w:val="en-US" w:eastAsia="zh-CN"/>
        </w:rPr>
        <w:t>“平安庙行”建设持续深化。</w:t>
      </w:r>
      <w:r>
        <w:rPr>
          <w:color w:val="auto"/>
          <w:highlight w:val="none"/>
        </w:rPr>
        <w:t>扎实推进</w:t>
      </w:r>
      <w:r>
        <w:rPr>
          <w:rFonts w:hint="eastAsia"/>
          <w:color w:val="auto"/>
          <w:highlight w:val="none"/>
          <w:lang w:eastAsia="zh-CN"/>
        </w:rPr>
        <w:t>“</w:t>
      </w:r>
      <w:r>
        <w:rPr>
          <w:color w:val="auto"/>
          <w:highlight w:val="none"/>
        </w:rPr>
        <w:t>平安智联网</w:t>
      </w:r>
      <w:r>
        <w:rPr>
          <w:rFonts w:hint="eastAsia"/>
          <w:color w:val="auto"/>
          <w:highlight w:val="none"/>
          <w:lang w:eastAsia="zh-CN"/>
        </w:rPr>
        <w:t>”“</w:t>
      </w:r>
      <w:r>
        <w:rPr>
          <w:color w:val="auto"/>
          <w:highlight w:val="none"/>
        </w:rPr>
        <w:t>雪亮工程</w:t>
      </w:r>
      <w:r>
        <w:rPr>
          <w:rFonts w:hint="eastAsia"/>
          <w:color w:val="auto"/>
          <w:highlight w:val="none"/>
          <w:lang w:eastAsia="zh-CN"/>
        </w:rPr>
        <w:t>”</w:t>
      </w:r>
      <w:r>
        <w:rPr>
          <w:color w:val="auto"/>
          <w:highlight w:val="none"/>
        </w:rPr>
        <w:t>和社会面智能安防建设应用，大力压缩</w:t>
      </w:r>
      <w:r>
        <w:rPr>
          <w:rFonts w:hint="eastAsia"/>
          <w:color w:val="auto"/>
          <w:highlight w:val="none"/>
          <w:lang w:eastAsia="zh-CN"/>
        </w:rPr>
        <w:t>“</w:t>
      </w:r>
      <w:r>
        <w:rPr>
          <w:color w:val="auto"/>
          <w:highlight w:val="none"/>
        </w:rPr>
        <w:t>灰色居住</w:t>
      </w:r>
      <w:r>
        <w:rPr>
          <w:rFonts w:hint="eastAsia"/>
          <w:color w:val="auto"/>
          <w:highlight w:val="none"/>
          <w:lang w:eastAsia="zh-CN"/>
        </w:rPr>
        <w:t>”</w:t>
      </w:r>
      <w:r>
        <w:rPr>
          <w:color w:val="auto"/>
          <w:highlight w:val="none"/>
        </w:rPr>
        <w:t>和</w:t>
      </w:r>
      <w:r>
        <w:rPr>
          <w:rFonts w:hint="eastAsia"/>
          <w:color w:val="auto"/>
          <w:highlight w:val="none"/>
          <w:lang w:eastAsia="zh-CN"/>
        </w:rPr>
        <w:t>“</w:t>
      </w:r>
      <w:r>
        <w:rPr>
          <w:color w:val="auto"/>
          <w:highlight w:val="none"/>
        </w:rPr>
        <w:t>灰色就业</w:t>
      </w:r>
      <w:r>
        <w:rPr>
          <w:rFonts w:hint="eastAsia"/>
          <w:color w:val="auto"/>
          <w:highlight w:val="none"/>
          <w:lang w:eastAsia="zh-CN"/>
        </w:rPr>
        <w:t>”</w:t>
      </w:r>
      <w:r>
        <w:rPr>
          <w:color w:val="auto"/>
          <w:highlight w:val="none"/>
        </w:rPr>
        <w:t>空间。全镇报警类</w:t>
      </w:r>
      <w:r>
        <w:rPr>
          <w:rFonts w:hint="eastAsia"/>
          <w:color w:val="auto"/>
          <w:highlight w:val="none"/>
          <w:lang w:eastAsia="zh-CN"/>
        </w:rPr>
        <w:t>“</w:t>
      </w:r>
      <w:r>
        <w:rPr>
          <w:color w:val="auto"/>
          <w:highlight w:val="none"/>
        </w:rPr>
        <w:t>110</w:t>
      </w:r>
      <w:r>
        <w:rPr>
          <w:rFonts w:hint="eastAsia"/>
          <w:color w:val="auto"/>
          <w:highlight w:val="none"/>
          <w:lang w:eastAsia="zh-CN"/>
        </w:rPr>
        <w:t>”</w:t>
      </w:r>
      <w:r>
        <w:rPr>
          <w:color w:val="auto"/>
          <w:highlight w:val="none"/>
        </w:rPr>
        <w:t>接警数同比下降67.2%，信访总量累计下降31.9%，居全区前列。完成司法信访接待窗口综合改造及</w:t>
      </w:r>
      <w:r>
        <w:rPr>
          <w:rFonts w:hint="eastAsia"/>
          <w:color w:val="auto"/>
          <w:highlight w:val="none"/>
          <w:lang w:eastAsia="zh-CN"/>
        </w:rPr>
        <w:t>“</w:t>
      </w:r>
      <w:r>
        <w:rPr>
          <w:color w:val="auto"/>
          <w:highlight w:val="none"/>
        </w:rPr>
        <w:t>人民满意窗口</w:t>
      </w:r>
      <w:r>
        <w:rPr>
          <w:rFonts w:hint="eastAsia"/>
          <w:color w:val="auto"/>
          <w:highlight w:val="none"/>
          <w:lang w:eastAsia="zh-CN"/>
        </w:rPr>
        <w:t>”</w:t>
      </w:r>
      <w:r>
        <w:rPr>
          <w:color w:val="auto"/>
          <w:highlight w:val="none"/>
        </w:rPr>
        <w:t>建设。</w:t>
      </w:r>
    </w:p>
    <w:p>
      <w:pPr>
        <w:bidi w:val="0"/>
        <w:spacing w:line="360" w:lineRule="auto"/>
        <w:rPr>
          <w:color w:val="auto"/>
          <w:highlight w:val="none"/>
        </w:rPr>
      </w:pPr>
      <w:r>
        <w:rPr>
          <w:rFonts w:hint="eastAsia" w:ascii="楷体" w:hAnsi="楷体" w:eastAsia="楷体" w:cs="楷体"/>
          <w:b/>
          <w:bCs/>
          <w:color w:val="auto"/>
          <w:szCs w:val="24"/>
          <w:highlight w:val="none"/>
          <w:lang w:val="en-US" w:eastAsia="zh-CN"/>
        </w:rPr>
        <w:t>安全管理平稳有序。</w:t>
      </w:r>
      <w:r>
        <w:rPr>
          <w:color w:val="auto"/>
          <w:highlight w:val="none"/>
        </w:rPr>
        <w:t>严格落实安全生产责任体系，扎实开展消防、道路交通、建筑施工、危险化学品等重点领域隐患排查整治。深入开展各类安全整治专项行动，切实做好安全风险防控工作。加强餐饮企业动态监管，深化无证照整治，进一步保障市民</w:t>
      </w:r>
      <w:r>
        <w:rPr>
          <w:rFonts w:hint="eastAsia"/>
          <w:color w:val="auto"/>
          <w:highlight w:val="none"/>
          <w:lang w:eastAsia="zh-CN"/>
        </w:rPr>
        <w:t>“</w:t>
      </w:r>
      <w:r>
        <w:rPr>
          <w:color w:val="auto"/>
          <w:highlight w:val="none"/>
        </w:rPr>
        <w:t>舌尖上的安全</w:t>
      </w:r>
      <w:r>
        <w:rPr>
          <w:rFonts w:hint="eastAsia"/>
          <w:color w:val="auto"/>
          <w:highlight w:val="none"/>
          <w:lang w:eastAsia="zh-CN"/>
        </w:rPr>
        <w:t>”</w:t>
      </w:r>
      <w:r>
        <w:rPr>
          <w:color w:val="auto"/>
          <w:highlight w:val="none"/>
        </w:rPr>
        <w:t>。围绕</w:t>
      </w:r>
      <w:r>
        <w:rPr>
          <w:rFonts w:hint="eastAsia"/>
          <w:color w:val="auto"/>
          <w:highlight w:val="none"/>
          <w:lang w:eastAsia="zh-CN"/>
        </w:rPr>
        <w:t>“</w:t>
      </w:r>
      <w:r>
        <w:rPr>
          <w:color w:val="auto"/>
          <w:highlight w:val="none"/>
        </w:rPr>
        <w:t>市民满意的食品安全城区</w:t>
      </w:r>
      <w:r>
        <w:rPr>
          <w:rFonts w:hint="eastAsia"/>
          <w:color w:val="auto"/>
          <w:highlight w:val="none"/>
          <w:lang w:eastAsia="zh-CN"/>
        </w:rPr>
        <w:t>”</w:t>
      </w:r>
      <w:r>
        <w:rPr>
          <w:color w:val="auto"/>
          <w:highlight w:val="none"/>
        </w:rPr>
        <w:t>创建工作，全力开展食品安全大检查大整治，完成无证无照食品经营基本消除目标。国防动员和国防教育扎实推进，民防工作有序推进，加大民防地下空间问题整改力度。</w:t>
      </w:r>
      <w:bookmarkEnd w:id="8"/>
    </w:p>
    <w:p>
      <w:pPr>
        <w:pStyle w:val="4"/>
        <w:bidi w:val="0"/>
        <w:spacing w:line="360" w:lineRule="auto"/>
        <w:ind w:firstLine="0" w:firstLineChars="0"/>
        <w:rPr>
          <w:rFonts w:hint="eastAsia" w:ascii="Times New Roman" w:hAnsi="Times New Roman" w:eastAsia="仿宋_GB2312" w:cs="宋体"/>
          <w:color w:val="auto"/>
          <w:szCs w:val="27"/>
          <w:highlight w:val="none"/>
          <w:lang w:val="en-US" w:eastAsia="zh-CN"/>
        </w:rPr>
      </w:pPr>
      <w:bookmarkStart w:id="9" w:name="_Toc27014"/>
      <w:bookmarkStart w:id="10" w:name="_Toc17375"/>
      <w:r>
        <w:rPr>
          <w:rFonts w:hint="eastAsia" w:ascii="Times New Roman" w:hAnsi="Times New Roman" w:eastAsia="仿宋_GB2312" w:cs="宋体"/>
          <w:color w:val="auto"/>
          <w:szCs w:val="27"/>
          <w:highlight w:val="none"/>
          <w:lang w:val="en-US" w:eastAsia="zh-CN"/>
        </w:rPr>
        <w:t>3、生态环境显著优化</w:t>
      </w:r>
      <w:bookmarkEnd w:id="9"/>
    </w:p>
    <w:p>
      <w:pPr>
        <w:bidi w:val="0"/>
        <w:spacing w:line="360" w:lineRule="auto"/>
        <w:rPr>
          <w:color w:val="auto"/>
          <w:highlight w:val="none"/>
        </w:rPr>
      </w:pPr>
      <w:r>
        <w:rPr>
          <w:color w:val="auto"/>
          <w:highlight w:val="none"/>
        </w:rPr>
        <w:t>践行绿水青山就是金山银山的理念，</w:t>
      </w:r>
      <w:r>
        <w:rPr>
          <w:color w:val="auto"/>
          <w:highlight w:val="none"/>
        </w:rPr>
        <w:fldChar w:fldCharType="begin"/>
      </w:r>
      <w:r>
        <w:rPr>
          <w:color w:val="auto"/>
          <w:highlight w:val="none"/>
        </w:rPr>
        <w:instrText xml:space="preserve"> HYPERLINK "https://www.so.com/link?m=b6XhKfTWgk7BomgN8U8hFrI8Yz1pA7AgwfebSQEG6djAYV9Qtj3qcXY/O2y/kok4UzKi4GWe1l7x55Vn/9cyoW5Ji/CZCH8yQsX+Xfk18E17uRfSWHIlzmPnrZ7kdeX0oZaeE3PilEvpjjzEiIkKNDaaOnHCDaU8T13ZzOTCQb+9nSg0HIjO0bIG8rv2JjstO+2lzCftVNuMe9IJN" \t "https://www.so.com/_blank" </w:instrText>
      </w:r>
      <w:r>
        <w:rPr>
          <w:color w:val="auto"/>
          <w:highlight w:val="none"/>
        </w:rPr>
        <w:fldChar w:fldCharType="separate"/>
      </w:r>
      <w:r>
        <w:rPr>
          <w:color w:val="auto"/>
          <w:highlight w:val="none"/>
        </w:rPr>
        <w:t>坚决打赢蓝天碧水净土保卫战</w:t>
      </w:r>
      <w:r>
        <w:rPr>
          <w:color w:val="auto"/>
          <w:highlight w:val="none"/>
        </w:rPr>
        <w:fldChar w:fldCharType="end"/>
      </w:r>
      <w:r>
        <w:rPr>
          <w:color w:val="auto"/>
          <w:highlight w:val="none"/>
        </w:rPr>
        <w:t>，守护绿色宜居家园。</w:t>
      </w:r>
    </w:p>
    <w:p>
      <w:pPr>
        <w:bidi w:val="0"/>
        <w:spacing w:line="360" w:lineRule="auto"/>
        <w:rPr>
          <w:color w:val="auto"/>
          <w:highlight w:val="none"/>
        </w:rPr>
      </w:pPr>
      <w:r>
        <w:rPr>
          <w:rFonts w:hint="eastAsia" w:ascii="楷体" w:hAnsi="楷体" w:eastAsia="楷体" w:cs="楷体"/>
          <w:b/>
          <w:bCs/>
          <w:color w:val="auto"/>
          <w:szCs w:val="24"/>
          <w:highlight w:val="none"/>
          <w:lang w:val="en-US" w:eastAsia="zh-CN"/>
        </w:rPr>
        <w:t>“城中村”改造有序推进。</w:t>
      </w:r>
      <w:r>
        <w:rPr>
          <w:color w:val="auto"/>
          <w:highlight w:val="none"/>
        </w:rPr>
        <w:t>康家</w:t>
      </w:r>
      <w:r>
        <w:rPr>
          <w:rFonts w:hint="eastAsia"/>
          <w:color w:val="auto"/>
          <w:highlight w:val="none"/>
          <w:lang w:eastAsia="zh-CN"/>
        </w:rPr>
        <w:t>“</w:t>
      </w:r>
      <w:r>
        <w:rPr>
          <w:color w:val="auto"/>
          <w:highlight w:val="none"/>
        </w:rPr>
        <w:t>城中村</w:t>
      </w:r>
      <w:r>
        <w:rPr>
          <w:rFonts w:hint="eastAsia"/>
          <w:color w:val="auto"/>
          <w:highlight w:val="none"/>
          <w:lang w:eastAsia="zh-CN"/>
        </w:rPr>
        <w:t>”</w:t>
      </w:r>
      <w:r>
        <w:rPr>
          <w:color w:val="auto"/>
          <w:highlight w:val="none"/>
        </w:rPr>
        <w:t>民宅动迁完成率近100%，企业动迁完成率 100%，商业配套设施4万平方米规划评审已完成，功能定位和商业业态基本明确。一二八纪念路、大康路新建道路前期工作基本完成。共康路以北一期绿地、一所幼儿园以及各项配套工程建设顺利推进。</w:t>
      </w:r>
    </w:p>
    <w:p>
      <w:pPr>
        <w:bidi w:val="0"/>
        <w:spacing w:line="360" w:lineRule="auto"/>
        <w:rPr>
          <w:color w:val="auto"/>
          <w:highlight w:val="none"/>
        </w:rPr>
      </w:pPr>
      <w:r>
        <w:rPr>
          <w:rFonts w:hint="eastAsia" w:ascii="楷体" w:hAnsi="楷体" w:eastAsia="楷体" w:cs="楷体"/>
          <w:b/>
          <w:bCs/>
          <w:color w:val="auto"/>
          <w:szCs w:val="24"/>
          <w:highlight w:val="none"/>
          <w:lang w:val="en-US" w:eastAsia="zh-CN"/>
        </w:rPr>
        <w:t>环保整治有效推进。</w:t>
      </w:r>
      <w:r>
        <w:rPr>
          <w:color w:val="auto"/>
          <w:highlight w:val="none"/>
        </w:rPr>
        <w:t>深入推进</w:t>
      </w:r>
      <w:r>
        <w:rPr>
          <w:rFonts w:hint="eastAsia"/>
          <w:color w:val="auto"/>
          <w:highlight w:val="none"/>
          <w:lang w:eastAsia="zh-CN"/>
        </w:rPr>
        <w:t>“</w:t>
      </w:r>
      <w:r>
        <w:rPr>
          <w:color w:val="auto"/>
          <w:highlight w:val="none"/>
        </w:rPr>
        <w:t>河长制</w:t>
      </w:r>
      <w:r>
        <w:rPr>
          <w:rFonts w:hint="eastAsia"/>
          <w:color w:val="auto"/>
          <w:highlight w:val="none"/>
          <w:lang w:eastAsia="zh-CN"/>
        </w:rPr>
        <w:t>”</w:t>
      </w:r>
      <w:r>
        <w:rPr>
          <w:color w:val="auto"/>
          <w:highlight w:val="none"/>
        </w:rPr>
        <w:t>，制订实施</w:t>
      </w:r>
      <w:r>
        <w:rPr>
          <w:rFonts w:hint="eastAsia"/>
          <w:color w:val="auto"/>
          <w:highlight w:val="none"/>
          <w:lang w:eastAsia="zh-CN"/>
        </w:rPr>
        <w:t>“</w:t>
      </w:r>
      <w:r>
        <w:rPr>
          <w:color w:val="auto"/>
          <w:highlight w:val="none"/>
        </w:rPr>
        <w:t>一河一策</w:t>
      </w:r>
      <w:r>
        <w:rPr>
          <w:rFonts w:hint="eastAsia"/>
          <w:color w:val="auto"/>
          <w:highlight w:val="none"/>
          <w:lang w:eastAsia="zh-CN"/>
        </w:rPr>
        <w:t>”</w:t>
      </w:r>
      <w:r>
        <w:rPr>
          <w:color w:val="auto"/>
          <w:highlight w:val="none"/>
        </w:rPr>
        <w:t>方案，实现河道拆违、黑臭治理、河道监管全覆盖，完成劣V类水体消除，启动研究蕰藻浜、东茭泾沿线景观改造。加强扬尘污染防控，开展建筑工地、码头堆场、车辆扬尘、渣土专项执法，完成中央环保督查</w:t>
      </w:r>
      <w:r>
        <w:rPr>
          <w:rFonts w:hint="eastAsia"/>
          <w:color w:val="auto"/>
          <w:highlight w:val="none"/>
          <w:lang w:eastAsia="zh-CN"/>
        </w:rPr>
        <w:t>“</w:t>
      </w:r>
      <w:r>
        <w:rPr>
          <w:color w:val="auto"/>
          <w:highlight w:val="none"/>
        </w:rPr>
        <w:t>回头看</w:t>
      </w:r>
      <w:r>
        <w:rPr>
          <w:rFonts w:hint="eastAsia"/>
          <w:color w:val="auto"/>
          <w:highlight w:val="none"/>
          <w:lang w:eastAsia="zh-CN"/>
        </w:rPr>
        <w:t>”</w:t>
      </w:r>
      <w:r>
        <w:rPr>
          <w:color w:val="auto"/>
          <w:highlight w:val="none"/>
        </w:rPr>
        <w:t>和535个环保违法违规建设项目清理整治工作。结合</w:t>
      </w:r>
      <w:r>
        <w:rPr>
          <w:rFonts w:hint="eastAsia"/>
          <w:color w:val="auto"/>
          <w:highlight w:val="none"/>
          <w:lang w:eastAsia="zh-CN"/>
        </w:rPr>
        <w:t>“</w:t>
      </w:r>
      <w:r>
        <w:rPr>
          <w:color w:val="auto"/>
          <w:highlight w:val="none"/>
        </w:rPr>
        <w:t>五违</w:t>
      </w:r>
      <w:r>
        <w:rPr>
          <w:rFonts w:hint="eastAsia"/>
          <w:color w:val="auto"/>
          <w:highlight w:val="none"/>
          <w:lang w:eastAsia="zh-CN"/>
        </w:rPr>
        <w:t>”</w:t>
      </w:r>
      <w:r>
        <w:rPr>
          <w:color w:val="auto"/>
          <w:highlight w:val="none"/>
        </w:rPr>
        <w:t>整治，加强码头堆场和重点污染企业整治，拆除场北混凝土搅拌站和5家堆场码头，淘汰关闭高污染企业363家。全面完成</w:t>
      </w:r>
      <w:r>
        <w:rPr>
          <w:rFonts w:hint="eastAsia"/>
          <w:color w:val="auto"/>
          <w:highlight w:val="none"/>
          <w:lang w:eastAsia="zh-CN"/>
        </w:rPr>
        <w:t>“</w:t>
      </w:r>
      <w:r>
        <w:rPr>
          <w:color w:val="auto"/>
          <w:highlight w:val="none"/>
        </w:rPr>
        <w:t>环保三年行动计划</w:t>
      </w:r>
      <w:r>
        <w:rPr>
          <w:rFonts w:hint="eastAsia"/>
          <w:color w:val="auto"/>
          <w:highlight w:val="none"/>
          <w:lang w:eastAsia="zh-CN"/>
        </w:rPr>
        <w:t>”</w:t>
      </w:r>
      <w:r>
        <w:rPr>
          <w:color w:val="auto"/>
          <w:highlight w:val="none"/>
        </w:rPr>
        <w:t>、</w:t>
      </w:r>
      <w:r>
        <w:rPr>
          <w:rFonts w:hint="eastAsia"/>
          <w:color w:val="auto"/>
          <w:highlight w:val="none"/>
          <w:lang w:eastAsia="zh-CN"/>
        </w:rPr>
        <w:t>“</w:t>
      </w:r>
      <w:r>
        <w:rPr>
          <w:color w:val="auto"/>
          <w:highlight w:val="none"/>
        </w:rPr>
        <w:t>清洁空气行动计划</w:t>
      </w:r>
      <w:r>
        <w:rPr>
          <w:rFonts w:hint="eastAsia"/>
          <w:color w:val="auto"/>
          <w:highlight w:val="none"/>
          <w:lang w:eastAsia="zh-CN"/>
        </w:rPr>
        <w:t>”</w:t>
      </w:r>
      <w:r>
        <w:rPr>
          <w:color w:val="auto"/>
          <w:highlight w:val="none"/>
        </w:rPr>
        <w:t>等任务，进一步巩固</w:t>
      </w:r>
      <w:r>
        <w:rPr>
          <w:rFonts w:hint="eastAsia"/>
          <w:color w:val="auto"/>
          <w:highlight w:val="none"/>
          <w:lang w:eastAsia="zh-CN"/>
        </w:rPr>
        <w:t>“</w:t>
      </w:r>
      <w:r>
        <w:rPr>
          <w:color w:val="auto"/>
          <w:highlight w:val="none"/>
        </w:rPr>
        <w:t>扬尘污染控制区</w:t>
      </w:r>
      <w:r>
        <w:rPr>
          <w:rFonts w:hint="eastAsia"/>
          <w:color w:val="auto"/>
          <w:highlight w:val="none"/>
          <w:lang w:eastAsia="zh-CN"/>
        </w:rPr>
        <w:t>”</w:t>
      </w:r>
      <w:r>
        <w:rPr>
          <w:color w:val="auto"/>
          <w:highlight w:val="none"/>
        </w:rPr>
        <w:t>创建成果。</w:t>
      </w:r>
    </w:p>
    <w:p>
      <w:pPr>
        <w:bidi w:val="0"/>
        <w:spacing w:line="360" w:lineRule="auto"/>
        <w:rPr>
          <w:color w:val="auto"/>
          <w:highlight w:val="none"/>
        </w:rPr>
      </w:pPr>
      <w:r>
        <w:rPr>
          <w:rFonts w:hint="eastAsia" w:ascii="楷体" w:hAnsi="楷体" w:eastAsia="楷体" w:cs="楷体"/>
          <w:b/>
          <w:bCs/>
          <w:color w:val="auto"/>
          <w:szCs w:val="24"/>
          <w:highlight w:val="none"/>
          <w:lang w:val="en-US" w:eastAsia="zh-CN"/>
        </w:rPr>
        <w:t>创全工作持续发力。</w:t>
      </w:r>
      <w:r>
        <w:rPr>
          <w:color w:val="auto"/>
          <w:highlight w:val="none"/>
        </w:rPr>
        <w:t>贯彻落实</w:t>
      </w:r>
      <w:r>
        <w:rPr>
          <w:rFonts w:hint="eastAsia"/>
          <w:color w:val="auto"/>
          <w:highlight w:val="none"/>
          <w:lang w:eastAsia="zh-CN"/>
        </w:rPr>
        <w:t>“</w:t>
      </w:r>
      <w:r>
        <w:rPr>
          <w:color w:val="auto"/>
          <w:highlight w:val="none"/>
        </w:rPr>
        <w:t>点位长</w:t>
      </w:r>
      <w:r>
        <w:rPr>
          <w:rFonts w:hint="eastAsia"/>
          <w:color w:val="auto"/>
          <w:highlight w:val="none"/>
          <w:lang w:eastAsia="zh-CN"/>
        </w:rPr>
        <w:t>”</w:t>
      </w:r>
      <w:r>
        <w:rPr>
          <w:color w:val="auto"/>
          <w:highlight w:val="none"/>
        </w:rPr>
        <w:t>制，扎实开展</w:t>
      </w:r>
      <w:r>
        <w:rPr>
          <w:rFonts w:hint="eastAsia"/>
          <w:color w:val="auto"/>
          <w:highlight w:val="none"/>
          <w:lang w:eastAsia="zh-CN"/>
        </w:rPr>
        <w:t>“</w:t>
      </w:r>
      <w:r>
        <w:rPr>
          <w:color w:val="auto"/>
          <w:highlight w:val="none"/>
        </w:rPr>
        <w:t>五清十美</w:t>
      </w:r>
      <w:r>
        <w:rPr>
          <w:rFonts w:hint="eastAsia"/>
          <w:color w:val="auto"/>
          <w:highlight w:val="none"/>
          <w:lang w:eastAsia="zh-CN"/>
        </w:rPr>
        <w:t>”</w:t>
      </w:r>
      <w:r>
        <w:rPr>
          <w:color w:val="auto"/>
          <w:highlight w:val="none"/>
        </w:rPr>
        <w:t>专项活动，加大巡查和督察力度，及时整改区派单和自行发现问题。全面开展创全文化</w:t>
      </w:r>
      <w:r>
        <w:rPr>
          <w:rFonts w:hint="eastAsia"/>
          <w:color w:val="auto"/>
          <w:highlight w:val="none"/>
          <w:lang w:eastAsia="zh-CN"/>
        </w:rPr>
        <w:t>“</w:t>
      </w:r>
      <w:r>
        <w:rPr>
          <w:color w:val="auto"/>
          <w:highlight w:val="none"/>
        </w:rPr>
        <w:t>五进</w:t>
      </w:r>
      <w:r>
        <w:rPr>
          <w:rFonts w:hint="eastAsia"/>
          <w:color w:val="auto"/>
          <w:highlight w:val="none"/>
          <w:lang w:eastAsia="zh-CN"/>
        </w:rPr>
        <w:t>”</w:t>
      </w:r>
      <w:r>
        <w:rPr>
          <w:color w:val="auto"/>
          <w:highlight w:val="none"/>
        </w:rPr>
        <w:t>活动，探索形成</w:t>
      </w:r>
      <w:r>
        <w:rPr>
          <w:rFonts w:hint="eastAsia"/>
          <w:color w:val="auto"/>
          <w:highlight w:val="none"/>
          <w:lang w:eastAsia="zh-CN"/>
        </w:rPr>
        <w:t>“</w:t>
      </w:r>
      <w:r>
        <w:rPr>
          <w:color w:val="auto"/>
          <w:highlight w:val="none"/>
        </w:rPr>
        <w:t>群众参创、部门联创、第三方力量共创</w:t>
      </w:r>
      <w:r>
        <w:rPr>
          <w:rFonts w:hint="eastAsia"/>
          <w:color w:val="auto"/>
          <w:highlight w:val="none"/>
          <w:lang w:eastAsia="zh-CN"/>
        </w:rPr>
        <w:t>”</w:t>
      </w:r>
      <w:r>
        <w:rPr>
          <w:color w:val="auto"/>
          <w:highlight w:val="none"/>
        </w:rPr>
        <w:t>格局，镇域环境面貌全面提升。</w:t>
      </w:r>
    </w:p>
    <w:p>
      <w:pPr>
        <w:bidi w:val="0"/>
        <w:spacing w:line="360" w:lineRule="auto"/>
        <w:rPr>
          <w:color w:val="auto"/>
          <w:highlight w:val="none"/>
        </w:rPr>
      </w:pPr>
      <w:r>
        <w:rPr>
          <w:rFonts w:hint="eastAsia" w:ascii="楷体" w:hAnsi="楷体" w:eastAsia="楷体" w:cs="楷体"/>
          <w:b/>
          <w:bCs/>
          <w:color w:val="auto"/>
          <w:szCs w:val="24"/>
          <w:highlight w:val="none"/>
          <w:lang w:val="en-US" w:eastAsia="zh-CN"/>
        </w:rPr>
        <w:t>垃圾分类成效明显。</w:t>
      </w:r>
      <w:r>
        <w:rPr>
          <w:color w:val="auto"/>
          <w:highlight w:val="none"/>
        </w:rPr>
        <w:t>总结形成垃圾分类</w:t>
      </w:r>
      <w:r>
        <w:rPr>
          <w:rFonts w:hint="eastAsia"/>
          <w:color w:val="auto"/>
          <w:highlight w:val="none"/>
          <w:lang w:eastAsia="zh-CN"/>
        </w:rPr>
        <w:t>“</w:t>
      </w:r>
      <w:r>
        <w:rPr>
          <w:color w:val="auto"/>
          <w:highlight w:val="none"/>
        </w:rPr>
        <w:t>1+6</w:t>
      </w:r>
      <w:r>
        <w:rPr>
          <w:rFonts w:hint="eastAsia"/>
          <w:color w:val="auto"/>
          <w:highlight w:val="none"/>
          <w:lang w:eastAsia="zh-CN"/>
        </w:rPr>
        <w:t>”</w:t>
      </w:r>
      <w:r>
        <w:rPr>
          <w:color w:val="auto"/>
          <w:highlight w:val="none"/>
        </w:rPr>
        <w:t>工作机制和</w:t>
      </w:r>
      <w:r>
        <w:rPr>
          <w:rFonts w:hint="eastAsia"/>
          <w:color w:val="auto"/>
          <w:highlight w:val="none"/>
          <w:lang w:eastAsia="zh-CN"/>
        </w:rPr>
        <w:t>“</w:t>
      </w:r>
      <w:r>
        <w:rPr>
          <w:color w:val="auto"/>
          <w:highlight w:val="none"/>
        </w:rPr>
        <w:t>爱回收</w:t>
      </w:r>
      <w:r>
        <w:rPr>
          <w:rFonts w:hint="eastAsia"/>
          <w:color w:val="auto"/>
          <w:highlight w:val="none"/>
          <w:lang w:eastAsia="zh-CN"/>
        </w:rPr>
        <w:t>”</w:t>
      </w:r>
      <w:r>
        <w:rPr>
          <w:color w:val="auto"/>
          <w:highlight w:val="none"/>
        </w:rPr>
        <w:t>创新模式，探索引入第三方监督，垃圾分类实效逐步提升，成功创建上海市生活垃圾分类示范镇。硬件改造力度持续加大，社区</w:t>
      </w:r>
      <w:r>
        <w:rPr>
          <w:rFonts w:hint="eastAsia"/>
          <w:color w:val="auto"/>
          <w:highlight w:val="none"/>
          <w:lang w:eastAsia="zh-CN"/>
        </w:rPr>
        <w:t>“</w:t>
      </w:r>
      <w:r>
        <w:rPr>
          <w:color w:val="auto"/>
          <w:highlight w:val="none"/>
        </w:rPr>
        <w:t>两网融合</w:t>
      </w:r>
      <w:r>
        <w:rPr>
          <w:rFonts w:hint="eastAsia"/>
          <w:color w:val="auto"/>
          <w:highlight w:val="none"/>
          <w:lang w:eastAsia="zh-CN"/>
        </w:rPr>
        <w:t>”</w:t>
      </w:r>
      <w:r>
        <w:rPr>
          <w:color w:val="auto"/>
          <w:highlight w:val="none"/>
        </w:rPr>
        <w:t>服务点实现全覆盖。宣传力度持续加大，绿色账户覆盖率不断提高，小区</w:t>
      </w:r>
      <w:r>
        <w:rPr>
          <w:rFonts w:hint="eastAsia"/>
          <w:color w:val="auto"/>
          <w:highlight w:val="none"/>
          <w:lang w:eastAsia="zh-CN"/>
        </w:rPr>
        <w:t>“</w:t>
      </w:r>
      <w:r>
        <w:rPr>
          <w:color w:val="auto"/>
          <w:highlight w:val="none"/>
        </w:rPr>
        <w:t>黄马夹</w:t>
      </w:r>
      <w:r>
        <w:rPr>
          <w:rFonts w:hint="eastAsia"/>
          <w:color w:val="auto"/>
          <w:highlight w:val="none"/>
          <w:lang w:eastAsia="zh-CN"/>
        </w:rPr>
        <w:t>”</w:t>
      </w:r>
      <w:r>
        <w:rPr>
          <w:color w:val="auto"/>
          <w:highlight w:val="none"/>
        </w:rPr>
        <w:t>专管员和</w:t>
      </w:r>
      <w:r>
        <w:rPr>
          <w:rFonts w:hint="eastAsia"/>
          <w:color w:val="auto"/>
          <w:highlight w:val="none"/>
          <w:lang w:eastAsia="zh-CN"/>
        </w:rPr>
        <w:t>“</w:t>
      </w:r>
      <w:r>
        <w:rPr>
          <w:color w:val="auto"/>
          <w:highlight w:val="none"/>
        </w:rPr>
        <w:t>绿马夹</w:t>
      </w:r>
      <w:r>
        <w:rPr>
          <w:rFonts w:hint="eastAsia"/>
          <w:color w:val="auto"/>
          <w:highlight w:val="none"/>
          <w:lang w:eastAsia="zh-CN"/>
        </w:rPr>
        <w:t>”</w:t>
      </w:r>
      <w:r>
        <w:rPr>
          <w:color w:val="auto"/>
          <w:highlight w:val="none"/>
        </w:rPr>
        <w:t>志愿者全覆盖，</w:t>
      </w:r>
      <w:r>
        <w:rPr>
          <w:rFonts w:hint="eastAsia"/>
          <w:color w:val="auto"/>
          <w:highlight w:val="none"/>
          <w:lang w:eastAsia="zh-CN"/>
        </w:rPr>
        <w:t>“</w:t>
      </w:r>
      <w:r>
        <w:rPr>
          <w:color w:val="auto"/>
          <w:highlight w:val="none"/>
        </w:rPr>
        <w:t>垃圾分类就是新时尚</w:t>
      </w:r>
      <w:r>
        <w:rPr>
          <w:rFonts w:hint="eastAsia"/>
          <w:color w:val="auto"/>
          <w:highlight w:val="none"/>
          <w:lang w:eastAsia="zh-CN"/>
        </w:rPr>
        <w:t>”</w:t>
      </w:r>
      <w:r>
        <w:rPr>
          <w:color w:val="auto"/>
          <w:highlight w:val="none"/>
        </w:rPr>
        <w:t>理念更加深入民心。</w:t>
      </w:r>
      <w:bookmarkEnd w:id="10"/>
    </w:p>
    <w:p>
      <w:pPr>
        <w:pStyle w:val="4"/>
        <w:bidi w:val="0"/>
        <w:spacing w:line="360" w:lineRule="auto"/>
        <w:ind w:firstLine="0" w:firstLineChars="0"/>
        <w:rPr>
          <w:rFonts w:hint="eastAsia" w:ascii="Times New Roman" w:hAnsi="Times New Roman" w:eastAsia="仿宋_GB2312" w:cs="宋体"/>
          <w:color w:val="auto"/>
          <w:szCs w:val="27"/>
          <w:highlight w:val="none"/>
          <w:lang w:val="en-US" w:eastAsia="zh-CN"/>
        </w:rPr>
      </w:pPr>
      <w:bookmarkStart w:id="11" w:name="_Toc30863"/>
      <w:bookmarkStart w:id="12" w:name="_Toc13712"/>
      <w:r>
        <w:rPr>
          <w:rFonts w:hint="eastAsia" w:ascii="Times New Roman" w:hAnsi="Times New Roman" w:eastAsia="仿宋_GB2312" w:cs="宋体"/>
          <w:color w:val="auto"/>
          <w:szCs w:val="27"/>
          <w:highlight w:val="none"/>
          <w:lang w:val="en-US" w:eastAsia="zh-CN"/>
        </w:rPr>
        <w:t>4、民生服务协调发展</w:t>
      </w:r>
      <w:bookmarkEnd w:id="11"/>
    </w:p>
    <w:p>
      <w:pPr>
        <w:bidi w:val="0"/>
        <w:spacing w:line="360" w:lineRule="auto"/>
        <w:rPr>
          <w:color w:val="auto"/>
          <w:highlight w:val="none"/>
        </w:rPr>
      </w:pPr>
      <w:r>
        <w:rPr>
          <w:color w:val="auto"/>
          <w:highlight w:val="none"/>
        </w:rPr>
        <w:t>坚持人民至上、突出民生优先，努力让改革发展成果更多更公平惠及群众。</w:t>
      </w:r>
    </w:p>
    <w:p>
      <w:pPr>
        <w:bidi w:val="0"/>
        <w:spacing w:line="360" w:lineRule="auto"/>
        <w:rPr>
          <w:color w:val="auto"/>
          <w:highlight w:val="none"/>
        </w:rPr>
      </w:pPr>
      <w:r>
        <w:rPr>
          <w:rFonts w:hint="eastAsia" w:ascii="楷体" w:hAnsi="楷体" w:eastAsia="楷体" w:cs="楷体"/>
          <w:b/>
          <w:bCs/>
          <w:color w:val="auto"/>
          <w:szCs w:val="24"/>
          <w:highlight w:val="none"/>
          <w:lang w:val="en-US" w:eastAsia="zh-CN"/>
        </w:rPr>
        <w:t>社会保障体系更加健全。</w:t>
      </w:r>
      <w:r>
        <w:rPr>
          <w:color w:val="auto"/>
          <w:highlight w:val="none"/>
        </w:rPr>
        <w:t>建成镇社区综合为老服务中心、长者照护之家，持续推进居家养老，为老服务品质进一步提升。深入实施</w:t>
      </w:r>
      <w:r>
        <w:rPr>
          <w:rFonts w:hint="eastAsia"/>
          <w:color w:val="auto"/>
          <w:highlight w:val="none"/>
          <w:lang w:eastAsia="zh-CN"/>
        </w:rPr>
        <w:t>“</w:t>
      </w:r>
      <w:r>
        <w:rPr>
          <w:color w:val="auto"/>
          <w:highlight w:val="none"/>
        </w:rPr>
        <w:t>启航</w:t>
      </w:r>
      <w:r>
        <w:rPr>
          <w:rFonts w:hint="eastAsia"/>
          <w:color w:val="auto"/>
          <w:highlight w:val="none"/>
          <w:lang w:eastAsia="zh-CN"/>
        </w:rPr>
        <w:t>”</w:t>
      </w:r>
      <w:r>
        <w:rPr>
          <w:color w:val="auto"/>
          <w:highlight w:val="none"/>
        </w:rPr>
        <w:t>计划，积极搭建</w:t>
      </w:r>
      <w:r>
        <w:rPr>
          <w:rFonts w:hint="eastAsia"/>
          <w:color w:val="auto"/>
          <w:highlight w:val="none"/>
          <w:lang w:eastAsia="zh-CN"/>
        </w:rPr>
        <w:t>“</w:t>
      </w:r>
      <w:r>
        <w:rPr>
          <w:color w:val="auto"/>
          <w:highlight w:val="none"/>
        </w:rPr>
        <w:t>线上线下</w:t>
      </w:r>
      <w:r>
        <w:rPr>
          <w:rFonts w:hint="eastAsia"/>
          <w:color w:val="auto"/>
          <w:highlight w:val="none"/>
          <w:lang w:eastAsia="zh-CN"/>
        </w:rPr>
        <w:t>”</w:t>
      </w:r>
      <w:r>
        <w:rPr>
          <w:color w:val="auto"/>
          <w:highlight w:val="none"/>
        </w:rPr>
        <w:t>就业创业平台，加大重点人群就业帮扶力度。加大社会救助帮困优抚力度，落实低保调标和城乡居保扩覆纳保工作，做好残疾人</w:t>
      </w:r>
      <w:r>
        <w:rPr>
          <w:rFonts w:hint="eastAsia"/>
          <w:color w:val="auto"/>
          <w:highlight w:val="none"/>
          <w:lang w:eastAsia="zh-CN"/>
        </w:rPr>
        <w:t>“</w:t>
      </w:r>
      <w:r>
        <w:rPr>
          <w:color w:val="auto"/>
          <w:highlight w:val="none"/>
        </w:rPr>
        <w:t>两项补贴</w:t>
      </w:r>
      <w:r>
        <w:rPr>
          <w:rFonts w:hint="eastAsia"/>
          <w:color w:val="auto"/>
          <w:highlight w:val="none"/>
          <w:lang w:eastAsia="zh-CN"/>
        </w:rPr>
        <w:t>”</w:t>
      </w:r>
      <w:r>
        <w:rPr>
          <w:color w:val="auto"/>
          <w:highlight w:val="none"/>
        </w:rPr>
        <w:t>受理工作。加强妇女工作阵地建设，增强妇女维权能力，妇女积极参与基层民主管理能力不断提升。</w:t>
      </w:r>
    </w:p>
    <w:p>
      <w:pPr>
        <w:bidi w:val="0"/>
        <w:spacing w:line="360" w:lineRule="auto"/>
        <w:rPr>
          <w:color w:val="auto"/>
          <w:highlight w:val="none"/>
        </w:rPr>
      </w:pPr>
      <w:r>
        <w:rPr>
          <w:rFonts w:hint="eastAsia" w:ascii="楷体" w:hAnsi="楷体" w:eastAsia="楷体" w:cs="楷体"/>
          <w:b/>
          <w:bCs/>
          <w:color w:val="auto"/>
          <w:szCs w:val="24"/>
          <w:highlight w:val="none"/>
          <w:lang w:val="en-US" w:eastAsia="zh-CN"/>
        </w:rPr>
        <w:t>教育水平稳步提升。</w:t>
      </w:r>
      <w:r>
        <w:rPr>
          <w:color w:val="auto"/>
          <w:highlight w:val="none"/>
        </w:rPr>
        <w:t>加快提升教育品质，推进集团化办学，</w:t>
      </w:r>
      <w:r>
        <w:rPr>
          <w:rFonts w:hint="eastAsia"/>
          <w:color w:val="auto"/>
          <w:highlight w:val="none"/>
          <w:lang w:eastAsia="zh-CN"/>
        </w:rPr>
        <w:t>“</w:t>
      </w:r>
      <w:r>
        <w:rPr>
          <w:color w:val="auto"/>
          <w:highlight w:val="none"/>
        </w:rPr>
        <w:t>陈伯吹</w:t>
      </w:r>
      <w:r>
        <w:rPr>
          <w:rFonts w:hint="eastAsia"/>
          <w:color w:val="auto"/>
          <w:highlight w:val="none"/>
          <w:lang w:eastAsia="zh-CN"/>
        </w:rPr>
        <w:t>”</w:t>
      </w:r>
      <w:r>
        <w:rPr>
          <w:color w:val="auto"/>
          <w:highlight w:val="none"/>
        </w:rPr>
        <w:t>等本土教育特色品牌焕发新活力，吸引更多优质教育资源在庙行落地生根。推动各园校挖掘自身特长，开发特色课程，建设特色项目，激发潜在力量。镇管各类园校增加2所3个教学点，财政教育投入累计超过8亿元，比</w:t>
      </w:r>
      <w:r>
        <w:rPr>
          <w:rFonts w:hint="eastAsia"/>
          <w:color w:val="auto"/>
          <w:highlight w:val="none"/>
          <w:lang w:eastAsia="zh-CN"/>
        </w:rPr>
        <w:t>“</w:t>
      </w:r>
      <w:r>
        <w:rPr>
          <w:color w:val="auto"/>
          <w:highlight w:val="none"/>
        </w:rPr>
        <w:t>十二五</w:t>
      </w:r>
      <w:r>
        <w:rPr>
          <w:rFonts w:hint="eastAsia"/>
          <w:color w:val="auto"/>
          <w:highlight w:val="none"/>
          <w:lang w:eastAsia="zh-CN"/>
        </w:rPr>
        <w:t>”</w:t>
      </w:r>
      <w:r>
        <w:rPr>
          <w:color w:val="auto"/>
          <w:highlight w:val="none"/>
        </w:rPr>
        <w:t>增加近一倍。推进学习型社区建设，各类社区教育培训覆盖率90 %以上，成果创建</w:t>
      </w:r>
      <w:r>
        <w:rPr>
          <w:rFonts w:hint="eastAsia"/>
          <w:color w:val="auto"/>
          <w:highlight w:val="none"/>
          <w:lang w:eastAsia="zh-CN"/>
        </w:rPr>
        <w:t>“</w:t>
      </w:r>
      <w:r>
        <w:rPr>
          <w:color w:val="auto"/>
          <w:highlight w:val="none"/>
        </w:rPr>
        <w:t>全国社区教育示范镇</w:t>
      </w:r>
      <w:r>
        <w:rPr>
          <w:rFonts w:hint="eastAsia"/>
          <w:color w:val="auto"/>
          <w:highlight w:val="none"/>
          <w:lang w:eastAsia="zh-CN"/>
        </w:rPr>
        <w:t>”</w:t>
      </w:r>
      <w:r>
        <w:rPr>
          <w:color w:val="auto"/>
          <w:highlight w:val="none"/>
        </w:rPr>
        <w:t>。</w:t>
      </w:r>
    </w:p>
    <w:p>
      <w:pPr>
        <w:bidi w:val="0"/>
        <w:spacing w:line="360" w:lineRule="auto"/>
        <w:rPr>
          <w:color w:val="auto"/>
          <w:highlight w:val="none"/>
        </w:rPr>
      </w:pPr>
      <w:r>
        <w:rPr>
          <w:rFonts w:hint="eastAsia" w:ascii="楷体" w:hAnsi="楷体" w:eastAsia="楷体" w:cs="楷体"/>
          <w:b/>
          <w:bCs/>
          <w:color w:val="auto"/>
          <w:szCs w:val="24"/>
          <w:highlight w:val="none"/>
          <w:lang w:val="en-US" w:eastAsia="zh-CN"/>
        </w:rPr>
        <w:t>公共卫生服务质量稳步提升。</w:t>
      </w:r>
      <w:r>
        <w:rPr>
          <w:color w:val="auto"/>
          <w:highlight w:val="none"/>
        </w:rPr>
        <w:t>积极落实家庭医生</w:t>
      </w:r>
      <w:r>
        <w:rPr>
          <w:rFonts w:hint="eastAsia"/>
          <w:color w:val="auto"/>
          <w:highlight w:val="none"/>
          <w:lang w:eastAsia="zh-CN"/>
        </w:rPr>
        <w:t>“</w:t>
      </w:r>
      <w:r>
        <w:rPr>
          <w:color w:val="auto"/>
          <w:highlight w:val="none"/>
        </w:rPr>
        <w:t>1+1+1</w:t>
      </w:r>
      <w:r>
        <w:rPr>
          <w:rFonts w:hint="eastAsia"/>
          <w:color w:val="auto"/>
          <w:highlight w:val="none"/>
          <w:lang w:eastAsia="zh-CN"/>
        </w:rPr>
        <w:t>”</w:t>
      </w:r>
      <w:r>
        <w:rPr>
          <w:color w:val="auto"/>
          <w:highlight w:val="none"/>
        </w:rPr>
        <w:t>签约服务，常住居民签约3.76万人，签约率39.12%，重点人群签约1.63万人，签约率86.53%，中心门诊人次从2015年到2019年增幅4.20%。医保费用、均次、复诊率等均控制在区医保部门下达的指标内。成功创建国家基层医疗机构呼吸疾病规范化防治体系与能力建设项目优秀单位和基层血管健康管理中心。巩固全国健康促进区创建成果，积极推进上海市示范健康场所建设试点。制定方案，落实举措，顺利通过新一轮国家卫生镇复审迎检。落实宝山建设健康城区三年行动计划，积极推进上海市示范健康企业创建。建设庙行智慧健康驿站，为居民提供健康自检自评与自我管理的载体。</w:t>
      </w:r>
    </w:p>
    <w:p>
      <w:pPr>
        <w:bidi w:val="0"/>
        <w:spacing w:line="360" w:lineRule="auto"/>
        <w:rPr>
          <w:color w:val="auto"/>
          <w:highlight w:val="none"/>
        </w:rPr>
      </w:pPr>
      <w:r>
        <w:rPr>
          <w:rFonts w:hint="eastAsia" w:ascii="楷体" w:hAnsi="楷体" w:eastAsia="楷体" w:cs="楷体"/>
          <w:b/>
          <w:bCs/>
          <w:color w:val="auto"/>
          <w:szCs w:val="24"/>
          <w:highlight w:val="none"/>
          <w:lang w:val="en-US" w:eastAsia="zh-CN"/>
        </w:rPr>
        <w:t>文化体育服务水平不断提升。</w:t>
      </w:r>
      <w:r>
        <w:rPr>
          <w:color w:val="auto"/>
          <w:highlight w:val="none"/>
        </w:rPr>
        <w:t>积极推进文化惠民项目和宝山区图书馆庙行镇分馆建设，增添陈伯吹少儿图书馆、宝山</w:t>
      </w:r>
      <w:r>
        <w:rPr>
          <w:rFonts w:hint="eastAsia"/>
          <w:color w:val="auto"/>
          <w:highlight w:val="none"/>
          <w:lang w:eastAsia="zh-CN"/>
        </w:rPr>
        <w:t>“</w:t>
      </w:r>
      <w:r>
        <w:rPr>
          <w:color w:val="auto"/>
          <w:highlight w:val="none"/>
        </w:rPr>
        <w:t>众文空间</w:t>
      </w:r>
      <w:r>
        <w:rPr>
          <w:rFonts w:hint="eastAsia"/>
          <w:color w:val="auto"/>
          <w:highlight w:val="none"/>
          <w:lang w:eastAsia="zh-CN"/>
        </w:rPr>
        <w:t>”</w:t>
      </w:r>
      <w:r>
        <w:rPr>
          <w:color w:val="auto"/>
          <w:highlight w:val="none"/>
        </w:rPr>
        <w:t>绿地阅览室、康家村和新梅绿岛苑的</w:t>
      </w:r>
      <w:r>
        <w:rPr>
          <w:rFonts w:hint="eastAsia"/>
          <w:color w:val="auto"/>
          <w:highlight w:val="none"/>
          <w:lang w:eastAsia="zh-CN"/>
        </w:rPr>
        <w:t>“</w:t>
      </w:r>
      <w:r>
        <w:rPr>
          <w:color w:val="auto"/>
          <w:highlight w:val="none"/>
        </w:rPr>
        <w:t>农家书屋</w:t>
      </w:r>
      <w:r>
        <w:rPr>
          <w:rFonts w:hint="eastAsia"/>
          <w:color w:val="auto"/>
          <w:highlight w:val="none"/>
          <w:lang w:eastAsia="zh-CN"/>
        </w:rPr>
        <w:t>”</w:t>
      </w:r>
      <w:r>
        <w:rPr>
          <w:color w:val="auto"/>
          <w:highlight w:val="none"/>
        </w:rPr>
        <w:t>，文化设施建设初具规模，镇域基层活动室总面积达到5000平方米，全镇常住人口人均公共文化设施面积达到0.18平方米。构建</w:t>
      </w:r>
      <w:r>
        <w:rPr>
          <w:rFonts w:hint="eastAsia"/>
          <w:color w:val="auto"/>
          <w:highlight w:val="none"/>
          <w:lang w:eastAsia="zh-CN"/>
        </w:rPr>
        <w:t>“</w:t>
      </w:r>
      <w:r>
        <w:rPr>
          <w:color w:val="auto"/>
          <w:highlight w:val="none"/>
        </w:rPr>
        <w:t>15分钟文化圈</w:t>
      </w:r>
      <w:r>
        <w:rPr>
          <w:rFonts w:hint="eastAsia"/>
          <w:color w:val="auto"/>
          <w:highlight w:val="none"/>
          <w:lang w:eastAsia="zh-CN"/>
        </w:rPr>
        <w:t>”</w:t>
      </w:r>
      <w:r>
        <w:rPr>
          <w:color w:val="auto"/>
          <w:highlight w:val="none"/>
        </w:rPr>
        <w:t>，积极举办和承办</w:t>
      </w:r>
      <w:r>
        <w:rPr>
          <w:rFonts w:hint="eastAsia"/>
          <w:color w:val="auto"/>
          <w:highlight w:val="none"/>
          <w:lang w:eastAsia="zh-CN"/>
        </w:rPr>
        <w:t>“</w:t>
      </w:r>
      <w:r>
        <w:rPr>
          <w:color w:val="auto"/>
          <w:highlight w:val="none"/>
        </w:rPr>
        <w:t>市民文化节</w:t>
      </w:r>
      <w:r>
        <w:rPr>
          <w:rFonts w:hint="eastAsia"/>
          <w:color w:val="auto"/>
          <w:highlight w:val="none"/>
          <w:lang w:eastAsia="zh-CN"/>
        </w:rPr>
        <w:t>”</w:t>
      </w:r>
      <w:r>
        <w:rPr>
          <w:color w:val="auto"/>
          <w:highlight w:val="none"/>
        </w:rPr>
        <w:t>、</w:t>
      </w:r>
      <w:r>
        <w:rPr>
          <w:rFonts w:hint="eastAsia"/>
          <w:color w:val="auto"/>
          <w:highlight w:val="none"/>
          <w:lang w:eastAsia="zh-CN"/>
        </w:rPr>
        <w:t>“</w:t>
      </w:r>
      <w:r>
        <w:rPr>
          <w:color w:val="auto"/>
          <w:highlight w:val="none"/>
        </w:rPr>
        <w:t>市民体育大联赛</w:t>
      </w:r>
      <w:r>
        <w:rPr>
          <w:rFonts w:hint="eastAsia"/>
          <w:color w:val="auto"/>
          <w:highlight w:val="none"/>
          <w:lang w:eastAsia="zh-CN"/>
        </w:rPr>
        <w:t>”</w:t>
      </w:r>
      <w:r>
        <w:rPr>
          <w:color w:val="auto"/>
          <w:highlight w:val="none"/>
        </w:rPr>
        <w:t>、</w:t>
      </w:r>
      <w:r>
        <w:rPr>
          <w:rFonts w:hint="eastAsia"/>
          <w:color w:val="auto"/>
          <w:highlight w:val="none"/>
          <w:lang w:eastAsia="zh-CN"/>
        </w:rPr>
        <w:t>“</w:t>
      </w:r>
      <w:r>
        <w:rPr>
          <w:color w:val="auto"/>
          <w:highlight w:val="none"/>
        </w:rPr>
        <w:t>魅力庙行文化节</w:t>
      </w:r>
      <w:r>
        <w:rPr>
          <w:rFonts w:hint="eastAsia"/>
          <w:color w:val="auto"/>
          <w:highlight w:val="none"/>
          <w:lang w:eastAsia="zh-CN"/>
        </w:rPr>
        <w:t>”</w:t>
      </w:r>
      <w:r>
        <w:rPr>
          <w:color w:val="auto"/>
          <w:highlight w:val="none"/>
        </w:rPr>
        <w:t>等系列活动，引进史依弘、阎华名家工作室，邀请</w:t>
      </w:r>
      <w:r>
        <w:rPr>
          <w:color w:val="auto"/>
          <w:highlight w:val="none"/>
        </w:rPr>
        <w:fldChar w:fldCharType="begin"/>
      </w:r>
      <w:r>
        <w:rPr>
          <w:color w:val="auto"/>
          <w:highlight w:val="none"/>
        </w:rPr>
        <w:instrText xml:space="preserve"> HYPERLINK "http://www.360doc.com/content/17/0810/07/1189884_678058673.shtml" \t "https://www.so.com/_blank" </w:instrText>
      </w:r>
      <w:r>
        <w:rPr>
          <w:color w:val="auto"/>
          <w:highlight w:val="none"/>
        </w:rPr>
        <w:fldChar w:fldCharType="separate"/>
      </w:r>
      <w:r>
        <w:rPr>
          <w:color w:val="auto"/>
          <w:highlight w:val="none"/>
        </w:rPr>
        <w:t>上海著名儿童节目主持</w:t>
      </w:r>
      <w:r>
        <w:rPr>
          <w:rFonts w:hint="eastAsia"/>
          <w:color w:val="auto"/>
          <w:highlight w:val="none"/>
          <w:lang w:eastAsia="zh-CN"/>
        </w:rPr>
        <w:t>“</w:t>
      </w:r>
      <w:r>
        <w:rPr>
          <w:color w:val="auto"/>
          <w:highlight w:val="none"/>
        </w:rPr>
        <w:t>燕子姐姐</w:t>
      </w:r>
      <w:r>
        <w:rPr>
          <w:rFonts w:hint="eastAsia"/>
          <w:color w:val="auto"/>
          <w:highlight w:val="none"/>
          <w:lang w:eastAsia="zh-CN"/>
        </w:rPr>
        <w:t>”</w:t>
      </w:r>
      <w:r>
        <w:rPr>
          <w:color w:val="auto"/>
          <w:highlight w:val="none"/>
        </w:rPr>
        <w:t>陈燕华</w:t>
      </w:r>
      <w:r>
        <w:rPr>
          <w:color w:val="auto"/>
          <w:highlight w:val="none"/>
        </w:rPr>
        <w:fldChar w:fldCharType="end"/>
      </w:r>
      <w:r>
        <w:rPr>
          <w:color w:val="auto"/>
          <w:highlight w:val="none"/>
        </w:rPr>
        <w:t>担任镇文化使者。加强全民健身活动场所建设，完成镇域内体育场地设施普查和健身苑点更新，提高群众体育水平。</w:t>
      </w:r>
      <w:bookmarkEnd w:id="12"/>
    </w:p>
    <w:p>
      <w:pPr>
        <w:pStyle w:val="4"/>
        <w:bidi w:val="0"/>
        <w:spacing w:line="360" w:lineRule="auto"/>
        <w:ind w:firstLine="0" w:firstLineChars="0"/>
        <w:rPr>
          <w:rFonts w:hint="eastAsia" w:ascii="Times New Roman" w:hAnsi="Times New Roman" w:eastAsia="仿宋_GB2312" w:cs="宋体"/>
          <w:color w:val="auto"/>
          <w:szCs w:val="27"/>
          <w:highlight w:val="none"/>
          <w:lang w:val="en-US" w:eastAsia="zh-CN"/>
        </w:rPr>
      </w:pPr>
      <w:bookmarkStart w:id="13" w:name="_Toc8915"/>
      <w:bookmarkStart w:id="14" w:name="_Toc849"/>
      <w:r>
        <w:rPr>
          <w:rFonts w:hint="eastAsia" w:ascii="Times New Roman" w:hAnsi="Times New Roman" w:eastAsia="仿宋_GB2312" w:cs="宋体"/>
          <w:color w:val="auto"/>
          <w:szCs w:val="27"/>
          <w:highlight w:val="none"/>
          <w:lang w:val="en-US" w:eastAsia="zh-CN"/>
        </w:rPr>
        <w:t>5、党的工作全面加强</w:t>
      </w:r>
      <w:bookmarkEnd w:id="13"/>
    </w:p>
    <w:p>
      <w:pPr>
        <w:bidi w:val="0"/>
        <w:spacing w:line="360" w:lineRule="auto"/>
        <w:rPr>
          <w:color w:val="auto"/>
          <w:highlight w:val="none"/>
        </w:rPr>
      </w:pPr>
      <w:r>
        <w:rPr>
          <w:color w:val="auto"/>
          <w:highlight w:val="none"/>
        </w:rPr>
        <w:t>全面落实管党治党政治责任，坚定不移把全面从严治党向纵深推进。</w:t>
      </w:r>
    </w:p>
    <w:p>
      <w:pPr>
        <w:bidi w:val="0"/>
        <w:spacing w:line="360" w:lineRule="auto"/>
        <w:rPr>
          <w:color w:val="auto"/>
          <w:highlight w:val="none"/>
        </w:rPr>
      </w:pPr>
      <w:r>
        <w:rPr>
          <w:rFonts w:hint="eastAsia" w:ascii="楷体" w:hAnsi="楷体" w:eastAsia="楷体" w:cs="楷体"/>
          <w:b/>
          <w:bCs/>
          <w:color w:val="auto"/>
          <w:szCs w:val="24"/>
          <w:highlight w:val="none"/>
          <w:lang w:val="en-US" w:eastAsia="zh-CN"/>
        </w:rPr>
        <w:t>始终坚持把党的政治建设摆在首位。</w:t>
      </w:r>
      <w:r>
        <w:rPr>
          <w:color w:val="auto"/>
          <w:highlight w:val="none"/>
        </w:rPr>
        <w:t>推动基层意识形态工作责任制落地落实落细，认真学习宣传贯彻习近平新时代中国特色社会主义思想和党的十九大精神，深入开展</w:t>
      </w:r>
      <w:r>
        <w:rPr>
          <w:rFonts w:hint="eastAsia"/>
          <w:color w:val="auto"/>
          <w:highlight w:val="none"/>
          <w:lang w:eastAsia="zh-CN"/>
        </w:rPr>
        <w:t>“</w:t>
      </w:r>
      <w:r>
        <w:rPr>
          <w:color w:val="auto"/>
          <w:highlight w:val="none"/>
        </w:rPr>
        <w:t>两学一做</w:t>
      </w:r>
      <w:r>
        <w:rPr>
          <w:rFonts w:hint="eastAsia"/>
          <w:color w:val="auto"/>
          <w:highlight w:val="none"/>
          <w:lang w:eastAsia="zh-CN"/>
        </w:rPr>
        <w:t>”</w:t>
      </w:r>
      <w:r>
        <w:rPr>
          <w:color w:val="auto"/>
          <w:highlight w:val="none"/>
        </w:rPr>
        <w:t>学习教育、</w:t>
      </w:r>
      <w:r>
        <w:rPr>
          <w:rFonts w:hint="eastAsia"/>
          <w:color w:val="auto"/>
          <w:highlight w:val="none"/>
          <w:lang w:eastAsia="zh-CN"/>
        </w:rPr>
        <w:t>“</w:t>
      </w:r>
      <w:r>
        <w:rPr>
          <w:color w:val="auto"/>
          <w:highlight w:val="none"/>
        </w:rPr>
        <w:t>不忘初心、牢记使命</w:t>
      </w:r>
      <w:r>
        <w:rPr>
          <w:rFonts w:hint="eastAsia"/>
          <w:color w:val="auto"/>
          <w:highlight w:val="none"/>
          <w:lang w:eastAsia="zh-CN"/>
        </w:rPr>
        <w:t>”</w:t>
      </w:r>
      <w:r>
        <w:rPr>
          <w:color w:val="auto"/>
          <w:highlight w:val="none"/>
        </w:rPr>
        <w:t>主题教育和</w:t>
      </w:r>
      <w:r>
        <w:rPr>
          <w:rFonts w:hint="eastAsia"/>
          <w:color w:val="auto"/>
          <w:highlight w:val="none"/>
          <w:lang w:eastAsia="zh-CN"/>
        </w:rPr>
        <w:t>“</w:t>
      </w:r>
      <w:r>
        <w:rPr>
          <w:color w:val="auto"/>
          <w:highlight w:val="none"/>
        </w:rPr>
        <w:t>四史</w:t>
      </w:r>
      <w:r>
        <w:rPr>
          <w:rFonts w:hint="eastAsia"/>
          <w:color w:val="auto"/>
          <w:highlight w:val="none"/>
          <w:lang w:eastAsia="zh-CN"/>
        </w:rPr>
        <w:t>”</w:t>
      </w:r>
      <w:r>
        <w:rPr>
          <w:color w:val="auto"/>
          <w:highlight w:val="none"/>
        </w:rPr>
        <w:t>学习教育，引导广大党员干部</w:t>
      </w:r>
      <w:r>
        <w:rPr>
          <w:color w:val="auto"/>
          <w:highlight w:val="none"/>
        </w:rPr>
        <w:fldChar w:fldCharType="begin"/>
      </w:r>
      <w:r>
        <w:rPr>
          <w:color w:val="auto"/>
          <w:highlight w:val="none"/>
        </w:rPr>
        <w:instrText xml:space="preserve"> HYPERLINK "http://wenku.cyjzzd.com/a/1300000067" \t "https://www.so.com/_blank" </w:instrText>
      </w:r>
      <w:r>
        <w:rPr>
          <w:color w:val="auto"/>
          <w:highlight w:val="none"/>
        </w:rPr>
        <w:fldChar w:fldCharType="separate"/>
      </w:r>
      <w:r>
        <w:rPr>
          <w:color w:val="auto"/>
          <w:highlight w:val="none"/>
        </w:rPr>
        <w:t>增强</w:t>
      </w:r>
      <w:r>
        <w:rPr>
          <w:rFonts w:hint="eastAsia"/>
          <w:color w:val="auto"/>
          <w:highlight w:val="none"/>
          <w:lang w:eastAsia="zh-CN"/>
        </w:rPr>
        <w:t>“</w:t>
      </w:r>
      <w:r>
        <w:rPr>
          <w:color w:val="auto"/>
          <w:highlight w:val="none"/>
        </w:rPr>
        <w:t>四个意识</w:t>
      </w:r>
      <w:r>
        <w:rPr>
          <w:rFonts w:hint="eastAsia"/>
          <w:color w:val="auto"/>
          <w:highlight w:val="none"/>
          <w:lang w:eastAsia="zh-CN"/>
        </w:rPr>
        <w:t>”</w:t>
      </w:r>
      <w:r>
        <w:rPr>
          <w:color w:val="auto"/>
          <w:highlight w:val="none"/>
        </w:rPr>
        <w:t>、 坚定</w:t>
      </w:r>
      <w:r>
        <w:rPr>
          <w:rFonts w:hint="eastAsia"/>
          <w:color w:val="auto"/>
          <w:highlight w:val="none"/>
          <w:lang w:eastAsia="zh-CN"/>
        </w:rPr>
        <w:t>“</w:t>
      </w:r>
      <w:r>
        <w:rPr>
          <w:color w:val="auto"/>
          <w:highlight w:val="none"/>
        </w:rPr>
        <w:t>四个自信</w:t>
      </w:r>
      <w:r>
        <w:rPr>
          <w:rFonts w:hint="eastAsia"/>
          <w:color w:val="auto"/>
          <w:highlight w:val="none"/>
          <w:lang w:eastAsia="zh-CN"/>
        </w:rPr>
        <w:t>”</w:t>
      </w:r>
      <w:r>
        <w:rPr>
          <w:color w:val="auto"/>
          <w:highlight w:val="none"/>
        </w:rPr>
        <w:t>、做到</w:t>
      </w:r>
      <w:r>
        <w:rPr>
          <w:rFonts w:hint="eastAsia"/>
          <w:color w:val="auto"/>
          <w:highlight w:val="none"/>
          <w:lang w:eastAsia="zh-CN"/>
        </w:rPr>
        <w:t>“</w:t>
      </w:r>
      <w:r>
        <w:rPr>
          <w:color w:val="auto"/>
          <w:highlight w:val="none"/>
        </w:rPr>
        <w:t>两个维护</w:t>
      </w:r>
      <w:r>
        <w:rPr>
          <w:rFonts w:hint="eastAsia"/>
          <w:color w:val="auto"/>
          <w:highlight w:val="none"/>
          <w:lang w:eastAsia="zh-CN"/>
        </w:rPr>
        <w:t>”</w:t>
      </w:r>
      <w:r>
        <w:rPr>
          <w:color w:val="auto"/>
          <w:highlight w:val="none"/>
        </w:rPr>
        <w:fldChar w:fldCharType="end"/>
      </w:r>
      <w:r>
        <w:rPr>
          <w:color w:val="auto"/>
          <w:highlight w:val="none"/>
        </w:rPr>
        <w:t>。</w:t>
      </w:r>
    </w:p>
    <w:p>
      <w:pPr>
        <w:bidi w:val="0"/>
        <w:spacing w:line="360" w:lineRule="auto"/>
        <w:rPr>
          <w:color w:val="auto"/>
          <w:highlight w:val="none"/>
        </w:rPr>
      </w:pPr>
      <w:r>
        <w:rPr>
          <w:rFonts w:hint="eastAsia" w:ascii="楷体" w:hAnsi="楷体" w:eastAsia="楷体" w:cs="楷体"/>
          <w:b/>
          <w:bCs/>
          <w:color w:val="auto"/>
          <w:szCs w:val="24"/>
          <w:highlight w:val="none"/>
          <w:lang w:val="en-US" w:eastAsia="zh-CN"/>
        </w:rPr>
        <w:t>落实基层意识形态工作责任制。</w:t>
      </w:r>
      <w:r>
        <w:rPr>
          <w:color w:val="auto"/>
          <w:highlight w:val="none"/>
        </w:rPr>
        <w:t>坚持完善镇党委中心组学习制度，打造</w:t>
      </w:r>
      <w:r>
        <w:rPr>
          <w:rFonts w:hint="eastAsia"/>
          <w:color w:val="auto"/>
          <w:highlight w:val="none"/>
          <w:lang w:eastAsia="zh-CN"/>
        </w:rPr>
        <w:t>“</w:t>
      </w:r>
      <w:r>
        <w:rPr>
          <w:color w:val="auto"/>
          <w:highlight w:val="none"/>
        </w:rPr>
        <w:t>六学六宣</w:t>
      </w:r>
      <w:r>
        <w:rPr>
          <w:rFonts w:hint="eastAsia"/>
          <w:color w:val="auto"/>
          <w:highlight w:val="none"/>
          <w:lang w:eastAsia="zh-CN"/>
        </w:rPr>
        <w:t>”</w:t>
      </w:r>
      <w:r>
        <w:rPr>
          <w:rStyle w:val="15"/>
          <w:rFonts w:ascii="Times New Roman" w:hAnsi="Times New Roman" w:eastAsia="仿宋_GB2312" w:cs="Times New Roman"/>
          <w:b w:val="0"/>
          <w:bCs w:val="0"/>
          <w:color w:val="auto"/>
          <w:szCs w:val="28"/>
          <w:highlight w:val="none"/>
          <w:shd w:val="clear" w:color="auto" w:fill="FFFFFF"/>
        </w:rPr>
        <w:footnoteReference w:id="0"/>
      </w:r>
      <w:r>
        <w:rPr>
          <w:color w:val="auto"/>
          <w:highlight w:val="none"/>
        </w:rPr>
        <w:t>模式，创建</w:t>
      </w:r>
      <w:r>
        <w:rPr>
          <w:rFonts w:hint="eastAsia"/>
          <w:color w:val="auto"/>
          <w:highlight w:val="none"/>
          <w:lang w:eastAsia="zh-CN"/>
        </w:rPr>
        <w:t>“</w:t>
      </w:r>
      <w:r>
        <w:rPr>
          <w:color w:val="auto"/>
          <w:highlight w:val="none"/>
        </w:rPr>
        <w:t>庙行学堂</w:t>
      </w:r>
      <w:r>
        <w:rPr>
          <w:rFonts w:hint="eastAsia"/>
          <w:color w:val="auto"/>
          <w:highlight w:val="none"/>
          <w:lang w:eastAsia="zh-CN"/>
        </w:rPr>
        <w:t>”</w:t>
      </w:r>
      <w:r>
        <w:rPr>
          <w:color w:val="auto"/>
          <w:highlight w:val="none"/>
        </w:rPr>
        <w:t>智慧党建学习平台、</w:t>
      </w:r>
      <w:r>
        <w:rPr>
          <w:rFonts w:hint="eastAsia"/>
          <w:color w:val="auto"/>
          <w:highlight w:val="none"/>
          <w:lang w:eastAsia="zh-CN"/>
        </w:rPr>
        <w:t>“</w:t>
      </w:r>
      <w:r>
        <w:rPr>
          <w:color w:val="auto"/>
          <w:highlight w:val="none"/>
        </w:rPr>
        <w:t>远教平台</w:t>
      </w:r>
      <w:r>
        <w:rPr>
          <w:rFonts w:hint="eastAsia"/>
          <w:color w:val="auto"/>
          <w:highlight w:val="none"/>
          <w:lang w:eastAsia="zh-CN"/>
        </w:rPr>
        <w:t>”</w:t>
      </w:r>
      <w:r>
        <w:rPr>
          <w:color w:val="auto"/>
          <w:highlight w:val="none"/>
        </w:rPr>
        <w:t>，强化宣传工作和舆论引导，组织开展基层宣讲100余场次，深入开展</w:t>
      </w:r>
      <w:r>
        <w:rPr>
          <w:rFonts w:hint="eastAsia"/>
          <w:color w:val="auto"/>
          <w:highlight w:val="none"/>
          <w:lang w:eastAsia="zh-CN"/>
        </w:rPr>
        <w:t>“</w:t>
      </w:r>
      <w:r>
        <w:rPr>
          <w:color w:val="auto"/>
          <w:highlight w:val="none"/>
        </w:rPr>
        <w:t>壮丽70载、奋进新时代</w:t>
      </w:r>
      <w:r>
        <w:rPr>
          <w:rFonts w:hint="eastAsia"/>
          <w:color w:val="auto"/>
          <w:highlight w:val="none"/>
          <w:lang w:eastAsia="zh-CN"/>
        </w:rPr>
        <w:t>”</w:t>
      </w:r>
      <w:r>
        <w:rPr>
          <w:color w:val="auto"/>
          <w:highlight w:val="none"/>
        </w:rPr>
        <w:t>庆祝新中国成立70周年主题活动，建设现代化庙行的共识不断凝聚。</w:t>
      </w:r>
    </w:p>
    <w:p>
      <w:pPr>
        <w:bidi w:val="0"/>
        <w:spacing w:line="360" w:lineRule="auto"/>
        <w:rPr>
          <w:color w:val="auto"/>
          <w:highlight w:val="none"/>
        </w:rPr>
      </w:pPr>
      <w:r>
        <w:rPr>
          <w:rFonts w:hint="eastAsia" w:ascii="楷体" w:hAnsi="楷体" w:eastAsia="楷体" w:cs="楷体"/>
          <w:b/>
          <w:bCs/>
          <w:color w:val="auto"/>
          <w:szCs w:val="24"/>
          <w:highlight w:val="none"/>
          <w:lang w:val="en-US" w:eastAsia="zh-CN"/>
        </w:rPr>
        <w:t>着力构建基层党建工作新格局。</w:t>
      </w:r>
      <w:r>
        <w:rPr>
          <w:color w:val="auto"/>
          <w:highlight w:val="none"/>
        </w:rPr>
        <w:t>创新推出庙行镇党支部规范化建设</w:t>
      </w:r>
      <w:r>
        <w:rPr>
          <w:rFonts w:hint="eastAsia"/>
          <w:color w:val="auto"/>
          <w:highlight w:val="none"/>
          <w:lang w:eastAsia="zh-CN"/>
        </w:rPr>
        <w:t>“</w:t>
      </w:r>
      <w:r>
        <w:rPr>
          <w:color w:val="auto"/>
          <w:highlight w:val="none"/>
        </w:rPr>
        <w:t>一卡三单</w:t>
      </w:r>
      <w:r>
        <w:rPr>
          <w:rFonts w:hint="eastAsia"/>
          <w:color w:val="auto"/>
          <w:highlight w:val="none"/>
          <w:lang w:eastAsia="zh-CN"/>
        </w:rPr>
        <w:t>”</w:t>
      </w:r>
      <w:r>
        <w:rPr>
          <w:rStyle w:val="15"/>
          <w:rFonts w:ascii="Times New Roman" w:hAnsi="Times New Roman" w:eastAsia="仿宋_GB2312" w:cs="Times New Roman"/>
          <w:b w:val="0"/>
          <w:bCs w:val="0"/>
          <w:color w:val="auto"/>
          <w:szCs w:val="28"/>
          <w:highlight w:val="none"/>
          <w:shd w:val="clear" w:color="auto" w:fill="FFFFFF"/>
        </w:rPr>
        <w:footnoteReference w:id="1"/>
      </w:r>
      <w:r>
        <w:rPr>
          <w:color w:val="auto"/>
          <w:highlight w:val="none"/>
        </w:rPr>
        <w:t>，强化分类定向指导，九英里居民区党总支、镇社区卫生服务中心成功创建宝山区党支部建设示范点，激发基层党建活力。创建</w:t>
      </w:r>
      <w:r>
        <w:rPr>
          <w:rFonts w:hint="eastAsia"/>
          <w:color w:val="auto"/>
          <w:highlight w:val="none"/>
          <w:lang w:eastAsia="zh-CN"/>
        </w:rPr>
        <w:t>“</w:t>
      </w:r>
      <w:r>
        <w:rPr>
          <w:color w:val="auto"/>
          <w:highlight w:val="none"/>
        </w:rPr>
        <w:t>红帆+</w:t>
      </w:r>
      <w:r>
        <w:rPr>
          <w:rFonts w:hint="eastAsia"/>
          <w:color w:val="auto"/>
          <w:highlight w:val="none"/>
          <w:lang w:eastAsia="zh-CN"/>
        </w:rPr>
        <w:t>”</w:t>
      </w:r>
      <w:r>
        <w:rPr>
          <w:color w:val="auto"/>
          <w:highlight w:val="none"/>
        </w:rPr>
        <w:t>党建品牌，创新开展</w:t>
      </w:r>
      <w:r>
        <w:rPr>
          <w:rFonts w:hint="eastAsia"/>
          <w:color w:val="auto"/>
          <w:highlight w:val="none"/>
          <w:lang w:eastAsia="zh-CN"/>
        </w:rPr>
        <w:t>“</w:t>
      </w:r>
      <w:r>
        <w:rPr>
          <w:color w:val="auto"/>
          <w:highlight w:val="none"/>
        </w:rPr>
        <w:t>红帆领‘行’·点亮初心——10203040</w:t>
      </w:r>
      <w:r>
        <w:rPr>
          <w:rStyle w:val="15"/>
          <w:rFonts w:ascii="Times New Roman" w:hAnsi="Times New Roman" w:eastAsia="仿宋_GB2312" w:cs="Times New Roman"/>
          <w:b w:val="0"/>
          <w:bCs w:val="0"/>
          <w:color w:val="auto"/>
          <w:szCs w:val="28"/>
          <w:highlight w:val="none"/>
        </w:rPr>
        <w:footnoteReference w:id="2"/>
      </w:r>
      <w:r>
        <w:rPr>
          <w:color w:val="auto"/>
          <w:highlight w:val="none"/>
        </w:rPr>
        <w:t>强基工程</w:t>
      </w:r>
      <w:r>
        <w:rPr>
          <w:rFonts w:hint="eastAsia"/>
          <w:color w:val="auto"/>
          <w:highlight w:val="none"/>
          <w:lang w:eastAsia="zh-CN"/>
        </w:rPr>
        <w:t>”</w:t>
      </w:r>
      <w:r>
        <w:rPr>
          <w:color w:val="auto"/>
          <w:highlight w:val="none"/>
        </w:rPr>
        <w:t>，积极打造园区、楼宇红帆港党建服务站，打造出馨康苑</w:t>
      </w:r>
      <w:r>
        <w:rPr>
          <w:rFonts w:hint="eastAsia"/>
          <w:color w:val="auto"/>
          <w:highlight w:val="none"/>
          <w:lang w:eastAsia="zh-CN"/>
        </w:rPr>
        <w:t>“</w:t>
      </w:r>
      <w:r>
        <w:rPr>
          <w:color w:val="auto"/>
          <w:highlight w:val="none"/>
        </w:rPr>
        <w:t>365党建服务链</w:t>
      </w:r>
      <w:r>
        <w:rPr>
          <w:rFonts w:hint="eastAsia"/>
          <w:color w:val="auto"/>
          <w:highlight w:val="none"/>
          <w:lang w:eastAsia="zh-CN"/>
        </w:rPr>
        <w:t>”</w:t>
      </w:r>
      <w:r>
        <w:rPr>
          <w:rStyle w:val="15"/>
          <w:rFonts w:ascii="Times New Roman" w:hAnsi="Times New Roman" w:eastAsia="仿宋_GB2312" w:cs="Times New Roman"/>
          <w:b w:val="0"/>
          <w:bCs w:val="0"/>
          <w:color w:val="auto"/>
          <w:szCs w:val="28"/>
          <w:highlight w:val="none"/>
        </w:rPr>
        <w:footnoteReference w:id="3"/>
      </w:r>
      <w:r>
        <w:rPr>
          <w:color w:val="auto"/>
          <w:highlight w:val="none"/>
        </w:rPr>
        <w:t>等一批基层党建工作品牌，《创新</w:t>
      </w:r>
      <w:r>
        <w:rPr>
          <w:rFonts w:hint="eastAsia"/>
          <w:color w:val="auto"/>
          <w:highlight w:val="none"/>
          <w:lang w:eastAsia="zh-CN"/>
        </w:rPr>
        <w:t>“</w:t>
      </w:r>
      <w:r>
        <w:rPr>
          <w:color w:val="auto"/>
          <w:highlight w:val="none"/>
        </w:rPr>
        <w:t>五责工作法</w:t>
      </w:r>
      <w:r>
        <w:rPr>
          <w:rFonts w:hint="eastAsia"/>
          <w:color w:val="auto"/>
          <w:highlight w:val="none"/>
          <w:lang w:eastAsia="zh-CN"/>
        </w:rPr>
        <w:t>”</w:t>
      </w:r>
      <w:r>
        <w:rPr>
          <w:color w:val="auto"/>
          <w:highlight w:val="none"/>
        </w:rPr>
        <w:t>落实党建工作责任制》工作案例获上海市基层党建创新论坛优秀案例。创新开展8大</w:t>
      </w:r>
      <w:r>
        <w:rPr>
          <w:rFonts w:hint="eastAsia"/>
          <w:color w:val="auto"/>
          <w:highlight w:val="none"/>
          <w:lang w:eastAsia="zh-CN"/>
        </w:rPr>
        <w:t>“</w:t>
      </w:r>
      <w:r>
        <w:rPr>
          <w:color w:val="auto"/>
          <w:highlight w:val="none"/>
        </w:rPr>
        <w:t>星级</w:t>
      </w:r>
      <w:r>
        <w:rPr>
          <w:rFonts w:hint="eastAsia"/>
          <w:color w:val="auto"/>
          <w:highlight w:val="none"/>
          <w:lang w:eastAsia="zh-CN"/>
        </w:rPr>
        <w:t>”</w:t>
      </w:r>
      <w:r>
        <w:rPr>
          <w:color w:val="auto"/>
          <w:highlight w:val="none"/>
        </w:rPr>
        <w:t>系列创建活动，做实</w:t>
      </w:r>
      <w:r>
        <w:rPr>
          <w:rFonts w:hint="eastAsia"/>
          <w:color w:val="auto"/>
          <w:highlight w:val="none"/>
          <w:lang w:eastAsia="zh-CN"/>
        </w:rPr>
        <w:t>“</w:t>
      </w:r>
      <w:r>
        <w:rPr>
          <w:color w:val="auto"/>
          <w:highlight w:val="none"/>
        </w:rPr>
        <w:t>星亮四季</w:t>
      </w:r>
      <w:r>
        <w:rPr>
          <w:rFonts w:hint="eastAsia"/>
          <w:color w:val="auto"/>
          <w:highlight w:val="none"/>
          <w:lang w:eastAsia="zh-CN"/>
        </w:rPr>
        <w:t>”</w:t>
      </w:r>
      <w:r>
        <w:rPr>
          <w:color w:val="auto"/>
          <w:highlight w:val="none"/>
        </w:rPr>
        <w:t>党员志愿服务品牌。</w:t>
      </w:r>
    </w:p>
    <w:p>
      <w:pPr>
        <w:bidi w:val="0"/>
        <w:spacing w:line="360" w:lineRule="auto"/>
        <w:rPr>
          <w:color w:val="auto"/>
          <w:highlight w:val="none"/>
        </w:rPr>
      </w:pPr>
      <w:r>
        <w:rPr>
          <w:rFonts w:hint="eastAsia" w:ascii="楷体" w:hAnsi="楷体" w:eastAsia="楷体" w:cs="楷体"/>
          <w:b/>
          <w:bCs/>
          <w:color w:val="auto"/>
          <w:szCs w:val="24"/>
          <w:highlight w:val="none"/>
          <w:lang w:val="en-US" w:eastAsia="zh-CN"/>
        </w:rPr>
        <w:t>大力加强干部队伍建设。</w:t>
      </w:r>
      <w:r>
        <w:rPr>
          <w:color w:val="auto"/>
          <w:highlight w:val="none"/>
        </w:rPr>
        <w:t>以</w:t>
      </w:r>
      <w:r>
        <w:rPr>
          <w:rFonts w:hint="eastAsia"/>
          <w:color w:val="auto"/>
          <w:highlight w:val="none"/>
          <w:lang w:eastAsia="zh-CN"/>
        </w:rPr>
        <w:t>“</w:t>
      </w:r>
      <w:r>
        <w:rPr>
          <w:color w:val="auto"/>
          <w:highlight w:val="none"/>
        </w:rPr>
        <w:t>党组织书记带头人</w:t>
      </w:r>
      <w:r>
        <w:rPr>
          <w:rFonts w:hint="eastAsia"/>
          <w:color w:val="auto"/>
          <w:highlight w:val="none"/>
          <w:lang w:eastAsia="zh-CN"/>
        </w:rPr>
        <w:t>”</w:t>
      </w:r>
      <w:r>
        <w:rPr>
          <w:color w:val="auto"/>
          <w:highlight w:val="none"/>
        </w:rPr>
        <w:t>为引领，不断提升基层干部能力水平，规范党员教育管理。不断加大对年轻干部的培养力度，落实好党内关怀帮扶机制。坚持做好党管人才工作，落实落细各项人才政策。充分联动各方资源，为企业举办多场</w:t>
      </w:r>
      <w:r>
        <w:rPr>
          <w:rFonts w:hint="eastAsia"/>
          <w:color w:val="auto"/>
          <w:highlight w:val="none"/>
          <w:lang w:eastAsia="zh-CN"/>
        </w:rPr>
        <w:t>“</w:t>
      </w:r>
      <w:r>
        <w:rPr>
          <w:color w:val="auto"/>
          <w:highlight w:val="none"/>
        </w:rPr>
        <w:t>樱花讲堂</w:t>
      </w:r>
      <w:r>
        <w:rPr>
          <w:rFonts w:hint="eastAsia"/>
          <w:color w:val="auto"/>
          <w:highlight w:val="none"/>
          <w:lang w:eastAsia="zh-CN"/>
        </w:rPr>
        <w:t>”</w:t>
      </w:r>
      <w:r>
        <w:rPr>
          <w:color w:val="auto"/>
          <w:highlight w:val="none"/>
        </w:rPr>
        <w:t>人才政策宣传活动。</w:t>
      </w:r>
    </w:p>
    <w:p>
      <w:pPr>
        <w:bidi w:val="0"/>
        <w:spacing w:line="360" w:lineRule="auto"/>
        <w:rPr>
          <w:color w:val="auto"/>
          <w:highlight w:val="none"/>
        </w:rPr>
      </w:pPr>
      <w:r>
        <w:rPr>
          <w:rFonts w:hint="eastAsia" w:ascii="楷体" w:hAnsi="楷体" w:eastAsia="楷体" w:cs="楷体"/>
          <w:b/>
          <w:bCs/>
          <w:color w:val="auto"/>
          <w:szCs w:val="24"/>
          <w:highlight w:val="none"/>
          <w:lang w:val="en-US" w:eastAsia="zh-CN"/>
        </w:rPr>
        <w:t>深化全面从严治党“四责协同”机制。</w:t>
      </w:r>
      <w:r>
        <w:rPr>
          <w:color w:val="auto"/>
          <w:highlight w:val="none"/>
        </w:rPr>
        <w:t>将纪律和规矩挺在前面，建立知责明责、履责督责、考责问责的工作闭环。以钉钉子精神抓好中央八项规定精神落实，对违反中央八项规定精神的问题，及时发现、严肃查处、小错必纠。紧盯重点领域，发挥执纪审查的震慑作用，进一步规范党员领导干部廉洁从政意识。</w:t>
      </w:r>
      <w:bookmarkEnd w:id="14"/>
    </w:p>
    <w:p>
      <w:pPr>
        <w:pStyle w:val="4"/>
        <w:bidi w:val="0"/>
        <w:spacing w:line="360" w:lineRule="auto"/>
        <w:ind w:firstLine="0" w:firstLineChars="0"/>
        <w:rPr>
          <w:rFonts w:hint="eastAsia" w:ascii="Times New Roman" w:hAnsi="Times New Roman" w:eastAsia="仿宋_GB2312" w:cs="宋体"/>
          <w:color w:val="auto"/>
          <w:szCs w:val="27"/>
          <w:highlight w:val="none"/>
          <w:lang w:val="en-US" w:eastAsia="zh-CN"/>
        </w:rPr>
      </w:pPr>
      <w:bookmarkStart w:id="15" w:name="_Toc31170"/>
      <w:bookmarkStart w:id="16" w:name="_Toc21661"/>
      <w:r>
        <w:rPr>
          <w:rFonts w:hint="eastAsia" w:ascii="Times New Roman" w:hAnsi="Times New Roman" w:eastAsia="仿宋_GB2312" w:cs="宋体"/>
          <w:color w:val="auto"/>
          <w:szCs w:val="27"/>
          <w:highlight w:val="none"/>
          <w:lang w:val="en-US" w:eastAsia="zh-CN"/>
        </w:rPr>
        <w:t>6、“十三五”规划指标和重点产业、建设项目完成情况较好</w:t>
      </w:r>
      <w:bookmarkEnd w:id="15"/>
      <w:bookmarkEnd w:id="16"/>
    </w:p>
    <w:p>
      <w:pPr>
        <w:widowControl/>
        <w:jc w:val="center"/>
        <w:rPr>
          <w:rFonts w:eastAsia="楷体_GB2312"/>
          <w:bCs/>
          <w:color w:val="auto"/>
          <w:kern w:val="0"/>
          <w:sz w:val="24"/>
          <w:highlight w:val="none"/>
        </w:rPr>
      </w:pPr>
      <w:r>
        <w:rPr>
          <w:rFonts w:eastAsia="楷体_GB2312"/>
          <w:bCs/>
          <w:color w:val="auto"/>
          <w:kern w:val="0"/>
          <w:sz w:val="24"/>
          <w:highlight w:val="none"/>
        </w:rPr>
        <w:t>表1 庙行镇</w:t>
      </w:r>
      <w:r>
        <w:rPr>
          <w:rFonts w:hint="eastAsia" w:eastAsia="楷体_GB2312"/>
          <w:bCs/>
          <w:color w:val="auto"/>
          <w:kern w:val="0"/>
          <w:sz w:val="24"/>
          <w:highlight w:val="none"/>
          <w:lang w:eastAsia="zh-CN"/>
        </w:rPr>
        <w:t>“</w:t>
      </w:r>
      <w:r>
        <w:rPr>
          <w:rFonts w:eastAsia="楷体_GB2312"/>
          <w:bCs/>
          <w:color w:val="auto"/>
          <w:kern w:val="0"/>
          <w:sz w:val="24"/>
          <w:highlight w:val="none"/>
        </w:rPr>
        <w:t>十三五</w:t>
      </w:r>
      <w:r>
        <w:rPr>
          <w:rFonts w:hint="eastAsia" w:eastAsia="楷体_GB2312"/>
          <w:bCs/>
          <w:color w:val="auto"/>
          <w:kern w:val="0"/>
          <w:sz w:val="24"/>
          <w:highlight w:val="none"/>
          <w:lang w:eastAsia="zh-CN"/>
        </w:rPr>
        <w:t>”</w:t>
      </w:r>
      <w:r>
        <w:rPr>
          <w:rFonts w:eastAsia="楷体_GB2312"/>
          <w:bCs/>
          <w:color w:val="auto"/>
          <w:kern w:val="0"/>
          <w:sz w:val="24"/>
          <w:highlight w:val="none"/>
        </w:rPr>
        <w:t>规划指标体系完成情况</w:t>
      </w:r>
    </w:p>
    <w:tbl>
      <w:tblPr>
        <w:tblStyle w:val="12"/>
        <w:tblW w:w="100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426"/>
        <w:gridCol w:w="567"/>
        <w:gridCol w:w="2232"/>
        <w:gridCol w:w="1236"/>
        <w:gridCol w:w="995"/>
        <w:gridCol w:w="994"/>
        <w:gridCol w:w="1387"/>
        <w:gridCol w:w="1013"/>
        <w:gridCol w:w="1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94" w:hRule="exact"/>
          <w:jc w:val="center"/>
        </w:trPr>
        <w:tc>
          <w:tcPr>
            <w:tcW w:w="426"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类别</w:t>
            </w:r>
          </w:p>
        </w:tc>
        <w:tc>
          <w:tcPr>
            <w:tcW w:w="567"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序号</w:t>
            </w:r>
          </w:p>
        </w:tc>
        <w:tc>
          <w:tcPr>
            <w:tcW w:w="2232"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具体指标</w:t>
            </w:r>
          </w:p>
        </w:tc>
        <w:tc>
          <w:tcPr>
            <w:tcW w:w="1236"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单位</w:t>
            </w:r>
          </w:p>
        </w:tc>
        <w:tc>
          <w:tcPr>
            <w:tcW w:w="995"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十三五目标</w:t>
            </w:r>
          </w:p>
        </w:tc>
        <w:tc>
          <w:tcPr>
            <w:tcW w:w="994"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指标</w:t>
            </w:r>
          </w:p>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属性</w:t>
            </w:r>
          </w:p>
        </w:tc>
        <w:tc>
          <w:tcPr>
            <w:tcW w:w="1387"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十三五</w:t>
            </w:r>
          </w:p>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成果</w:t>
            </w:r>
          </w:p>
        </w:tc>
        <w:tc>
          <w:tcPr>
            <w:tcW w:w="1013"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完成</w:t>
            </w:r>
          </w:p>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情况</w:t>
            </w:r>
          </w:p>
        </w:tc>
        <w:tc>
          <w:tcPr>
            <w:tcW w:w="1192"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94" w:hRule="exact"/>
          <w:jc w:val="center"/>
        </w:trPr>
        <w:tc>
          <w:tcPr>
            <w:tcW w:w="426" w:type="dxa"/>
            <w:vMerge w:val="restart"/>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综合实力</w:t>
            </w:r>
          </w:p>
        </w:tc>
        <w:tc>
          <w:tcPr>
            <w:tcW w:w="567"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1</w:t>
            </w:r>
          </w:p>
        </w:tc>
        <w:tc>
          <w:tcPr>
            <w:tcW w:w="2232"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增加值</w:t>
            </w:r>
          </w:p>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年均增长率</w:t>
            </w:r>
          </w:p>
        </w:tc>
        <w:tc>
          <w:tcPr>
            <w:tcW w:w="1236"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995"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7</w:t>
            </w:r>
          </w:p>
        </w:tc>
        <w:tc>
          <w:tcPr>
            <w:tcW w:w="994"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预期性</w:t>
            </w:r>
          </w:p>
        </w:tc>
        <w:tc>
          <w:tcPr>
            <w:tcW w:w="1387"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8.8</w:t>
            </w:r>
          </w:p>
        </w:tc>
        <w:tc>
          <w:tcPr>
            <w:tcW w:w="1013"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完成</w:t>
            </w:r>
          </w:p>
        </w:tc>
        <w:tc>
          <w:tcPr>
            <w:tcW w:w="1192"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94" w:hRule="exact"/>
          <w:jc w:val="center"/>
        </w:trPr>
        <w:tc>
          <w:tcPr>
            <w:tcW w:w="426"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color w:val="auto"/>
                <w:sz w:val="24"/>
                <w:highlight w:val="none"/>
              </w:rPr>
            </w:pPr>
          </w:p>
        </w:tc>
        <w:tc>
          <w:tcPr>
            <w:tcW w:w="567"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2</w:t>
            </w:r>
          </w:p>
        </w:tc>
        <w:tc>
          <w:tcPr>
            <w:tcW w:w="2232"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地方财政收入</w:t>
            </w:r>
          </w:p>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年均增长率</w:t>
            </w:r>
          </w:p>
        </w:tc>
        <w:tc>
          <w:tcPr>
            <w:tcW w:w="1236"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995"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8</w:t>
            </w:r>
          </w:p>
        </w:tc>
        <w:tc>
          <w:tcPr>
            <w:tcW w:w="994"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预期性</w:t>
            </w:r>
          </w:p>
        </w:tc>
        <w:tc>
          <w:tcPr>
            <w:tcW w:w="1387"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7</w:t>
            </w:r>
          </w:p>
        </w:tc>
        <w:tc>
          <w:tcPr>
            <w:tcW w:w="1013"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未完成</w:t>
            </w:r>
          </w:p>
        </w:tc>
        <w:tc>
          <w:tcPr>
            <w:tcW w:w="1192"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财政所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94" w:hRule="exact"/>
          <w:jc w:val="center"/>
        </w:trPr>
        <w:tc>
          <w:tcPr>
            <w:tcW w:w="426"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color w:val="auto"/>
                <w:sz w:val="24"/>
                <w:highlight w:val="none"/>
              </w:rPr>
            </w:pPr>
          </w:p>
        </w:tc>
        <w:tc>
          <w:tcPr>
            <w:tcW w:w="567"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3</w:t>
            </w:r>
          </w:p>
        </w:tc>
        <w:tc>
          <w:tcPr>
            <w:tcW w:w="2232"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社会消费品零售总额年均增长率</w:t>
            </w:r>
          </w:p>
        </w:tc>
        <w:tc>
          <w:tcPr>
            <w:tcW w:w="1236"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995"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8</w:t>
            </w:r>
          </w:p>
        </w:tc>
        <w:tc>
          <w:tcPr>
            <w:tcW w:w="994"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预期性</w:t>
            </w:r>
          </w:p>
        </w:tc>
        <w:tc>
          <w:tcPr>
            <w:tcW w:w="1387"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11.7</w:t>
            </w:r>
          </w:p>
        </w:tc>
        <w:tc>
          <w:tcPr>
            <w:tcW w:w="1013"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完成</w:t>
            </w:r>
          </w:p>
        </w:tc>
        <w:tc>
          <w:tcPr>
            <w:tcW w:w="1192"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94" w:hRule="exact"/>
          <w:jc w:val="center"/>
        </w:trPr>
        <w:tc>
          <w:tcPr>
            <w:tcW w:w="426"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color w:val="auto"/>
                <w:sz w:val="24"/>
                <w:highlight w:val="none"/>
              </w:rPr>
            </w:pPr>
          </w:p>
        </w:tc>
        <w:tc>
          <w:tcPr>
            <w:tcW w:w="567"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4</w:t>
            </w:r>
          </w:p>
        </w:tc>
        <w:tc>
          <w:tcPr>
            <w:tcW w:w="2232"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累计固定</w:t>
            </w:r>
          </w:p>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资产投资</w:t>
            </w:r>
          </w:p>
        </w:tc>
        <w:tc>
          <w:tcPr>
            <w:tcW w:w="1236"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亿元</w:t>
            </w:r>
          </w:p>
        </w:tc>
        <w:tc>
          <w:tcPr>
            <w:tcW w:w="995"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70</w:t>
            </w:r>
          </w:p>
        </w:tc>
        <w:tc>
          <w:tcPr>
            <w:tcW w:w="994"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预期性</w:t>
            </w:r>
          </w:p>
        </w:tc>
        <w:tc>
          <w:tcPr>
            <w:tcW w:w="1387"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102.8</w:t>
            </w:r>
          </w:p>
        </w:tc>
        <w:tc>
          <w:tcPr>
            <w:tcW w:w="1013"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完成</w:t>
            </w:r>
          </w:p>
        </w:tc>
        <w:tc>
          <w:tcPr>
            <w:tcW w:w="1192"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94" w:hRule="exact"/>
          <w:jc w:val="center"/>
        </w:trPr>
        <w:tc>
          <w:tcPr>
            <w:tcW w:w="426"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color w:val="auto"/>
                <w:sz w:val="24"/>
                <w:highlight w:val="none"/>
              </w:rPr>
            </w:pPr>
          </w:p>
        </w:tc>
        <w:tc>
          <w:tcPr>
            <w:tcW w:w="567"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5</w:t>
            </w:r>
          </w:p>
        </w:tc>
        <w:tc>
          <w:tcPr>
            <w:tcW w:w="2232"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众创空间数</w:t>
            </w:r>
          </w:p>
        </w:tc>
        <w:tc>
          <w:tcPr>
            <w:tcW w:w="1236"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个</w:t>
            </w:r>
          </w:p>
        </w:tc>
        <w:tc>
          <w:tcPr>
            <w:tcW w:w="995"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p>
        </w:tc>
        <w:tc>
          <w:tcPr>
            <w:tcW w:w="994"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预期性</w:t>
            </w:r>
          </w:p>
        </w:tc>
        <w:tc>
          <w:tcPr>
            <w:tcW w:w="1387"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p>
        </w:tc>
        <w:tc>
          <w:tcPr>
            <w:tcW w:w="1013"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完成</w:t>
            </w:r>
          </w:p>
        </w:tc>
        <w:tc>
          <w:tcPr>
            <w:tcW w:w="1192"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财政所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94" w:hRule="exact"/>
          <w:jc w:val="center"/>
        </w:trPr>
        <w:tc>
          <w:tcPr>
            <w:tcW w:w="426"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color w:val="auto"/>
                <w:sz w:val="24"/>
                <w:highlight w:val="none"/>
              </w:rPr>
            </w:pPr>
          </w:p>
        </w:tc>
        <w:tc>
          <w:tcPr>
            <w:tcW w:w="567"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6</w:t>
            </w:r>
          </w:p>
        </w:tc>
        <w:tc>
          <w:tcPr>
            <w:tcW w:w="2232"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新增注册企业数</w:t>
            </w:r>
          </w:p>
        </w:tc>
        <w:tc>
          <w:tcPr>
            <w:tcW w:w="1236"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户</w:t>
            </w:r>
          </w:p>
        </w:tc>
        <w:tc>
          <w:tcPr>
            <w:tcW w:w="995"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2800</w:t>
            </w:r>
          </w:p>
        </w:tc>
        <w:tc>
          <w:tcPr>
            <w:tcW w:w="994"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预期性</w:t>
            </w:r>
          </w:p>
        </w:tc>
        <w:tc>
          <w:tcPr>
            <w:tcW w:w="1387"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1013"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完成</w:t>
            </w:r>
          </w:p>
        </w:tc>
        <w:tc>
          <w:tcPr>
            <w:tcW w:w="1192"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94" w:hRule="exact"/>
          <w:jc w:val="center"/>
        </w:trPr>
        <w:tc>
          <w:tcPr>
            <w:tcW w:w="426"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color w:val="auto"/>
                <w:sz w:val="24"/>
                <w:highlight w:val="none"/>
              </w:rPr>
            </w:pPr>
          </w:p>
        </w:tc>
        <w:tc>
          <w:tcPr>
            <w:tcW w:w="567"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7</w:t>
            </w:r>
          </w:p>
        </w:tc>
        <w:tc>
          <w:tcPr>
            <w:tcW w:w="2232"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新增企业</w:t>
            </w:r>
          </w:p>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上市挂牌数</w:t>
            </w:r>
          </w:p>
        </w:tc>
        <w:tc>
          <w:tcPr>
            <w:tcW w:w="1236"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户</w:t>
            </w:r>
          </w:p>
        </w:tc>
        <w:tc>
          <w:tcPr>
            <w:tcW w:w="995"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5</w:t>
            </w:r>
          </w:p>
        </w:tc>
        <w:tc>
          <w:tcPr>
            <w:tcW w:w="994"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预期性</w:t>
            </w:r>
          </w:p>
        </w:tc>
        <w:tc>
          <w:tcPr>
            <w:tcW w:w="1387"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6家拟上市挂牌企业</w:t>
            </w:r>
          </w:p>
        </w:tc>
        <w:tc>
          <w:tcPr>
            <w:tcW w:w="1013"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未完成</w:t>
            </w:r>
          </w:p>
        </w:tc>
        <w:tc>
          <w:tcPr>
            <w:tcW w:w="1192"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经济办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94" w:hRule="exact"/>
          <w:jc w:val="center"/>
        </w:trPr>
        <w:tc>
          <w:tcPr>
            <w:tcW w:w="426" w:type="dxa"/>
            <w:vMerge w:val="restart"/>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城市</w:t>
            </w:r>
          </w:p>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功能</w:t>
            </w:r>
          </w:p>
        </w:tc>
        <w:tc>
          <w:tcPr>
            <w:tcW w:w="567"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8</w:t>
            </w:r>
          </w:p>
        </w:tc>
        <w:tc>
          <w:tcPr>
            <w:tcW w:w="2232"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建成区</w:t>
            </w:r>
          </w:p>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绿化覆盖率</w:t>
            </w:r>
          </w:p>
        </w:tc>
        <w:tc>
          <w:tcPr>
            <w:tcW w:w="1236"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995"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45</w:t>
            </w:r>
          </w:p>
        </w:tc>
        <w:tc>
          <w:tcPr>
            <w:tcW w:w="994"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约束性</w:t>
            </w:r>
          </w:p>
        </w:tc>
        <w:tc>
          <w:tcPr>
            <w:tcW w:w="1387"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1013"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完成</w:t>
            </w:r>
          </w:p>
        </w:tc>
        <w:tc>
          <w:tcPr>
            <w:tcW w:w="1192"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规保办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94" w:hRule="exact"/>
          <w:jc w:val="center"/>
        </w:trPr>
        <w:tc>
          <w:tcPr>
            <w:tcW w:w="426"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color w:val="auto"/>
                <w:sz w:val="24"/>
                <w:highlight w:val="none"/>
              </w:rPr>
            </w:pPr>
          </w:p>
        </w:tc>
        <w:tc>
          <w:tcPr>
            <w:tcW w:w="567"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9</w:t>
            </w:r>
          </w:p>
        </w:tc>
        <w:tc>
          <w:tcPr>
            <w:tcW w:w="2232"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环境空气</w:t>
            </w:r>
          </w:p>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质量优良率</w:t>
            </w:r>
          </w:p>
        </w:tc>
        <w:tc>
          <w:tcPr>
            <w:tcW w:w="1236"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995"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80</w:t>
            </w:r>
          </w:p>
        </w:tc>
        <w:tc>
          <w:tcPr>
            <w:tcW w:w="994"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预期性</w:t>
            </w:r>
          </w:p>
        </w:tc>
        <w:tc>
          <w:tcPr>
            <w:tcW w:w="1387"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80</w:t>
            </w:r>
          </w:p>
        </w:tc>
        <w:tc>
          <w:tcPr>
            <w:tcW w:w="1013"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完成</w:t>
            </w:r>
          </w:p>
        </w:tc>
        <w:tc>
          <w:tcPr>
            <w:tcW w:w="1192"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规保办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94" w:hRule="exact"/>
          <w:jc w:val="center"/>
        </w:trPr>
        <w:tc>
          <w:tcPr>
            <w:tcW w:w="426"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color w:val="auto"/>
                <w:sz w:val="24"/>
                <w:highlight w:val="none"/>
              </w:rPr>
            </w:pPr>
          </w:p>
        </w:tc>
        <w:tc>
          <w:tcPr>
            <w:tcW w:w="567"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10</w:t>
            </w:r>
          </w:p>
        </w:tc>
        <w:tc>
          <w:tcPr>
            <w:tcW w:w="2232"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区域平均降尘量</w:t>
            </w:r>
          </w:p>
        </w:tc>
        <w:tc>
          <w:tcPr>
            <w:tcW w:w="1236"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吨/平方米</w:t>
            </w:r>
          </w:p>
        </w:tc>
        <w:tc>
          <w:tcPr>
            <w:tcW w:w="995"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5.9</w:t>
            </w:r>
          </w:p>
        </w:tc>
        <w:tc>
          <w:tcPr>
            <w:tcW w:w="994"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约束性</w:t>
            </w:r>
          </w:p>
        </w:tc>
        <w:tc>
          <w:tcPr>
            <w:tcW w:w="1387"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1013"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完成</w:t>
            </w:r>
          </w:p>
        </w:tc>
        <w:tc>
          <w:tcPr>
            <w:tcW w:w="1192"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规保办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94" w:hRule="exact"/>
          <w:jc w:val="center"/>
        </w:trPr>
        <w:tc>
          <w:tcPr>
            <w:tcW w:w="426"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color w:val="auto"/>
                <w:sz w:val="24"/>
                <w:highlight w:val="none"/>
              </w:rPr>
            </w:pPr>
          </w:p>
        </w:tc>
        <w:tc>
          <w:tcPr>
            <w:tcW w:w="567"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11</w:t>
            </w:r>
          </w:p>
        </w:tc>
        <w:tc>
          <w:tcPr>
            <w:tcW w:w="2232"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生活垃圾</w:t>
            </w:r>
          </w:p>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无害化处理率</w:t>
            </w:r>
          </w:p>
        </w:tc>
        <w:tc>
          <w:tcPr>
            <w:tcW w:w="1236"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995"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100</w:t>
            </w:r>
          </w:p>
        </w:tc>
        <w:tc>
          <w:tcPr>
            <w:tcW w:w="994"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约束性</w:t>
            </w:r>
          </w:p>
        </w:tc>
        <w:tc>
          <w:tcPr>
            <w:tcW w:w="1387"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100</w:t>
            </w:r>
          </w:p>
        </w:tc>
        <w:tc>
          <w:tcPr>
            <w:tcW w:w="1013"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完成</w:t>
            </w:r>
          </w:p>
        </w:tc>
        <w:tc>
          <w:tcPr>
            <w:tcW w:w="1192"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规保办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94" w:hRule="exact"/>
          <w:jc w:val="center"/>
        </w:trPr>
        <w:tc>
          <w:tcPr>
            <w:tcW w:w="426"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color w:val="auto"/>
                <w:sz w:val="24"/>
                <w:highlight w:val="none"/>
              </w:rPr>
            </w:pPr>
          </w:p>
        </w:tc>
        <w:tc>
          <w:tcPr>
            <w:tcW w:w="567"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12</w:t>
            </w:r>
          </w:p>
        </w:tc>
        <w:tc>
          <w:tcPr>
            <w:tcW w:w="2232"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路网密度/</w:t>
            </w:r>
          </w:p>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公交线网密度</w:t>
            </w:r>
          </w:p>
        </w:tc>
        <w:tc>
          <w:tcPr>
            <w:tcW w:w="1236"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公里/</w:t>
            </w:r>
            <w:r>
              <w:rPr>
                <w:rFonts w:hint="eastAsia" w:ascii="仿宋" w:hAnsi="仿宋" w:eastAsia="仿宋" w:cs="仿宋"/>
                <w:color w:val="auto"/>
                <w:sz w:val="24"/>
                <w:highlight w:val="none"/>
              </w:rPr>
              <w:br w:type="textWrapping"/>
            </w:r>
            <w:r>
              <w:rPr>
                <w:rFonts w:hint="eastAsia" w:ascii="仿宋" w:hAnsi="仿宋" w:eastAsia="仿宋" w:cs="仿宋"/>
                <w:color w:val="auto"/>
                <w:sz w:val="24"/>
                <w:highlight w:val="none"/>
              </w:rPr>
              <w:t>平方公里</w:t>
            </w:r>
          </w:p>
        </w:tc>
        <w:tc>
          <w:tcPr>
            <w:tcW w:w="995"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5.0/4.0</w:t>
            </w:r>
          </w:p>
        </w:tc>
        <w:tc>
          <w:tcPr>
            <w:tcW w:w="994"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约束性</w:t>
            </w:r>
          </w:p>
        </w:tc>
        <w:tc>
          <w:tcPr>
            <w:tcW w:w="1387"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1013"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完成</w:t>
            </w:r>
          </w:p>
        </w:tc>
        <w:tc>
          <w:tcPr>
            <w:tcW w:w="1192"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规保办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94" w:hRule="exact"/>
          <w:jc w:val="center"/>
        </w:trPr>
        <w:tc>
          <w:tcPr>
            <w:tcW w:w="426"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color w:val="auto"/>
                <w:sz w:val="24"/>
                <w:highlight w:val="none"/>
              </w:rPr>
            </w:pPr>
          </w:p>
        </w:tc>
        <w:tc>
          <w:tcPr>
            <w:tcW w:w="567"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13</w:t>
            </w:r>
          </w:p>
        </w:tc>
        <w:tc>
          <w:tcPr>
            <w:tcW w:w="2232"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文化设施</w:t>
            </w:r>
          </w:p>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人均面积</w:t>
            </w:r>
          </w:p>
        </w:tc>
        <w:tc>
          <w:tcPr>
            <w:tcW w:w="1236"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平方米</w:t>
            </w:r>
          </w:p>
        </w:tc>
        <w:tc>
          <w:tcPr>
            <w:tcW w:w="995"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0.18</w:t>
            </w:r>
          </w:p>
        </w:tc>
        <w:tc>
          <w:tcPr>
            <w:tcW w:w="994"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预期性</w:t>
            </w:r>
          </w:p>
        </w:tc>
        <w:tc>
          <w:tcPr>
            <w:tcW w:w="1387"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0.18</w:t>
            </w:r>
          </w:p>
        </w:tc>
        <w:tc>
          <w:tcPr>
            <w:tcW w:w="1013"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完成</w:t>
            </w:r>
          </w:p>
        </w:tc>
        <w:tc>
          <w:tcPr>
            <w:tcW w:w="1192"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文化中心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94" w:hRule="exact"/>
          <w:jc w:val="center"/>
        </w:trPr>
        <w:tc>
          <w:tcPr>
            <w:tcW w:w="426"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color w:val="auto"/>
                <w:sz w:val="24"/>
                <w:highlight w:val="none"/>
              </w:rPr>
            </w:pPr>
          </w:p>
        </w:tc>
        <w:tc>
          <w:tcPr>
            <w:tcW w:w="567"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14</w:t>
            </w:r>
          </w:p>
        </w:tc>
        <w:tc>
          <w:tcPr>
            <w:tcW w:w="2232"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新增体育馆、</w:t>
            </w:r>
          </w:p>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电影院</w:t>
            </w:r>
          </w:p>
        </w:tc>
        <w:tc>
          <w:tcPr>
            <w:tcW w:w="1236"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个</w:t>
            </w:r>
          </w:p>
        </w:tc>
        <w:tc>
          <w:tcPr>
            <w:tcW w:w="995"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994"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预期性</w:t>
            </w:r>
          </w:p>
        </w:tc>
        <w:tc>
          <w:tcPr>
            <w:tcW w:w="1387"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1+2</w:t>
            </w:r>
          </w:p>
        </w:tc>
        <w:tc>
          <w:tcPr>
            <w:tcW w:w="1013"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完成</w:t>
            </w:r>
          </w:p>
        </w:tc>
        <w:tc>
          <w:tcPr>
            <w:tcW w:w="1192"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文化中心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94" w:hRule="exact"/>
          <w:jc w:val="center"/>
        </w:trPr>
        <w:tc>
          <w:tcPr>
            <w:tcW w:w="426"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color w:val="auto"/>
                <w:sz w:val="24"/>
                <w:highlight w:val="none"/>
              </w:rPr>
            </w:pPr>
          </w:p>
        </w:tc>
        <w:tc>
          <w:tcPr>
            <w:tcW w:w="567"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15</w:t>
            </w:r>
          </w:p>
        </w:tc>
        <w:tc>
          <w:tcPr>
            <w:tcW w:w="2232"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城中村</w:t>
            </w:r>
            <w:r>
              <w:rPr>
                <w:rFonts w:hint="eastAsia" w:ascii="仿宋" w:hAnsi="仿宋" w:eastAsia="仿宋" w:cs="仿宋"/>
                <w:color w:val="auto"/>
                <w:sz w:val="24"/>
                <w:highlight w:val="none"/>
                <w:lang w:eastAsia="zh-CN"/>
              </w:rPr>
              <w:t>”</w:t>
            </w:r>
          </w:p>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改造数量</w:t>
            </w:r>
          </w:p>
        </w:tc>
        <w:tc>
          <w:tcPr>
            <w:tcW w:w="1236"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个</w:t>
            </w:r>
          </w:p>
        </w:tc>
        <w:tc>
          <w:tcPr>
            <w:tcW w:w="995"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994"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预期性</w:t>
            </w:r>
          </w:p>
        </w:tc>
        <w:tc>
          <w:tcPr>
            <w:tcW w:w="1387"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1013"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基本</w:t>
            </w:r>
          </w:p>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完成</w:t>
            </w:r>
          </w:p>
        </w:tc>
        <w:tc>
          <w:tcPr>
            <w:tcW w:w="1192"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规保办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94" w:hRule="exact"/>
          <w:jc w:val="center"/>
        </w:trPr>
        <w:tc>
          <w:tcPr>
            <w:tcW w:w="426"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color w:val="auto"/>
                <w:sz w:val="24"/>
                <w:highlight w:val="none"/>
              </w:rPr>
            </w:pPr>
          </w:p>
        </w:tc>
        <w:tc>
          <w:tcPr>
            <w:tcW w:w="567"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16</w:t>
            </w:r>
          </w:p>
        </w:tc>
        <w:tc>
          <w:tcPr>
            <w:tcW w:w="2232"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城市更新项目</w:t>
            </w:r>
          </w:p>
        </w:tc>
        <w:tc>
          <w:tcPr>
            <w:tcW w:w="1236"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个</w:t>
            </w:r>
          </w:p>
        </w:tc>
        <w:tc>
          <w:tcPr>
            <w:tcW w:w="995"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994"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预期性</w:t>
            </w:r>
          </w:p>
        </w:tc>
        <w:tc>
          <w:tcPr>
            <w:tcW w:w="1387"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1013"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基本</w:t>
            </w:r>
          </w:p>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完成</w:t>
            </w:r>
          </w:p>
        </w:tc>
        <w:tc>
          <w:tcPr>
            <w:tcW w:w="1192"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经济办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94" w:hRule="exact"/>
          <w:jc w:val="center"/>
        </w:trPr>
        <w:tc>
          <w:tcPr>
            <w:tcW w:w="426"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color w:val="auto"/>
                <w:sz w:val="24"/>
                <w:highlight w:val="none"/>
              </w:rPr>
            </w:pPr>
          </w:p>
        </w:tc>
        <w:tc>
          <w:tcPr>
            <w:tcW w:w="567"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17</w:t>
            </w:r>
          </w:p>
        </w:tc>
        <w:tc>
          <w:tcPr>
            <w:tcW w:w="2232"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骨干河道整治率</w:t>
            </w:r>
          </w:p>
        </w:tc>
        <w:tc>
          <w:tcPr>
            <w:tcW w:w="1236"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995"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85</w:t>
            </w:r>
          </w:p>
        </w:tc>
        <w:tc>
          <w:tcPr>
            <w:tcW w:w="994"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约束性</w:t>
            </w:r>
          </w:p>
        </w:tc>
        <w:tc>
          <w:tcPr>
            <w:tcW w:w="1387"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85</w:t>
            </w:r>
          </w:p>
        </w:tc>
        <w:tc>
          <w:tcPr>
            <w:tcW w:w="1013"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完成</w:t>
            </w:r>
          </w:p>
        </w:tc>
        <w:tc>
          <w:tcPr>
            <w:tcW w:w="1192"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规保办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94" w:hRule="exact"/>
          <w:jc w:val="center"/>
        </w:trPr>
        <w:tc>
          <w:tcPr>
            <w:tcW w:w="426"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color w:val="auto"/>
                <w:sz w:val="24"/>
                <w:highlight w:val="none"/>
              </w:rPr>
            </w:pPr>
          </w:p>
        </w:tc>
        <w:tc>
          <w:tcPr>
            <w:tcW w:w="567"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18</w:t>
            </w:r>
          </w:p>
        </w:tc>
        <w:tc>
          <w:tcPr>
            <w:tcW w:w="2232"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城镇污水处理率</w:t>
            </w:r>
          </w:p>
        </w:tc>
        <w:tc>
          <w:tcPr>
            <w:tcW w:w="1236"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995"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≥95</w:t>
            </w:r>
          </w:p>
        </w:tc>
        <w:tc>
          <w:tcPr>
            <w:tcW w:w="994"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约束性</w:t>
            </w:r>
          </w:p>
        </w:tc>
        <w:tc>
          <w:tcPr>
            <w:tcW w:w="1387"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≥95</w:t>
            </w:r>
          </w:p>
        </w:tc>
        <w:tc>
          <w:tcPr>
            <w:tcW w:w="1013"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完成</w:t>
            </w:r>
          </w:p>
        </w:tc>
        <w:tc>
          <w:tcPr>
            <w:tcW w:w="1192"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规保办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94" w:hRule="exact"/>
          <w:jc w:val="center"/>
        </w:trPr>
        <w:tc>
          <w:tcPr>
            <w:tcW w:w="426" w:type="dxa"/>
            <w:vMerge w:val="restart"/>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民生</w:t>
            </w:r>
          </w:p>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保障</w:t>
            </w:r>
          </w:p>
        </w:tc>
        <w:tc>
          <w:tcPr>
            <w:tcW w:w="567"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19</w:t>
            </w:r>
          </w:p>
        </w:tc>
        <w:tc>
          <w:tcPr>
            <w:tcW w:w="2232"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新增就业岗位</w:t>
            </w:r>
          </w:p>
        </w:tc>
        <w:tc>
          <w:tcPr>
            <w:tcW w:w="1236"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个</w:t>
            </w:r>
          </w:p>
        </w:tc>
        <w:tc>
          <w:tcPr>
            <w:tcW w:w="995"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1200</w:t>
            </w:r>
          </w:p>
        </w:tc>
        <w:tc>
          <w:tcPr>
            <w:tcW w:w="994"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约束性</w:t>
            </w:r>
          </w:p>
        </w:tc>
        <w:tc>
          <w:tcPr>
            <w:tcW w:w="1387"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1200人/年</w:t>
            </w:r>
          </w:p>
        </w:tc>
        <w:tc>
          <w:tcPr>
            <w:tcW w:w="1013"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完成</w:t>
            </w:r>
          </w:p>
        </w:tc>
        <w:tc>
          <w:tcPr>
            <w:tcW w:w="1192"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受理中心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94" w:hRule="exact"/>
          <w:jc w:val="center"/>
        </w:trPr>
        <w:tc>
          <w:tcPr>
            <w:tcW w:w="426"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color w:val="auto"/>
                <w:sz w:val="24"/>
                <w:highlight w:val="none"/>
              </w:rPr>
            </w:pPr>
          </w:p>
        </w:tc>
        <w:tc>
          <w:tcPr>
            <w:tcW w:w="567"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20</w:t>
            </w:r>
          </w:p>
        </w:tc>
        <w:tc>
          <w:tcPr>
            <w:tcW w:w="2232"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城镇登记失业人数</w:t>
            </w:r>
          </w:p>
        </w:tc>
        <w:tc>
          <w:tcPr>
            <w:tcW w:w="1236"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人</w:t>
            </w:r>
          </w:p>
        </w:tc>
        <w:tc>
          <w:tcPr>
            <w:tcW w:w="995"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≤865</w:t>
            </w:r>
          </w:p>
        </w:tc>
        <w:tc>
          <w:tcPr>
            <w:tcW w:w="994"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约束性</w:t>
            </w:r>
          </w:p>
        </w:tc>
        <w:tc>
          <w:tcPr>
            <w:tcW w:w="1387"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≤865</w:t>
            </w:r>
          </w:p>
        </w:tc>
        <w:tc>
          <w:tcPr>
            <w:tcW w:w="1013"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完成</w:t>
            </w:r>
          </w:p>
        </w:tc>
        <w:tc>
          <w:tcPr>
            <w:tcW w:w="1192"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受理中心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94" w:hRule="exact"/>
          <w:jc w:val="center"/>
        </w:trPr>
        <w:tc>
          <w:tcPr>
            <w:tcW w:w="426"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color w:val="auto"/>
                <w:sz w:val="24"/>
                <w:highlight w:val="none"/>
              </w:rPr>
            </w:pPr>
          </w:p>
        </w:tc>
        <w:tc>
          <w:tcPr>
            <w:tcW w:w="567"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21</w:t>
            </w:r>
          </w:p>
        </w:tc>
        <w:tc>
          <w:tcPr>
            <w:tcW w:w="2232"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每年引领帮创人数</w:t>
            </w:r>
          </w:p>
        </w:tc>
        <w:tc>
          <w:tcPr>
            <w:tcW w:w="1236"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人</w:t>
            </w:r>
          </w:p>
        </w:tc>
        <w:tc>
          <w:tcPr>
            <w:tcW w:w="995"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60</w:t>
            </w:r>
          </w:p>
        </w:tc>
        <w:tc>
          <w:tcPr>
            <w:tcW w:w="994"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约束性</w:t>
            </w:r>
          </w:p>
        </w:tc>
        <w:tc>
          <w:tcPr>
            <w:tcW w:w="1387"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303</w:t>
            </w:r>
          </w:p>
        </w:tc>
        <w:tc>
          <w:tcPr>
            <w:tcW w:w="1013"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完成</w:t>
            </w:r>
          </w:p>
        </w:tc>
        <w:tc>
          <w:tcPr>
            <w:tcW w:w="1192"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受理中心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94" w:hRule="exact"/>
          <w:jc w:val="center"/>
        </w:trPr>
        <w:tc>
          <w:tcPr>
            <w:tcW w:w="426"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color w:val="auto"/>
                <w:sz w:val="24"/>
                <w:highlight w:val="none"/>
              </w:rPr>
            </w:pPr>
          </w:p>
        </w:tc>
        <w:tc>
          <w:tcPr>
            <w:tcW w:w="567"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22</w:t>
            </w:r>
          </w:p>
        </w:tc>
        <w:tc>
          <w:tcPr>
            <w:tcW w:w="2232"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养老床位总量占户籍老年人口比重</w:t>
            </w:r>
          </w:p>
        </w:tc>
        <w:tc>
          <w:tcPr>
            <w:tcW w:w="1236"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995"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3.5</w:t>
            </w:r>
          </w:p>
        </w:tc>
        <w:tc>
          <w:tcPr>
            <w:tcW w:w="994"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约束性</w:t>
            </w:r>
          </w:p>
        </w:tc>
        <w:tc>
          <w:tcPr>
            <w:tcW w:w="1387"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3.72</w:t>
            </w:r>
          </w:p>
        </w:tc>
        <w:tc>
          <w:tcPr>
            <w:tcW w:w="1013"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完成</w:t>
            </w:r>
          </w:p>
        </w:tc>
        <w:tc>
          <w:tcPr>
            <w:tcW w:w="1192"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受理中心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94" w:hRule="exact"/>
          <w:jc w:val="center"/>
        </w:trPr>
        <w:tc>
          <w:tcPr>
            <w:tcW w:w="426"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color w:val="auto"/>
                <w:sz w:val="24"/>
                <w:highlight w:val="none"/>
              </w:rPr>
            </w:pPr>
          </w:p>
        </w:tc>
        <w:tc>
          <w:tcPr>
            <w:tcW w:w="567"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23</w:t>
            </w:r>
          </w:p>
        </w:tc>
        <w:tc>
          <w:tcPr>
            <w:tcW w:w="2232"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新建社区卫生</w:t>
            </w:r>
          </w:p>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服务站数</w:t>
            </w:r>
          </w:p>
        </w:tc>
        <w:tc>
          <w:tcPr>
            <w:tcW w:w="1236"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个</w:t>
            </w:r>
          </w:p>
        </w:tc>
        <w:tc>
          <w:tcPr>
            <w:tcW w:w="995"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994"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约束性</w:t>
            </w:r>
          </w:p>
        </w:tc>
        <w:tc>
          <w:tcPr>
            <w:tcW w:w="1387"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1013"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未完成</w:t>
            </w:r>
          </w:p>
        </w:tc>
        <w:tc>
          <w:tcPr>
            <w:tcW w:w="1192"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卫生办卫生中心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94" w:hRule="exact"/>
          <w:jc w:val="center"/>
        </w:trPr>
        <w:tc>
          <w:tcPr>
            <w:tcW w:w="426"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color w:val="auto"/>
                <w:sz w:val="24"/>
                <w:highlight w:val="none"/>
              </w:rPr>
            </w:pPr>
          </w:p>
        </w:tc>
        <w:tc>
          <w:tcPr>
            <w:tcW w:w="567"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24</w:t>
            </w:r>
          </w:p>
        </w:tc>
        <w:tc>
          <w:tcPr>
            <w:tcW w:w="2232"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农村居民人均</w:t>
            </w:r>
          </w:p>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年收入年增长率</w:t>
            </w:r>
          </w:p>
        </w:tc>
        <w:tc>
          <w:tcPr>
            <w:tcW w:w="1236"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995"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8</w:t>
            </w:r>
          </w:p>
        </w:tc>
        <w:tc>
          <w:tcPr>
            <w:tcW w:w="994"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预期性</w:t>
            </w:r>
          </w:p>
        </w:tc>
        <w:tc>
          <w:tcPr>
            <w:tcW w:w="1387"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8</w:t>
            </w:r>
          </w:p>
        </w:tc>
        <w:tc>
          <w:tcPr>
            <w:tcW w:w="1013"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完成</w:t>
            </w:r>
          </w:p>
        </w:tc>
        <w:tc>
          <w:tcPr>
            <w:tcW w:w="1192"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经管站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94" w:hRule="exact"/>
          <w:jc w:val="center"/>
        </w:trPr>
        <w:tc>
          <w:tcPr>
            <w:tcW w:w="426" w:type="dxa"/>
            <w:vMerge w:val="restart"/>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社会</w:t>
            </w:r>
          </w:p>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治理</w:t>
            </w:r>
          </w:p>
        </w:tc>
        <w:tc>
          <w:tcPr>
            <w:tcW w:w="567"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25</w:t>
            </w:r>
          </w:p>
        </w:tc>
        <w:tc>
          <w:tcPr>
            <w:tcW w:w="2232"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城市网格化</w:t>
            </w:r>
          </w:p>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管理覆盖率</w:t>
            </w:r>
          </w:p>
        </w:tc>
        <w:tc>
          <w:tcPr>
            <w:tcW w:w="1236"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995"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100</w:t>
            </w:r>
          </w:p>
        </w:tc>
        <w:tc>
          <w:tcPr>
            <w:tcW w:w="994"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约束性</w:t>
            </w:r>
          </w:p>
        </w:tc>
        <w:tc>
          <w:tcPr>
            <w:tcW w:w="1387"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100</w:t>
            </w:r>
          </w:p>
        </w:tc>
        <w:tc>
          <w:tcPr>
            <w:tcW w:w="1013"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完成</w:t>
            </w:r>
          </w:p>
        </w:tc>
        <w:tc>
          <w:tcPr>
            <w:tcW w:w="1192"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网格中心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94" w:hRule="exact"/>
          <w:jc w:val="center"/>
        </w:trPr>
        <w:tc>
          <w:tcPr>
            <w:tcW w:w="426"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color w:val="auto"/>
                <w:sz w:val="24"/>
                <w:highlight w:val="none"/>
              </w:rPr>
            </w:pPr>
          </w:p>
        </w:tc>
        <w:tc>
          <w:tcPr>
            <w:tcW w:w="567"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26</w:t>
            </w:r>
          </w:p>
        </w:tc>
        <w:tc>
          <w:tcPr>
            <w:tcW w:w="2232"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公众安全感指数</w:t>
            </w:r>
          </w:p>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（五年平均）</w:t>
            </w:r>
          </w:p>
        </w:tc>
        <w:tc>
          <w:tcPr>
            <w:tcW w:w="1236"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995"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≥85</w:t>
            </w:r>
          </w:p>
        </w:tc>
        <w:tc>
          <w:tcPr>
            <w:tcW w:w="994"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预期性</w:t>
            </w:r>
          </w:p>
        </w:tc>
        <w:tc>
          <w:tcPr>
            <w:tcW w:w="1387"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88"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1013"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基本</w:t>
            </w:r>
          </w:p>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完成</w:t>
            </w:r>
          </w:p>
        </w:tc>
        <w:tc>
          <w:tcPr>
            <w:tcW w:w="1192"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综治办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94" w:hRule="exact"/>
          <w:jc w:val="center"/>
        </w:trPr>
        <w:tc>
          <w:tcPr>
            <w:tcW w:w="426"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color w:val="auto"/>
                <w:sz w:val="24"/>
                <w:highlight w:val="none"/>
              </w:rPr>
            </w:pPr>
          </w:p>
        </w:tc>
        <w:tc>
          <w:tcPr>
            <w:tcW w:w="567"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27</w:t>
            </w:r>
          </w:p>
        </w:tc>
        <w:tc>
          <w:tcPr>
            <w:tcW w:w="2232"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文明小区创建率</w:t>
            </w:r>
          </w:p>
        </w:tc>
        <w:tc>
          <w:tcPr>
            <w:tcW w:w="1236"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995"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80</w:t>
            </w:r>
          </w:p>
        </w:tc>
        <w:tc>
          <w:tcPr>
            <w:tcW w:w="994"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预期性</w:t>
            </w:r>
          </w:p>
        </w:tc>
        <w:tc>
          <w:tcPr>
            <w:tcW w:w="1387"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80</w:t>
            </w:r>
          </w:p>
        </w:tc>
        <w:tc>
          <w:tcPr>
            <w:tcW w:w="1013"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完成</w:t>
            </w:r>
          </w:p>
        </w:tc>
        <w:tc>
          <w:tcPr>
            <w:tcW w:w="1192"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文明办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94" w:hRule="exact"/>
          <w:jc w:val="center"/>
        </w:trPr>
        <w:tc>
          <w:tcPr>
            <w:tcW w:w="426"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color w:val="auto"/>
                <w:sz w:val="24"/>
                <w:highlight w:val="none"/>
              </w:rPr>
            </w:pPr>
          </w:p>
        </w:tc>
        <w:tc>
          <w:tcPr>
            <w:tcW w:w="567"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28</w:t>
            </w:r>
          </w:p>
        </w:tc>
        <w:tc>
          <w:tcPr>
            <w:tcW w:w="2232"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平安小区</w:t>
            </w:r>
            <w:r>
              <w:rPr>
                <w:rFonts w:hint="eastAsia" w:ascii="仿宋" w:hAnsi="仿宋" w:eastAsia="仿宋" w:cs="仿宋"/>
                <w:color w:val="auto"/>
                <w:sz w:val="24"/>
                <w:highlight w:val="none"/>
                <w:lang w:eastAsia="zh-CN"/>
              </w:rPr>
              <w:t>”</w:t>
            </w:r>
          </w:p>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创建达标率</w:t>
            </w:r>
          </w:p>
        </w:tc>
        <w:tc>
          <w:tcPr>
            <w:tcW w:w="1236"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995"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80</w:t>
            </w:r>
          </w:p>
        </w:tc>
        <w:tc>
          <w:tcPr>
            <w:tcW w:w="994"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预期性</w:t>
            </w:r>
          </w:p>
        </w:tc>
        <w:tc>
          <w:tcPr>
            <w:tcW w:w="1387"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1013"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完成</w:t>
            </w:r>
          </w:p>
        </w:tc>
        <w:tc>
          <w:tcPr>
            <w:tcW w:w="1192"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综治办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94" w:hRule="exact"/>
          <w:jc w:val="center"/>
        </w:trPr>
        <w:tc>
          <w:tcPr>
            <w:tcW w:w="426"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color w:val="auto"/>
                <w:sz w:val="24"/>
                <w:highlight w:val="none"/>
              </w:rPr>
            </w:pPr>
          </w:p>
        </w:tc>
        <w:tc>
          <w:tcPr>
            <w:tcW w:w="567"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29</w:t>
            </w:r>
          </w:p>
        </w:tc>
        <w:tc>
          <w:tcPr>
            <w:tcW w:w="2232"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平安示范小区</w:t>
            </w:r>
            <w:r>
              <w:rPr>
                <w:rFonts w:hint="eastAsia" w:ascii="仿宋" w:hAnsi="仿宋" w:eastAsia="仿宋" w:cs="仿宋"/>
                <w:color w:val="auto"/>
                <w:sz w:val="24"/>
                <w:highlight w:val="none"/>
                <w:lang w:eastAsia="zh-CN"/>
              </w:rPr>
              <w:t>”</w:t>
            </w:r>
          </w:p>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创建达标率</w:t>
            </w:r>
          </w:p>
        </w:tc>
        <w:tc>
          <w:tcPr>
            <w:tcW w:w="1236"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995"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20</w:t>
            </w:r>
          </w:p>
        </w:tc>
        <w:tc>
          <w:tcPr>
            <w:tcW w:w="994"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预期性</w:t>
            </w:r>
          </w:p>
        </w:tc>
        <w:tc>
          <w:tcPr>
            <w:tcW w:w="1387"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1013"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完成</w:t>
            </w:r>
          </w:p>
        </w:tc>
        <w:tc>
          <w:tcPr>
            <w:tcW w:w="1192"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综治办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94" w:hRule="exact"/>
          <w:jc w:val="center"/>
        </w:trPr>
        <w:tc>
          <w:tcPr>
            <w:tcW w:w="426"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color w:val="auto"/>
                <w:sz w:val="24"/>
                <w:highlight w:val="none"/>
              </w:rPr>
            </w:pPr>
          </w:p>
        </w:tc>
        <w:tc>
          <w:tcPr>
            <w:tcW w:w="567"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30</w:t>
            </w:r>
          </w:p>
        </w:tc>
        <w:tc>
          <w:tcPr>
            <w:tcW w:w="2232"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业委会组建率</w:t>
            </w:r>
          </w:p>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（符合条件小区）</w:t>
            </w:r>
          </w:p>
        </w:tc>
        <w:tc>
          <w:tcPr>
            <w:tcW w:w="1236"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995"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90</w:t>
            </w:r>
          </w:p>
        </w:tc>
        <w:tc>
          <w:tcPr>
            <w:tcW w:w="994"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约束性</w:t>
            </w:r>
          </w:p>
        </w:tc>
        <w:tc>
          <w:tcPr>
            <w:tcW w:w="1387"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95</w:t>
            </w:r>
          </w:p>
        </w:tc>
        <w:tc>
          <w:tcPr>
            <w:tcW w:w="1013"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完成</w:t>
            </w:r>
          </w:p>
        </w:tc>
        <w:tc>
          <w:tcPr>
            <w:tcW w:w="1192"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房管所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94" w:hRule="exact"/>
          <w:jc w:val="center"/>
        </w:trPr>
        <w:tc>
          <w:tcPr>
            <w:tcW w:w="426"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color w:val="auto"/>
                <w:sz w:val="24"/>
                <w:highlight w:val="none"/>
              </w:rPr>
            </w:pPr>
          </w:p>
        </w:tc>
        <w:tc>
          <w:tcPr>
            <w:tcW w:w="567"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31</w:t>
            </w:r>
          </w:p>
        </w:tc>
        <w:tc>
          <w:tcPr>
            <w:tcW w:w="2232"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重点企业安全</w:t>
            </w:r>
          </w:p>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监管覆盖率</w:t>
            </w:r>
          </w:p>
        </w:tc>
        <w:tc>
          <w:tcPr>
            <w:tcW w:w="1236"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995"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100</w:t>
            </w:r>
          </w:p>
        </w:tc>
        <w:tc>
          <w:tcPr>
            <w:tcW w:w="994"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约束性</w:t>
            </w:r>
          </w:p>
        </w:tc>
        <w:tc>
          <w:tcPr>
            <w:tcW w:w="1387"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100</w:t>
            </w:r>
          </w:p>
        </w:tc>
        <w:tc>
          <w:tcPr>
            <w:tcW w:w="1013"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完成</w:t>
            </w:r>
          </w:p>
        </w:tc>
        <w:tc>
          <w:tcPr>
            <w:tcW w:w="1192"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安管所</w:t>
            </w:r>
          </w:p>
        </w:tc>
      </w:tr>
    </w:tbl>
    <w:p>
      <w:pPr>
        <w:jc w:val="center"/>
        <w:rPr>
          <w:rFonts w:eastAsia="楷体_GB2312"/>
          <w:bCs/>
          <w:color w:val="auto"/>
          <w:kern w:val="0"/>
          <w:sz w:val="24"/>
          <w:highlight w:val="none"/>
        </w:rPr>
      </w:pPr>
    </w:p>
    <w:p>
      <w:pPr>
        <w:jc w:val="center"/>
        <w:rPr>
          <w:rFonts w:eastAsia="仿宋_GB2312"/>
          <w:color w:val="auto"/>
          <w:highlight w:val="none"/>
        </w:rPr>
      </w:pPr>
      <w:r>
        <w:rPr>
          <w:rFonts w:eastAsia="楷体_GB2312"/>
          <w:bCs/>
          <w:color w:val="auto"/>
          <w:kern w:val="0"/>
          <w:sz w:val="24"/>
          <w:highlight w:val="none"/>
        </w:rPr>
        <w:t>表2 庙行镇</w:t>
      </w:r>
      <w:r>
        <w:rPr>
          <w:rFonts w:hint="eastAsia" w:eastAsia="楷体_GB2312"/>
          <w:bCs/>
          <w:color w:val="auto"/>
          <w:kern w:val="0"/>
          <w:sz w:val="24"/>
          <w:highlight w:val="none"/>
          <w:lang w:eastAsia="zh-CN"/>
        </w:rPr>
        <w:t>“</w:t>
      </w:r>
      <w:r>
        <w:rPr>
          <w:rFonts w:eastAsia="楷体_GB2312"/>
          <w:bCs/>
          <w:color w:val="auto"/>
          <w:kern w:val="0"/>
          <w:sz w:val="24"/>
          <w:highlight w:val="none"/>
        </w:rPr>
        <w:t>十三五</w:t>
      </w:r>
      <w:r>
        <w:rPr>
          <w:rFonts w:hint="eastAsia" w:eastAsia="楷体_GB2312"/>
          <w:bCs/>
          <w:color w:val="auto"/>
          <w:kern w:val="0"/>
          <w:sz w:val="24"/>
          <w:highlight w:val="none"/>
          <w:lang w:eastAsia="zh-CN"/>
        </w:rPr>
        <w:t>”</w:t>
      </w:r>
      <w:r>
        <w:rPr>
          <w:rFonts w:eastAsia="楷体_GB2312"/>
          <w:bCs/>
          <w:color w:val="auto"/>
          <w:kern w:val="0"/>
          <w:sz w:val="24"/>
          <w:highlight w:val="none"/>
        </w:rPr>
        <w:t>期间重点产业项目完成情况</w:t>
      </w:r>
    </w:p>
    <w:tbl>
      <w:tblPr>
        <w:tblStyle w:val="13"/>
        <w:tblW w:w="91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4"/>
        <w:gridCol w:w="2201"/>
        <w:gridCol w:w="1383"/>
        <w:gridCol w:w="4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88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eastAsia="楷体_GB2312"/>
                <w:b/>
                <w:bCs/>
                <w:color w:val="auto"/>
                <w:sz w:val="24"/>
                <w:highlight w:val="none"/>
              </w:rPr>
            </w:pPr>
            <w:r>
              <w:rPr>
                <w:rFonts w:eastAsia="楷体_GB2312"/>
                <w:b/>
                <w:bCs/>
                <w:color w:val="auto"/>
                <w:sz w:val="24"/>
                <w:highlight w:val="none"/>
              </w:rPr>
              <w:t>序号</w:t>
            </w:r>
          </w:p>
        </w:tc>
        <w:tc>
          <w:tcPr>
            <w:tcW w:w="2201"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eastAsia="楷体_GB2312"/>
                <w:b/>
                <w:bCs/>
                <w:color w:val="auto"/>
                <w:sz w:val="24"/>
                <w:highlight w:val="none"/>
              </w:rPr>
            </w:pPr>
            <w:r>
              <w:rPr>
                <w:rFonts w:eastAsia="楷体_GB2312"/>
                <w:b/>
                <w:bCs/>
                <w:color w:val="auto"/>
                <w:sz w:val="24"/>
                <w:highlight w:val="none"/>
              </w:rPr>
              <w:t>项目名称</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eastAsia="楷体_GB2312"/>
                <w:b/>
                <w:bCs/>
                <w:color w:val="auto"/>
                <w:sz w:val="24"/>
                <w:highlight w:val="none"/>
              </w:rPr>
            </w:pPr>
            <w:r>
              <w:rPr>
                <w:rFonts w:eastAsia="楷体_GB2312"/>
                <w:b/>
                <w:bCs/>
                <w:color w:val="auto"/>
                <w:sz w:val="24"/>
                <w:highlight w:val="none"/>
              </w:rPr>
              <w:t>完成情况</w:t>
            </w:r>
          </w:p>
        </w:tc>
        <w:tc>
          <w:tcPr>
            <w:tcW w:w="463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eastAsia="楷体_GB2312"/>
                <w:b/>
                <w:bCs/>
                <w:color w:val="auto"/>
                <w:sz w:val="24"/>
                <w:highlight w:val="none"/>
              </w:rPr>
            </w:pPr>
            <w:r>
              <w:rPr>
                <w:rFonts w:eastAsia="楷体_GB2312"/>
                <w:b/>
                <w:bCs/>
                <w:color w:val="auto"/>
                <w:sz w:val="24"/>
                <w:highlight w:val="none"/>
              </w:rPr>
              <w:t>情况简述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88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eastAsia="楷体_GB2312"/>
                <w:b/>
                <w:bCs/>
                <w:color w:val="auto"/>
                <w:sz w:val="24"/>
                <w:highlight w:val="none"/>
              </w:rPr>
            </w:pPr>
            <w:r>
              <w:rPr>
                <w:rFonts w:eastAsia="楷体_GB2312"/>
                <w:b/>
                <w:bCs/>
                <w:color w:val="auto"/>
                <w:sz w:val="24"/>
                <w:highlight w:val="none"/>
              </w:rPr>
              <w:t>1</w:t>
            </w:r>
          </w:p>
        </w:tc>
        <w:tc>
          <w:tcPr>
            <w:tcW w:w="2201"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eastAsia="楷体_GB2312"/>
                <w:color w:val="auto"/>
                <w:sz w:val="24"/>
                <w:highlight w:val="none"/>
              </w:rPr>
            </w:pPr>
            <w:r>
              <w:rPr>
                <w:rFonts w:eastAsia="楷体_GB2312"/>
                <w:color w:val="auto"/>
                <w:sz w:val="24"/>
                <w:highlight w:val="none"/>
              </w:rPr>
              <w:t>金融支付产业园（基金小镇）</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eastAsia="楷体_GB2312"/>
                <w:color w:val="auto"/>
                <w:sz w:val="24"/>
                <w:highlight w:val="none"/>
              </w:rPr>
            </w:pPr>
            <w:r>
              <w:rPr>
                <w:rFonts w:eastAsia="楷体_GB2312"/>
                <w:color w:val="auto"/>
                <w:sz w:val="24"/>
                <w:highlight w:val="none"/>
              </w:rPr>
              <w:t>已完成</w:t>
            </w:r>
          </w:p>
        </w:tc>
        <w:tc>
          <w:tcPr>
            <w:tcW w:w="463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eastAsia="楷体_GB2312"/>
                <w:color w:val="auto"/>
                <w:sz w:val="24"/>
                <w:highlight w:val="none"/>
              </w:rPr>
            </w:pPr>
            <w:r>
              <w:rPr>
                <w:rFonts w:eastAsia="楷体_GB2312"/>
                <w:color w:val="auto"/>
                <w:sz w:val="24"/>
                <w:highlight w:val="none"/>
              </w:rPr>
              <w:t>设立双创母基金及26家基金公司、成立以政府投资的贝琛基金，基金小镇初具规模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exact"/>
          <w:jc w:val="center"/>
        </w:trPr>
        <w:tc>
          <w:tcPr>
            <w:tcW w:w="88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eastAsia="楷体_GB2312"/>
                <w:b/>
                <w:bCs/>
                <w:color w:val="auto"/>
                <w:sz w:val="24"/>
                <w:highlight w:val="none"/>
              </w:rPr>
            </w:pPr>
            <w:r>
              <w:rPr>
                <w:rFonts w:eastAsia="楷体_GB2312"/>
                <w:b/>
                <w:bCs/>
                <w:color w:val="auto"/>
                <w:sz w:val="24"/>
                <w:highlight w:val="none"/>
              </w:rPr>
              <w:t>2</w:t>
            </w:r>
          </w:p>
        </w:tc>
        <w:tc>
          <w:tcPr>
            <w:tcW w:w="2201"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eastAsia="楷体_GB2312"/>
                <w:color w:val="auto"/>
                <w:sz w:val="24"/>
                <w:highlight w:val="none"/>
              </w:rPr>
            </w:pPr>
            <w:r>
              <w:rPr>
                <w:rFonts w:eastAsia="楷体_GB2312"/>
                <w:color w:val="auto"/>
                <w:sz w:val="24"/>
                <w:highlight w:val="none"/>
              </w:rPr>
              <w:t>土产仓库新建项目</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eastAsia="楷体_GB2312"/>
                <w:color w:val="auto"/>
                <w:sz w:val="24"/>
                <w:highlight w:val="none"/>
              </w:rPr>
            </w:pPr>
            <w:r>
              <w:rPr>
                <w:rFonts w:eastAsia="楷体_GB2312"/>
                <w:color w:val="auto"/>
                <w:sz w:val="24"/>
                <w:highlight w:val="none"/>
              </w:rPr>
              <w:t>已完成</w:t>
            </w:r>
          </w:p>
        </w:tc>
        <w:tc>
          <w:tcPr>
            <w:tcW w:w="463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eastAsia="楷体_GB2312"/>
                <w:color w:val="auto"/>
                <w:sz w:val="24"/>
                <w:highlight w:val="none"/>
              </w:rPr>
            </w:pPr>
            <w:r>
              <w:rPr>
                <w:rFonts w:eastAsia="楷体_GB2312"/>
                <w:color w:val="auto"/>
                <w:sz w:val="24"/>
                <w:highlight w:val="none"/>
              </w:rPr>
              <w:t>土产仓库地块泰迪活力小镇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eastAsia="楷体_GB2312"/>
                <w:color w:val="auto"/>
                <w:sz w:val="24"/>
                <w:highlight w:val="none"/>
              </w:rPr>
            </w:pPr>
            <w:r>
              <w:rPr>
                <w:rFonts w:eastAsia="楷体_GB2312"/>
                <w:color w:val="auto"/>
                <w:sz w:val="24"/>
                <w:highlight w:val="none"/>
              </w:rPr>
              <w:t>（现更名为</w:t>
            </w:r>
            <w:r>
              <w:rPr>
                <w:rFonts w:hint="eastAsia" w:eastAsia="楷体_GB2312"/>
                <w:color w:val="auto"/>
                <w:sz w:val="24"/>
                <w:highlight w:val="none"/>
                <w:lang w:eastAsia="zh-CN"/>
              </w:rPr>
              <w:t>“</w:t>
            </w:r>
            <w:r>
              <w:rPr>
                <w:rFonts w:eastAsia="楷体_GB2312"/>
                <w:color w:val="auto"/>
                <w:sz w:val="24"/>
                <w:highlight w:val="none"/>
              </w:rPr>
              <w:t>龙盛活力小镇</w:t>
            </w:r>
            <w:r>
              <w:rPr>
                <w:rFonts w:hint="eastAsia" w:eastAsia="楷体_GB2312"/>
                <w:color w:val="auto"/>
                <w:sz w:val="24"/>
                <w:highlight w:val="none"/>
                <w:lang w:eastAsia="zh-CN"/>
              </w:rPr>
              <w:t>”</w:t>
            </w:r>
            <w:r>
              <w:rPr>
                <w:rFonts w:eastAsia="楷体_GB2312"/>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eastAsia="楷体_GB2312"/>
                <w:color w:val="auto"/>
                <w:sz w:val="24"/>
                <w:highlight w:val="none"/>
              </w:rPr>
            </w:pPr>
            <w:r>
              <w:rPr>
                <w:rFonts w:eastAsia="楷体_GB2312"/>
                <w:color w:val="auto"/>
                <w:sz w:val="24"/>
                <w:highlight w:val="none"/>
              </w:rPr>
              <w:t>2020年建设验收竣工，9月份正式开园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exact"/>
          <w:jc w:val="center"/>
        </w:trPr>
        <w:tc>
          <w:tcPr>
            <w:tcW w:w="88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eastAsia="楷体_GB2312"/>
                <w:b/>
                <w:bCs/>
                <w:color w:val="auto"/>
                <w:sz w:val="24"/>
                <w:highlight w:val="none"/>
              </w:rPr>
            </w:pPr>
            <w:r>
              <w:rPr>
                <w:rFonts w:eastAsia="楷体_GB2312"/>
                <w:b/>
                <w:bCs/>
                <w:color w:val="auto"/>
                <w:sz w:val="24"/>
                <w:highlight w:val="none"/>
              </w:rPr>
              <w:t>3</w:t>
            </w:r>
          </w:p>
        </w:tc>
        <w:tc>
          <w:tcPr>
            <w:tcW w:w="2201"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eastAsia="楷体_GB2312"/>
                <w:color w:val="auto"/>
                <w:sz w:val="24"/>
                <w:highlight w:val="none"/>
              </w:rPr>
            </w:pPr>
            <w:r>
              <w:rPr>
                <w:rFonts w:eastAsia="楷体_GB2312"/>
                <w:color w:val="auto"/>
                <w:sz w:val="24"/>
                <w:highlight w:val="none"/>
              </w:rPr>
              <w:t>共和新路</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eastAsia="楷体_GB2312"/>
                <w:color w:val="auto"/>
                <w:sz w:val="24"/>
                <w:highlight w:val="none"/>
              </w:rPr>
            </w:pPr>
            <w:r>
              <w:rPr>
                <w:rFonts w:eastAsia="楷体_GB2312"/>
                <w:color w:val="auto"/>
                <w:sz w:val="24"/>
                <w:highlight w:val="none"/>
              </w:rPr>
              <w:t>城市更新项目</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eastAsia="楷体_GB2312"/>
                <w:color w:val="auto"/>
                <w:sz w:val="24"/>
                <w:highlight w:val="none"/>
              </w:rPr>
            </w:pPr>
            <w:r>
              <w:rPr>
                <w:rFonts w:eastAsia="楷体_GB2312"/>
                <w:color w:val="auto"/>
                <w:sz w:val="24"/>
                <w:highlight w:val="none"/>
              </w:rPr>
              <w:t>已完成</w:t>
            </w:r>
          </w:p>
        </w:tc>
        <w:tc>
          <w:tcPr>
            <w:tcW w:w="463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eastAsia="楷体_GB2312"/>
                <w:color w:val="auto"/>
                <w:sz w:val="24"/>
                <w:highlight w:val="none"/>
              </w:rPr>
            </w:pPr>
            <w:r>
              <w:rPr>
                <w:rFonts w:eastAsia="楷体_GB2312"/>
                <w:color w:val="auto"/>
                <w:sz w:val="24"/>
                <w:highlight w:val="none"/>
              </w:rPr>
              <w:t>共和新路（西侧）城市更新项目：庙行加油站搬迁至康宁路、大众万祥投资3000万改扩建、郑明大楼2020年新建开工、野桥商业广场建设完工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88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eastAsia="楷体_GB2312"/>
                <w:b/>
                <w:bCs/>
                <w:color w:val="auto"/>
                <w:sz w:val="24"/>
                <w:highlight w:val="none"/>
              </w:rPr>
            </w:pPr>
            <w:r>
              <w:rPr>
                <w:rFonts w:eastAsia="楷体_GB2312"/>
                <w:b/>
                <w:bCs/>
                <w:color w:val="auto"/>
                <w:sz w:val="24"/>
                <w:highlight w:val="none"/>
              </w:rPr>
              <w:t>4</w:t>
            </w:r>
          </w:p>
        </w:tc>
        <w:tc>
          <w:tcPr>
            <w:tcW w:w="2201"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eastAsia="楷体_GB2312"/>
                <w:color w:val="auto"/>
                <w:sz w:val="24"/>
                <w:highlight w:val="none"/>
              </w:rPr>
            </w:pPr>
            <w:r>
              <w:rPr>
                <w:rFonts w:eastAsia="楷体_GB2312"/>
                <w:color w:val="auto"/>
                <w:sz w:val="24"/>
                <w:highlight w:val="none"/>
              </w:rPr>
              <w:t>北杨宅地块开发</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eastAsia="楷体_GB2312"/>
                <w:color w:val="auto"/>
                <w:sz w:val="24"/>
                <w:highlight w:val="none"/>
              </w:rPr>
            </w:pPr>
            <w:r>
              <w:rPr>
                <w:rFonts w:eastAsia="楷体_GB2312"/>
                <w:color w:val="auto"/>
                <w:sz w:val="24"/>
                <w:highlight w:val="none"/>
              </w:rPr>
              <w:t>推进中</w:t>
            </w:r>
          </w:p>
        </w:tc>
        <w:tc>
          <w:tcPr>
            <w:tcW w:w="463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eastAsia="楷体_GB2312"/>
                <w:color w:val="auto"/>
                <w:sz w:val="24"/>
                <w:highlight w:val="none"/>
              </w:rPr>
            </w:pPr>
            <w:r>
              <w:rPr>
                <w:rFonts w:eastAsia="楷体_GB2312"/>
                <w:color w:val="auto"/>
                <w:sz w:val="24"/>
                <w:highlight w:val="none"/>
              </w:rPr>
              <w:t>北杨宅动迁正持续推进中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88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eastAsia="楷体_GB2312"/>
                <w:b/>
                <w:bCs/>
                <w:color w:val="auto"/>
                <w:sz w:val="24"/>
                <w:highlight w:val="none"/>
              </w:rPr>
            </w:pPr>
            <w:r>
              <w:rPr>
                <w:rFonts w:eastAsia="楷体_GB2312"/>
                <w:b/>
                <w:bCs/>
                <w:color w:val="auto"/>
                <w:sz w:val="24"/>
                <w:highlight w:val="none"/>
              </w:rPr>
              <w:t>5</w:t>
            </w:r>
          </w:p>
        </w:tc>
        <w:tc>
          <w:tcPr>
            <w:tcW w:w="2201"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eastAsia="楷体_GB2312"/>
                <w:color w:val="auto"/>
                <w:sz w:val="24"/>
                <w:highlight w:val="none"/>
              </w:rPr>
            </w:pPr>
            <w:r>
              <w:rPr>
                <w:rFonts w:eastAsia="楷体_GB2312"/>
                <w:color w:val="auto"/>
                <w:sz w:val="24"/>
                <w:highlight w:val="none"/>
              </w:rPr>
              <w:t>地铁18号线车辆段</w:t>
            </w:r>
            <w:r>
              <w:rPr>
                <w:rFonts w:hint="eastAsia" w:eastAsia="楷体_GB2312"/>
                <w:color w:val="auto"/>
                <w:sz w:val="24"/>
                <w:highlight w:val="none"/>
                <w:lang w:eastAsia="zh-CN"/>
              </w:rPr>
              <w:t>“</w:t>
            </w:r>
            <w:r>
              <w:rPr>
                <w:rFonts w:eastAsia="楷体_GB2312"/>
                <w:color w:val="auto"/>
                <w:sz w:val="24"/>
                <w:highlight w:val="none"/>
              </w:rPr>
              <w:t>上盖</w:t>
            </w:r>
            <w:r>
              <w:rPr>
                <w:rFonts w:hint="eastAsia" w:eastAsia="楷体_GB2312"/>
                <w:color w:val="auto"/>
                <w:sz w:val="24"/>
                <w:highlight w:val="none"/>
                <w:lang w:eastAsia="zh-CN"/>
              </w:rPr>
              <w:t>”</w:t>
            </w:r>
            <w:r>
              <w:rPr>
                <w:rFonts w:eastAsia="楷体_GB2312"/>
                <w:color w:val="auto"/>
                <w:sz w:val="24"/>
                <w:highlight w:val="none"/>
              </w:rPr>
              <w:t>开发</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eastAsia="楷体_GB2312"/>
                <w:color w:val="auto"/>
                <w:sz w:val="24"/>
                <w:highlight w:val="none"/>
              </w:rPr>
            </w:pPr>
            <w:r>
              <w:rPr>
                <w:rFonts w:eastAsia="楷体_GB2312"/>
                <w:color w:val="auto"/>
                <w:sz w:val="24"/>
                <w:highlight w:val="none"/>
              </w:rPr>
              <w:t>推进中</w:t>
            </w:r>
          </w:p>
        </w:tc>
        <w:tc>
          <w:tcPr>
            <w:tcW w:w="463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eastAsia="楷体_GB2312"/>
                <w:color w:val="auto"/>
                <w:sz w:val="24"/>
                <w:highlight w:val="none"/>
              </w:rPr>
            </w:pPr>
            <w:r>
              <w:rPr>
                <w:rFonts w:eastAsia="楷体_GB2312"/>
                <w:color w:val="auto"/>
                <w:sz w:val="24"/>
                <w:highlight w:val="none"/>
              </w:rPr>
              <w:t>市政发展与规划同步</w:t>
            </w:r>
          </w:p>
        </w:tc>
      </w:tr>
    </w:tbl>
    <w:p>
      <w:pPr>
        <w:jc w:val="center"/>
        <w:rPr>
          <w:rFonts w:eastAsia="楷体_GB2312"/>
          <w:bCs/>
          <w:color w:val="auto"/>
          <w:kern w:val="0"/>
          <w:sz w:val="24"/>
          <w:highlight w:val="none"/>
        </w:rPr>
      </w:pPr>
    </w:p>
    <w:p>
      <w:pPr>
        <w:jc w:val="center"/>
        <w:rPr>
          <w:rFonts w:eastAsia="仿宋_GB2312"/>
          <w:color w:val="auto"/>
          <w:highlight w:val="none"/>
        </w:rPr>
      </w:pPr>
      <w:r>
        <w:rPr>
          <w:rFonts w:eastAsia="楷体_GB2312"/>
          <w:bCs/>
          <w:color w:val="auto"/>
          <w:kern w:val="0"/>
          <w:sz w:val="24"/>
          <w:highlight w:val="none"/>
        </w:rPr>
        <w:t>表3 庙行镇</w:t>
      </w:r>
      <w:r>
        <w:rPr>
          <w:rFonts w:hint="eastAsia" w:eastAsia="楷体_GB2312"/>
          <w:bCs/>
          <w:color w:val="auto"/>
          <w:kern w:val="0"/>
          <w:sz w:val="24"/>
          <w:highlight w:val="none"/>
          <w:lang w:eastAsia="zh-CN"/>
        </w:rPr>
        <w:t>“</w:t>
      </w:r>
      <w:r>
        <w:rPr>
          <w:rFonts w:eastAsia="楷体_GB2312"/>
          <w:bCs/>
          <w:color w:val="auto"/>
          <w:kern w:val="0"/>
          <w:sz w:val="24"/>
          <w:highlight w:val="none"/>
        </w:rPr>
        <w:t>十三五</w:t>
      </w:r>
      <w:r>
        <w:rPr>
          <w:rFonts w:hint="eastAsia" w:eastAsia="楷体_GB2312"/>
          <w:bCs/>
          <w:color w:val="auto"/>
          <w:kern w:val="0"/>
          <w:sz w:val="24"/>
          <w:highlight w:val="none"/>
          <w:lang w:eastAsia="zh-CN"/>
        </w:rPr>
        <w:t>”</w:t>
      </w:r>
      <w:r>
        <w:rPr>
          <w:rFonts w:eastAsia="楷体_GB2312"/>
          <w:bCs/>
          <w:color w:val="auto"/>
          <w:kern w:val="0"/>
          <w:sz w:val="24"/>
          <w:highlight w:val="none"/>
        </w:rPr>
        <w:t>期间重点建设项目完成情况</w:t>
      </w:r>
    </w:p>
    <w:tbl>
      <w:tblPr>
        <w:tblStyle w:val="13"/>
        <w:tblW w:w="91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4"/>
        <w:gridCol w:w="4324"/>
        <w:gridCol w:w="1559"/>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88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eastAsia="楷体_GB2312"/>
                <w:b/>
                <w:bCs/>
                <w:color w:val="auto"/>
                <w:sz w:val="24"/>
                <w:highlight w:val="none"/>
              </w:rPr>
            </w:pPr>
            <w:r>
              <w:rPr>
                <w:rFonts w:eastAsia="楷体_GB2312"/>
                <w:b/>
                <w:bCs/>
                <w:color w:val="auto"/>
                <w:sz w:val="24"/>
                <w:highlight w:val="none"/>
              </w:rPr>
              <w:t>序号</w:t>
            </w:r>
          </w:p>
        </w:tc>
        <w:tc>
          <w:tcPr>
            <w:tcW w:w="432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eastAsia="楷体_GB2312"/>
                <w:b/>
                <w:bCs/>
                <w:color w:val="auto"/>
                <w:sz w:val="24"/>
                <w:highlight w:val="none"/>
              </w:rPr>
            </w:pPr>
            <w:r>
              <w:rPr>
                <w:rFonts w:eastAsia="楷体_GB2312"/>
                <w:b/>
                <w:bCs/>
                <w:color w:val="auto"/>
                <w:sz w:val="24"/>
                <w:highlight w:val="none"/>
              </w:rPr>
              <w:t>项目名称</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eastAsia="楷体_GB2312"/>
                <w:b/>
                <w:bCs/>
                <w:color w:val="auto"/>
                <w:sz w:val="24"/>
                <w:highlight w:val="none"/>
              </w:rPr>
            </w:pPr>
            <w:r>
              <w:rPr>
                <w:rFonts w:eastAsia="楷体_GB2312"/>
                <w:b/>
                <w:bCs/>
                <w:color w:val="auto"/>
                <w:sz w:val="24"/>
                <w:highlight w:val="none"/>
              </w:rPr>
              <w:t>完成情况</w:t>
            </w:r>
          </w:p>
        </w:tc>
        <w:tc>
          <w:tcPr>
            <w:tcW w:w="233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eastAsia="楷体_GB2312"/>
                <w:b/>
                <w:bCs/>
                <w:color w:val="auto"/>
                <w:sz w:val="24"/>
                <w:highlight w:val="none"/>
              </w:rPr>
            </w:pPr>
            <w:r>
              <w:rPr>
                <w:rFonts w:eastAsia="楷体_GB2312"/>
                <w:b/>
                <w:bCs/>
                <w:color w:val="auto"/>
                <w:sz w:val="24"/>
                <w:highlight w:val="none"/>
              </w:rPr>
              <w:t>情况简述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88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eastAsia="楷体_GB2312"/>
                <w:b/>
                <w:bCs/>
                <w:color w:val="auto"/>
                <w:sz w:val="24"/>
                <w:highlight w:val="none"/>
              </w:rPr>
            </w:pPr>
            <w:r>
              <w:rPr>
                <w:rFonts w:eastAsia="楷体_GB2312"/>
                <w:b/>
                <w:bCs/>
                <w:color w:val="auto"/>
                <w:sz w:val="24"/>
                <w:highlight w:val="none"/>
              </w:rPr>
              <w:t>1</w:t>
            </w:r>
          </w:p>
        </w:tc>
        <w:tc>
          <w:tcPr>
            <w:tcW w:w="432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eastAsia="楷体_GB2312"/>
                <w:color w:val="auto"/>
                <w:sz w:val="24"/>
                <w:highlight w:val="none"/>
              </w:rPr>
            </w:pPr>
            <w:r>
              <w:rPr>
                <w:rFonts w:eastAsia="楷体_GB2312"/>
                <w:color w:val="auto"/>
                <w:sz w:val="24"/>
                <w:highlight w:val="none"/>
              </w:rPr>
              <w:t>康家</w:t>
            </w:r>
            <w:r>
              <w:rPr>
                <w:rFonts w:hint="eastAsia" w:eastAsia="楷体_GB2312"/>
                <w:color w:val="auto"/>
                <w:sz w:val="24"/>
                <w:highlight w:val="none"/>
                <w:lang w:eastAsia="zh-CN"/>
              </w:rPr>
              <w:t>“</w:t>
            </w:r>
            <w:r>
              <w:rPr>
                <w:rFonts w:eastAsia="楷体_GB2312"/>
                <w:color w:val="auto"/>
                <w:sz w:val="24"/>
                <w:highlight w:val="none"/>
              </w:rPr>
              <w:t>城中村</w:t>
            </w:r>
            <w:r>
              <w:rPr>
                <w:rFonts w:hint="eastAsia" w:eastAsia="楷体_GB2312"/>
                <w:color w:val="auto"/>
                <w:sz w:val="24"/>
                <w:highlight w:val="none"/>
                <w:lang w:eastAsia="zh-CN"/>
              </w:rPr>
              <w:t>”</w:t>
            </w:r>
            <w:r>
              <w:rPr>
                <w:rFonts w:eastAsia="楷体_GB2312"/>
                <w:color w:val="auto"/>
                <w:sz w:val="24"/>
                <w:highlight w:val="none"/>
              </w:rPr>
              <w:t>改造，住宅：新建动迁房25万平方米，商品房35万平方米</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eastAsia="楷体_GB2312"/>
                <w:color w:val="auto"/>
                <w:sz w:val="24"/>
                <w:highlight w:val="none"/>
              </w:rPr>
            </w:pPr>
            <w:r>
              <w:rPr>
                <w:rFonts w:eastAsia="楷体_GB2312"/>
                <w:color w:val="auto"/>
                <w:sz w:val="24"/>
                <w:highlight w:val="none"/>
              </w:rPr>
              <w:t>推进中</w:t>
            </w:r>
          </w:p>
        </w:tc>
        <w:tc>
          <w:tcPr>
            <w:tcW w:w="233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eastAsia="楷体_GB2312"/>
                <w:color w:val="auto"/>
                <w:sz w:val="24"/>
                <w:highlight w:val="none"/>
              </w:rPr>
            </w:pPr>
            <w:r>
              <w:rPr>
                <w:rFonts w:eastAsia="楷体_GB2312"/>
                <w:color w:val="auto"/>
                <w:sz w:val="24"/>
                <w:highlight w:val="none"/>
              </w:rPr>
              <w:t>正在推进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88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eastAsia="楷体_GB2312"/>
                <w:b/>
                <w:bCs/>
                <w:color w:val="auto"/>
                <w:sz w:val="24"/>
                <w:highlight w:val="none"/>
              </w:rPr>
            </w:pPr>
            <w:r>
              <w:rPr>
                <w:rFonts w:eastAsia="楷体_GB2312"/>
                <w:b/>
                <w:bCs/>
                <w:color w:val="auto"/>
                <w:sz w:val="24"/>
                <w:highlight w:val="none"/>
              </w:rPr>
              <w:t>2</w:t>
            </w:r>
          </w:p>
        </w:tc>
        <w:tc>
          <w:tcPr>
            <w:tcW w:w="432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eastAsia="楷体_GB2312"/>
                <w:color w:val="auto"/>
                <w:sz w:val="24"/>
                <w:highlight w:val="none"/>
              </w:rPr>
            </w:pPr>
            <w:r>
              <w:rPr>
                <w:rFonts w:eastAsia="楷体_GB2312"/>
                <w:color w:val="auto"/>
                <w:sz w:val="24"/>
                <w:highlight w:val="none"/>
              </w:rPr>
              <w:t>康家</w:t>
            </w:r>
            <w:r>
              <w:rPr>
                <w:rFonts w:hint="eastAsia" w:eastAsia="楷体_GB2312"/>
                <w:color w:val="auto"/>
                <w:sz w:val="24"/>
                <w:highlight w:val="none"/>
                <w:lang w:eastAsia="zh-CN"/>
              </w:rPr>
              <w:t>“</w:t>
            </w:r>
            <w:r>
              <w:rPr>
                <w:rFonts w:eastAsia="楷体_GB2312"/>
                <w:color w:val="auto"/>
                <w:sz w:val="24"/>
                <w:highlight w:val="none"/>
              </w:rPr>
              <w:t>城中村</w:t>
            </w:r>
            <w:r>
              <w:rPr>
                <w:rFonts w:hint="eastAsia" w:eastAsia="楷体_GB2312"/>
                <w:color w:val="auto"/>
                <w:sz w:val="24"/>
                <w:highlight w:val="none"/>
                <w:lang w:eastAsia="zh-CN"/>
              </w:rPr>
              <w:t>”</w:t>
            </w:r>
            <w:r>
              <w:rPr>
                <w:rFonts w:eastAsia="楷体_GB2312"/>
                <w:color w:val="auto"/>
                <w:sz w:val="24"/>
                <w:highlight w:val="none"/>
              </w:rPr>
              <w:t>改造，道路：新建道路2条（一二八纪念路，大康路）</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eastAsia="楷体_GB2312"/>
                <w:color w:val="auto"/>
                <w:sz w:val="24"/>
                <w:highlight w:val="none"/>
              </w:rPr>
            </w:pPr>
            <w:r>
              <w:rPr>
                <w:rFonts w:eastAsia="楷体_GB2312"/>
                <w:color w:val="auto"/>
                <w:sz w:val="24"/>
                <w:highlight w:val="none"/>
              </w:rPr>
              <w:t>推进中</w:t>
            </w:r>
          </w:p>
        </w:tc>
        <w:tc>
          <w:tcPr>
            <w:tcW w:w="233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eastAsia="楷体_GB2312"/>
                <w:color w:val="auto"/>
                <w:sz w:val="24"/>
                <w:highlight w:val="none"/>
              </w:rPr>
            </w:pPr>
            <w:r>
              <w:rPr>
                <w:rFonts w:eastAsia="楷体_GB2312"/>
                <w:color w:val="auto"/>
                <w:sz w:val="24"/>
                <w:highlight w:val="none"/>
              </w:rPr>
              <w:t>正在推进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exact"/>
          <w:jc w:val="center"/>
        </w:trPr>
        <w:tc>
          <w:tcPr>
            <w:tcW w:w="88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eastAsia="楷体_GB2312"/>
                <w:b/>
                <w:bCs/>
                <w:color w:val="auto"/>
                <w:sz w:val="24"/>
                <w:highlight w:val="none"/>
              </w:rPr>
            </w:pPr>
            <w:r>
              <w:rPr>
                <w:rFonts w:eastAsia="楷体_GB2312"/>
                <w:b/>
                <w:bCs/>
                <w:color w:val="auto"/>
                <w:sz w:val="24"/>
                <w:highlight w:val="none"/>
              </w:rPr>
              <w:t>3</w:t>
            </w:r>
          </w:p>
        </w:tc>
        <w:tc>
          <w:tcPr>
            <w:tcW w:w="432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eastAsia="楷体_GB2312"/>
                <w:color w:val="auto"/>
                <w:sz w:val="24"/>
                <w:highlight w:val="none"/>
              </w:rPr>
            </w:pPr>
            <w:r>
              <w:rPr>
                <w:rFonts w:eastAsia="楷体_GB2312"/>
                <w:color w:val="auto"/>
                <w:sz w:val="24"/>
                <w:highlight w:val="none"/>
              </w:rPr>
              <w:t>康家</w:t>
            </w:r>
            <w:r>
              <w:rPr>
                <w:rFonts w:hint="eastAsia" w:eastAsia="楷体_GB2312"/>
                <w:color w:val="auto"/>
                <w:sz w:val="24"/>
                <w:highlight w:val="none"/>
                <w:lang w:eastAsia="zh-CN"/>
              </w:rPr>
              <w:t>“</w:t>
            </w:r>
            <w:r>
              <w:rPr>
                <w:rFonts w:eastAsia="楷体_GB2312"/>
                <w:color w:val="auto"/>
                <w:sz w:val="24"/>
                <w:highlight w:val="none"/>
              </w:rPr>
              <w:t>城中村</w:t>
            </w:r>
            <w:r>
              <w:rPr>
                <w:rFonts w:hint="eastAsia" w:eastAsia="楷体_GB2312"/>
                <w:color w:val="auto"/>
                <w:sz w:val="24"/>
                <w:highlight w:val="none"/>
                <w:lang w:eastAsia="zh-CN"/>
              </w:rPr>
              <w:t>”</w:t>
            </w:r>
            <w:r>
              <w:rPr>
                <w:rFonts w:eastAsia="楷体_GB2312"/>
                <w:color w:val="auto"/>
                <w:sz w:val="24"/>
                <w:highlight w:val="none"/>
              </w:rPr>
              <w:t>改造，社会事业配套：新建幼儿园2所</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eastAsia="楷体_GB2312"/>
                <w:color w:val="auto"/>
                <w:sz w:val="24"/>
                <w:highlight w:val="none"/>
              </w:rPr>
            </w:pPr>
            <w:r>
              <w:rPr>
                <w:rFonts w:eastAsia="楷体_GB2312"/>
                <w:color w:val="auto"/>
                <w:sz w:val="24"/>
                <w:highlight w:val="none"/>
              </w:rPr>
              <w:t>推进中</w:t>
            </w:r>
          </w:p>
        </w:tc>
        <w:tc>
          <w:tcPr>
            <w:tcW w:w="233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eastAsia="楷体_GB2312"/>
                <w:color w:val="auto"/>
                <w:sz w:val="24"/>
                <w:highlight w:val="none"/>
              </w:rPr>
            </w:pPr>
            <w:r>
              <w:rPr>
                <w:rFonts w:eastAsia="楷体_GB2312"/>
                <w:color w:val="auto"/>
                <w:sz w:val="24"/>
                <w:highlight w:val="none"/>
              </w:rPr>
              <w:t>正在推进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88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eastAsia="楷体_GB2312"/>
                <w:b/>
                <w:bCs/>
                <w:color w:val="auto"/>
                <w:sz w:val="24"/>
                <w:highlight w:val="none"/>
              </w:rPr>
            </w:pPr>
            <w:r>
              <w:rPr>
                <w:rFonts w:eastAsia="楷体_GB2312"/>
                <w:b/>
                <w:bCs/>
                <w:color w:val="auto"/>
                <w:sz w:val="24"/>
                <w:highlight w:val="none"/>
              </w:rPr>
              <w:t>4</w:t>
            </w:r>
          </w:p>
        </w:tc>
        <w:tc>
          <w:tcPr>
            <w:tcW w:w="432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eastAsia="楷体_GB2312"/>
                <w:color w:val="auto"/>
                <w:sz w:val="24"/>
                <w:highlight w:val="none"/>
              </w:rPr>
            </w:pPr>
            <w:r>
              <w:rPr>
                <w:rFonts w:eastAsia="楷体_GB2312"/>
                <w:color w:val="auto"/>
                <w:sz w:val="24"/>
                <w:highlight w:val="none"/>
              </w:rPr>
              <w:t>康家围场河（东西段）改建项目</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eastAsia="楷体_GB2312"/>
                <w:color w:val="auto"/>
                <w:sz w:val="24"/>
                <w:highlight w:val="none"/>
              </w:rPr>
            </w:pPr>
            <w:r>
              <w:rPr>
                <w:rFonts w:eastAsia="楷体_GB2312"/>
                <w:color w:val="auto"/>
                <w:sz w:val="24"/>
                <w:highlight w:val="none"/>
              </w:rPr>
              <w:t>推进中</w:t>
            </w:r>
          </w:p>
        </w:tc>
        <w:tc>
          <w:tcPr>
            <w:tcW w:w="233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eastAsia="楷体_GB2312"/>
                <w:color w:val="auto"/>
                <w:sz w:val="24"/>
                <w:highlight w:val="none"/>
              </w:rPr>
            </w:pPr>
            <w:r>
              <w:rPr>
                <w:rFonts w:eastAsia="楷体_GB2312"/>
                <w:color w:val="auto"/>
                <w:sz w:val="24"/>
                <w:highlight w:val="none"/>
              </w:rPr>
              <w:t>正在推进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88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eastAsia="楷体_GB2312"/>
                <w:b/>
                <w:bCs/>
                <w:color w:val="auto"/>
                <w:sz w:val="24"/>
                <w:highlight w:val="none"/>
              </w:rPr>
            </w:pPr>
            <w:r>
              <w:rPr>
                <w:rFonts w:eastAsia="楷体_GB2312"/>
                <w:b/>
                <w:bCs/>
                <w:color w:val="auto"/>
                <w:sz w:val="24"/>
                <w:highlight w:val="none"/>
              </w:rPr>
              <w:t>5</w:t>
            </w:r>
          </w:p>
        </w:tc>
        <w:tc>
          <w:tcPr>
            <w:tcW w:w="432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eastAsia="楷体_GB2312"/>
                <w:color w:val="auto"/>
                <w:sz w:val="24"/>
                <w:highlight w:val="none"/>
              </w:rPr>
            </w:pPr>
            <w:r>
              <w:rPr>
                <w:rFonts w:eastAsia="楷体_GB2312"/>
                <w:color w:val="auto"/>
                <w:sz w:val="24"/>
                <w:highlight w:val="none"/>
              </w:rPr>
              <w:t>新建楔形绿地1076亩</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eastAsia="楷体_GB2312"/>
                <w:color w:val="auto"/>
                <w:sz w:val="24"/>
                <w:highlight w:val="none"/>
              </w:rPr>
            </w:pPr>
            <w:r>
              <w:rPr>
                <w:rFonts w:eastAsia="楷体_GB2312"/>
                <w:color w:val="auto"/>
                <w:sz w:val="24"/>
                <w:highlight w:val="none"/>
              </w:rPr>
              <w:t>推进中</w:t>
            </w:r>
          </w:p>
        </w:tc>
        <w:tc>
          <w:tcPr>
            <w:tcW w:w="233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eastAsia="楷体_GB2312"/>
                <w:color w:val="auto"/>
                <w:sz w:val="24"/>
                <w:highlight w:val="none"/>
              </w:rPr>
            </w:pPr>
            <w:r>
              <w:rPr>
                <w:rFonts w:eastAsia="楷体_GB2312"/>
                <w:color w:val="auto"/>
                <w:sz w:val="24"/>
                <w:highlight w:val="none"/>
              </w:rPr>
              <w:t>正在推进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88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eastAsia="楷体_GB2312"/>
                <w:b/>
                <w:bCs/>
                <w:color w:val="auto"/>
                <w:sz w:val="24"/>
                <w:highlight w:val="none"/>
              </w:rPr>
            </w:pPr>
            <w:r>
              <w:rPr>
                <w:rFonts w:eastAsia="楷体_GB2312"/>
                <w:b/>
                <w:bCs/>
                <w:color w:val="auto"/>
                <w:sz w:val="24"/>
                <w:highlight w:val="none"/>
              </w:rPr>
              <w:t>6</w:t>
            </w:r>
          </w:p>
        </w:tc>
        <w:tc>
          <w:tcPr>
            <w:tcW w:w="432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eastAsia="楷体_GB2312"/>
                <w:color w:val="auto"/>
                <w:sz w:val="24"/>
                <w:highlight w:val="none"/>
              </w:rPr>
            </w:pPr>
            <w:r>
              <w:rPr>
                <w:rFonts w:eastAsia="楷体_GB2312"/>
                <w:color w:val="auto"/>
                <w:sz w:val="24"/>
                <w:highlight w:val="none"/>
              </w:rPr>
              <w:t>新建改建绿化步道约5公里</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eastAsia="楷体_GB2312"/>
                <w:color w:val="auto"/>
                <w:sz w:val="24"/>
                <w:highlight w:val="none"/>
              </w:rPr>
            </w:pPr>
            <w:r>
              <w:rPr>
                <w:rFonts w:eastAsia="楷体_GB2312"/>
                <w:color w:val="auto"/>
                <w:sz w:val="24"/>
                <w:highlight w:val="none"/>
              </w:rPr>
              <w:t>推进中</w:t>
            </w:r>
          </w:p>
        </w:tc>
        <w:tc>
          <w:tcPr>
            <w:tcW w:w="233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eastAsia="楷体_GB2312"/>
                <w:color w:val="auto"/>
                <w:sz w:val="24"/>
                <w:highlight w:val="none"/>
              </w:rPr>
            </w:pPr>
            <w:r>
              <w:rPr>
                <w:rFonts w:eastAsia="楷体_GB2312"/>
                <w:color w:val="auto"/>
                <w:sz w:val="24"/>
                <w:highlight w:val="none"/>
              </w:rPr>
              <w:t>正在推进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88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eastAsia="楷体_GB2312"/>
                <w:b/>
                <w:bCs/>
                <w:color w:val="auto"/>
                <w:sz w:val="24"/>
                <w:highlight w:val="none"/>
              </w:rPr>
            </w:pPr>
            <w:r>
              <w:rPr>
                <w:rFonts w:eastAsia="楷体_GB2312"/>
                <w:b/>
                <w:bCs/>
                <w:color w:val="auto"/>
                <w:sz w:val="24"/>
                <w:highlight w:val="none"/>
              </w:rPr>
              <w:t>7</w:t>
            </w:r>
          </w:p>
        </w:tc>
        <w:tc>
          <w:tcPr>
            <w:tcW w:w="432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eastAsia="楷体_GB2312"/>
                <w:color w:val="auto"/>
                <w:sz w:val="24"/>
                <w:highlight w:val="none"/>
              </w:rPr>
            </w:pPr>
            <w:r>
              <w:rPr>
                <w:rFonts w:eastAsia="楷体_GB2312"/>
                <w:color w:val="auto"/>
                <w:sz w:val="24"/>
                <w:highlight w:val="none"/>
              </w:rPr>
              <w:t>南</w:t>
            </w:r>
            <w:r>
              <w:rPr>
                <w:rFonts w:hint="eastAsia" w:ascii="宋体" w:hAnsi="宋体" w:eastAsia="宋体" w:cs="宋体"/>
                <w:color w:val="auto"/>
                <w:sz w:val="24"/>
                <w:highlight w:val="none"/>
              </w:rPr>
              <w:t>蕰</w:t>
            </w:r>
            <w:r>
              <w:rPr>
                <w:rFonts w:hint="eastAsia" w:ascii="楷体_GB2312" w:hAnsi="楷体_GB2312" w:eastAsia="楷体_GB2312" w:cs="楷体_GB2312"/>
                <w:color w:val="auto"/>
                <w:sz w:val="24"/>
                <w:highlight w:val="none"/>
              </w:rPr>
              <w:t>藻路南侧占地</w:t>
            </w:r>
            <w:r>
              <w:rPr>
                <w:rFonts w:eastAsia="楷体_GB2312"/>
                <w:color w:val="auto"/>
                <w:sz w:val="24"/>
                <w:highlight w:val="none"/>
              </w:rPr>
              <w:t>8.4亩的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eastAsia="楷体_GB2312"/>
                <w:color w:val="auto"/>
                <w:sz w:val="24"/>
                <w:highlight w:val="none"/>
              </w:rPr>
            </w:pPr>
            <w:r>
              <w:rPr>
                <w:rFonts w:eastAsia="楷体_GB2312"/>
                <w:color w:val="auto"/>
                <w:sz w:val="24"/>
                <w:highlight w:val="none"/>
              </w:rPr>
              <w:t>市政管理中心项目</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eastAsia="楷体_GB2312"/>
                <w:color w:val="auto"/>
                <w:sz w:val="24"/>
                <w:highlight w:val="none"/>
              </w:rPr>
            </w:pPr>
            <w:r>
              <w:rPr>
                <w:rFonts w:eastAsia="楷体_GB2312"/>
                <w:color w:val="auto"/>
                <w:sz w:val="24"/>
                <w:highlight w:val="none"/>
              </w:rPr>
              <w:t>推进中</w:t>
            </w:r>
          </w:p>
        </w:tc>
        <w:tc>
          <w:tcPr>
            <w:tcW w:w="233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eastAsia="楷体_GB2312"/>
                <w:color w:val="auto"/>
                <w:sz w:val="24"/>
                <w:highlight w:val="none"/>
              </w:rPr>
            </w:pPr>
            <w:r>
              <w:rPr>
                <w:rFonts w:eastAsia="楷体_GB2312"/>
                <w:color w:val="auto"/>
                <w:sz w:val="24"/>
                <w:highlight w:val="none"/>
              </w:rPr>
              <w:t>正在推进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88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eastAsia="楷体_GB2312"/>
                <w:b/>
                <w:bCs/>
                <w:color w:val="auto"/>
                <w:sz w:val="24"/>
                <w:highlight w:val="none"/>
              </w:rPr>
            </w:pPr>
            <w:r>
              <w:rPr>
                <w:rFonts w:eastAsia="楷体_GB2312"/>
                <w:b/>
                <w:bCs/>
                <w:color w:val="auto"/>
                <w:sz w:val="24"/>
                <w:highlight w:val="none"/>
              </w:rPr>
              <w:t>8</w:t>
            </w:r>
          </w:p>
        </w:tc>
        <w:tc>
          <w:tcPr>
            <w:tcW w:w="432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eastAsia="楷体_GB2312"/>
                <w:color w:val="auto"/>
                <w:sz w:val="24"/>
                <w:highlight w:val="none"/>
              </w:rPr>
            </w:pPr>
            <w:r>
              <w:rPr>
                <w:rFonts w:eastAsia="楷体_GB2312"/>
                <w:color w:val="auto"/>
                <w:sz w:val="24"/>
                <w:highlight w:val="none"/>
              </w:rPr>
              <w:t>地铁18号线配套工程</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eastAsia="楷体_GB2312"/>
                <w:color w:val="auto"/>
                <w:sz w:val="24"/>
                <w:highlight w:val="none"/>
              </w:rPr>
            </w:pPr>
            <w:r>
              <w:rPr>
                <w:rFonts w:hint="eastAsia" w:eastAsia="楷体_GB2312"/>
                <w:color w:val="auto"/>
                <w:sz w:val="24"/>
                <w:highlight w:val="none"/>
                <w:lang w:eastAsia="zh-CN"/>
              </w:rPr>
              <w:t>“</w:t>
            </w:r>
            <w:r>
              <w:rPr>
                <w:rFonts w:eastAsia="楷体_GB2312"/>
                <w:color w:val="auto"/>
                <w:sz w:val="24"/>
                <w:highlight w:val="none"/>
              </w:rPr>
              <w:t>两站一场</w:t>
            </w:r>
            <w:r>
              <w:rPr>
                <w:rFonts w:hint="eastAsia" w:eastAsia="楷体_GB2312"/>
                <w:color w:val="auto"/>
                <w:sz w:val="24"/>
                <w:highlight w:val="none"/>
                <w:lang w:eastAsia="zh-CN"/>
              </w:rPr>
              <w:t>”</w:t>
            </w:r>
            <w:r>
              <w:rPr>
                <w:rFonts w:eastAsia="楷体_GB2312"/>
                <w:color w:val="auto"/>
                <w:sz w:val="24"/>
                <w:highlight w:val="none"/>
              </w:rPr>
              <w:t>配套工程</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eastAsia="楷体_GB2312"/>
                <w:color w:val="auto"/>
                <w:sz w:val="24"/>
                <w:highlight w:val="none"/>
              </w:rPr>
            </w:pPr>
            <w:r>
              <w:rPr>
                <w:rFonts w:eastAsia="楷体_GB2312"/>
                <w:color w:val="auto"/>
                <w:sz w:val="24"/>
                <w:highlight w:val="none"/>
              </w:rPr>
              <w:t>推进中</w:t>
            </w:r>
          </w:p>
        </w:tc>
        <w:tc>
          <w:tcPr>
            <w:tcW w:w="233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eastAsia="楷体_GB2312"/>
                <w:color w:val="auto"/>
                <w:sz w:val="24"/>
                <w:highlight w:val="none"/>
              </w:rPr>
            </w:pPr>
            <w:r>
              <w:rPr>
                <w:rFonts w:eastAsia="楷体_GB2312"/>
                <w:color w:val="auto"/>
                <w:sz w:val="24"/>
                <w:highlight w:val="none"/>
              </w:rPr>
              <w:t>市属重大工程调整</w:t>
            </w:r>
          </w:p>
        </w:tc>
      </w:tr>
    </w:tbl>
    <w:p>
      <w:pPr>
        <w:widowControl/>
        <w:spacing w:line="360" w:lineRule="auto"/>
        <w:ind w:firstLine="640" w:firstLineChars="200"/>
        <w:rPr>
          <w:rFonts w:eastAsia="仿宋_GB2312"/>
          <w:bCs/>
          <w:color w:val="auto"/>
          <w:kern w:val="0"/>
          <w:szCs w:val="28"/>
          <w:highlight w:val="none"/>
        </w:rPr>
      </w:pPr>
    </w:p>
    <w:p>
      <w:pPr>
        <w:widowControl/>
        <w:spacing w:line="360" w:lineRule="auto"/>
        <w:ind w:firstLine="640" w:firstLineChars="200"/>
        <w:rPr>
          <w:rFonts w:eastAsia="仿宋_GB2312"/>
          <w:bCs/>
          <w:color w:val="auto"/>
          <w:kern w:val="0"/>
          <w:szCs w:val="28"/>
          <w:highlight w:val="none"/>
        </w:rPr>
      </w:pPr>
    </w:p>
    <w:p>
      <w:pPr>
        <w:widowControl/>
        <w:spacing w:line="360" w:lineRule="auto"/>
        <w:ind w:firstLine="640" w:firstLineChars="200"/>
        <w:rPr>
          <w:rFonts w:eastAsia="仿宋_GB2312"/>
          <w:bCs/>
          <w:color w:val="auto"/>
          <w:kern w:val="0"/>
          <w:szCs w:val="28"/>
          <w:highlight w:val="none"/>
        </w:rPr>
      </w:pPr>
      <w:r>
        <w:rPr>
          <w:rFonts w:eastAsia="仿宋_GB2312"/>
          <w:bCs/>
          <w:color w:val="auto"/>
          <w:kern w:val="0"/>
          <w:szCs w:val="28"/>
          <w:highlight w:val="none"/>
        </w:rPr>
        <w:t>总体而言，</w:t>
      </w:r>
      <w:r>
        <w:rPr>
          <w:rFonts w:hint="eastAsia" w:eastAsia="仿宋_GB2312"/>
          <w:bCs/>
          <w:color w:val="auto"/>
          <w:kern w:val="0"/>
          <w:szCs w:val="28"/>
          <w:highlight w:val="none"/>
          <w:lang w:eastAsia="zh-CN"/>
        </w:rPr>
        <w:t>“</w:t>
      </w:r>
      <w:r>
        <w:rPr>
          <w:rFonts w:eastAsia="仿宋_GB2312"/>
          <w:bCs/>
          <w:color w:val="auto"/>
          <w:kern w:val="0"/>
          <w:szCs w:val="28"/>
          <w:highlight w:val="none"/>
        </w:rPr>
        <w:t>十三五</w:t>
      </w:r>
      <w:r>
        <w:rPr>
          <w:rFonts w:hint="eastAsia" w:eastAsia="仿宋_GB2312"/>
          <w:bCs/>
          <w:color w:val="auto"/>
          <w:kern w:val="0"/>
          <w:szCs w:val="28"/>
          <w:highlight w:val="none"/>
          <w:lang w:eastAsia="zh-CN"/>
        </w:rPr>
        <w:t>”</w:t>
      </w:r>
      <w:r>
        <w:rPr>
          <w:rFonts w:eastAsia="仿宋_GB2312"/>
          <w:bCs/>
          <w:color w:val="auto"/>
          <w:kern w:val="0"/>
          <w:szCs w:val="28"/>
          <w:highlight w:val="none"/>
        </w:rPr>
        <w:t>庙行各项目标完成情况良好，31个综合实力、城市功能、民生保障、社会治理规划指标体系中有28项达到或超过预期目标。其中，地方财政收入年均增长率、新增企业上市挂牌数、新建社区卫生服务站数，客观上受产业发展、土地开发周期性、房地产国家调控以及2020年新冠肺炎疫情影响，无法达到预期目标。庙行镇</w:t>
      </w:r>
      <w:r>
        <w:rPr>
          <w:rFonts w:hint="eastAsia" w:eastAsia="仿宋_GB2312"/>
          <w:bCs/>
          <w:color w:val="auto"/>
          <w:kern w:val="0"/>
          <w:szCs w:val="28"/>
          <w:highlight w:val="none"/>
          <w:lang w:eastAsia="zh-CN"/>
        </w:rPr>
        <w:t>“</w:t>
      </w:r>
      <w:r>
        <w:rPr>
          <w:rFonts w:eastAsia="仿宋_GB2312"/>
          <w:bCs/>
          <w:color w:val="auto"/>
          <w:kern w:val="0"/>
          <w:szCs w:val="28"/>
          <w:highlight w:val="none"/>
        </w:rPr>
        <w:t>十三五</w:t>
      </w:r>
      <w:r>
        <w:rPr>
          <w:rFonts w:hint="eastAsia" w:eastAsia="仿宋_GB2312"/>
          <w:bCs/>
          <w:color w:val="auto"/>
          <w:kern w:val="0"/>
          <w:szCs w:val="28"/>
          <w:highlight w:val="none"/>
          <w:lang w:eastAsia="zh-CN"/>
        </w:rPr>
        <w:t>”</w:t>
      </w:r>
      <w:r>
        <w:rPr>
          <w:rFonts w:eastAsia="仿宋_GB2312"/>
          <w:bCs/>
          <w:color w:val="auto"/>
          <w:kern w:val="0"/>
          <w:szCs w:val="28"/>
          <w:highlight w:val="none"/>
        </w:rPr>
        <w:t>期间五大重点产业项目、九大重点建设项目虽未能全部完成，但基本都在可行情况下良好推进，有望在</w:t>
      </w:r>
      <w:r>
        <w:rPr>
          <w:rFonts w:hint="eastAsia" w:eastAsia="仿宋_GB2312"/>
          <w:bCs/>
          <w:color w:val="auto"/>
          <w:kern w:val="0"/>
          <w:szCs w:val="28"/>
          <w:highlight w:val="none"/>
          <w:lang w:eastAsia="zh-CN"/>
        </w:rPr>
        <w:t>“</w:t>
      </w:r>
      <w:r>
        <w:rPr>
          <w:rFonts w:eastAsia="仿宋_GB2312"/>
          <w:bCs/>
          <w:color w:val="auto"/>
          <w:kern w:val="0"/>
          <w:szCs w:val="28"/>
          <w:highlight w:val="none"/>
        </w:rPr>
        <w:t>十四五</w:t>
      </w:r>
      <w:r>
        <w:rPr>
          <w:rFonts w:hint="eastAsia" w:eastAsia="仿宋_GB2312"/>
          <w:bCs/>
          <w:color w:val="auto"/>
          <w:kern w:val="0"/>
          <w:szCs w:val="28"/>
          <w:highlight w:val="none"/>
          <w:lang w:eastAsia="zh-CN"/>
        </w:rPr>
        <w:t>”</w:t>
      </w:r>
      <w:r>
        <w:rPr>
          <w:rFonts w:eastAsia="仿宋_GB2312"/>
          <w:bCs/>
          <w:color w:val="auto"/>
          <w:kern w:val="0"/>
          <w:szCs w:val="28"/>
          <w:highlight w:val="none"/>
        </w:rPr>
        <w:t>期间完成。</w:t>
      </w:r>
    </w:p>
    <w:p>
      <w:pPr>
        <w:widowControl/>
        <w:spacing w:line="360" w:lineRule="auto"/>
        <w:ind w:firstLine="640" w:firstLineChars="200"/>
        <w:rPr>
          <w:rFonts w:eastAsia="仿宋_GB2312"/>
          <w:bCs/>
          <w:color w:val="auto"/>
          <w:kern w:val="0"/>
          <w:szCs w:val="28"/>
          <w:highlight w:val="none"/>
        </w:rPr>
      </w:pPr>
      <w:r>
        <w:rPr>
          <w:rFonts w:eastAsia="仿宋_GB2312"/>
          <w:bCs/>
          <w:color w:val="auto"/>
          <w:kern w:val="0"/>
          <w:szCs w:val="28"/>
          <w:highlight w:val="none"/>
        </w:rPr>
        <w:t>纵观五年的奋斗历程，全镇上下坚持以习近平新时代中国特色社会主义思想为统领，认真贯彻中央、市委和区委各项决策部署，始终坚持改革创新，始终坚持发展优先，始终坚持以民为本，始终坚持区域统筹，始终坚持底线思维，全面推进经济、政治、文化、社会、生态文明和党的建设，胜利完成了</w:t>
      </w:r>
      <w:r>
        <w:rPr>
          <w:rFonts w:hint="eastAsia" w:eastAsia="仿宋_GB2312"/>
          <w:bCs/>
          <w:color w:val="auto"/>
          <w:kern w:val="0"/>
          <w:szCs w:val="28"/>
          <w:highlight w:val="none"/>
          <w:lang w:eastAsia="zh-CN"/>
        </w:rPr>
        <w:t>“</w:t>
      </w:r>
      <w:r>
        <w:rPr>
          <w:rFonts w:eastAsia="仿宋_GB2312"/>
          <w:bCs/>
          <w:color w:val="auto"/>
          <w:kern w:val="0"/>
          <w:szCs w:val="28"/>
          <w:highlight w:val="none"/>
        </w:rPr>
        <w:t>十三五</w:t>
      </w:r>
      <w:r>
        <w:rPr>
          <w:rFonts w:hint="eastAsia" w:eastAsia="仿宋_GB2312"/>
          <w:bCs/>
          <w:color w:val="auto"/>
          <w:kern w:val="0"/>
          <w:szCs w:val="28"/>
          <w:highlight w:val="none"/>
          <w:lang w:eastAsia="zh-CN"/>
        </w:rPr>
        <w:t>”</w:t>
      </w:r>
      <w:r>
        <w:rPr>
          <w:rFonts w:eastAsia="仿宋_GB2312"/>
          <w:bCs/>
          <w:color w:val="auto"/>
          <w:kern w:val="0"/>
          <w:szCs w:val="28"/>
          <w:highlight w:val="none"/>
        </w:rPr>
        <w:t>规划确定的主要目标任务，全镇面貌发生了新的历史性变化，谱写了全面建成小康社会、共建共享品质生活的新篇章，为</w:t>
      </w:r>
      <w:r>
        <w:rPr>
          <w:rFonts w:hint="eastAsia" w:eastAsia="仿宋_GB2312"/>
          <w:bCs/>
          <w:color w:val="auto"/>
          <w:kern w:val="0"/>
          <w:szCs w:val="28"/>
          <w:highlight w:val="none"/>
          <w:lang w:eastAsia="zh-CN"/>
        </w:rPr>
        <w:t>“</w:t>
      </w:r>
      <w:r>
        <w:rPr>
          <w:rFonts w:eastAsia="仿宋_GB2312"/>
          <w:bCs/>
          <w:color w:val="auto"/>
          <w:kern w:val="0"/>
          <w:szCs w:val="28"/>
          <w:highlight w:val="none"/>
        </w:rPr>
        <w:t>十四五</w:t>
      </w:r>
      <w:r>
        <w:rPr>
          <w:rFonts w:hint="eastAsia" w:eastAsia="仿宋_GB2312"/>
          <w:bCs/>
          <w:color w:val="auto"/>
          <w:kern w:val="0"/>
          <w:szCs w:val="28"/>
          <w:highlight w:val="none"/>
          <w:lang w:eastAsia="zh-CN"/>
        </w:rPr>
        <w:t>”</w:t>
      </w:r>
      <w:r>
        <w:rPr>
          <w:rFonts w:eastAsia="仿宋_GB2312"/>
          <w:bCs/>
          <w:color w:val="auto"/>
          <w:kern w:val="0"/>
          <w:szCs w:val="28"/>
          <w:highlight w:val="none"/>
        </w:rPr>
        <w:t>发展打下了坚实基础。五年取得的成绩来之不易，积累的经验弥足珍贵，创造的精神财富影响深远。</w:t>
      </w:r>
    </w:p>
    <w:p>
      <w:pPr>
        <w:pStyle w:val="2"/>
        <w:bidi w:val="0"/>
        <w:spacing w:line="360" w:lineRule="auto"/>
        <w:rPr>
          <w:rFonts w:hint="eastAsia"/>
          <w:color w:val="auto"/>
          <w:highlight w:val="none"/>
        </w:rPr>
      </w:pPr>
      <w:bookmarkStart w:id="17" w:name="_Toc24262"/>
      <w:bookmarkStart w:id="18" w:name="_Toc18798"/>
      <w:r>
        <w:rPr>
          <w:rFonts w:hint="eastAsia"/>
          <w:color w:val="auto"/>
          <w:highlight w:val="none"/>
          <w:lang w:val="en-US" w:eastAsia="zh-CN"/>
        </w:rPr>
        <w:t>二、</w:t>
      </w:r>
      <w:r>
        <w:rPr>
          <w:rFonts w:hint="eastAsia"/>
          <w:color w:val="auto"/>
          <w:highlight w:val="none"/>
          <w:lang w:eastAsia="zh-CN"/>
        </w:rPr>
        <w:t>“</w:t>
      </w:r>
      <w:r>
        <w:rPr>
          <w:rFonts w:hint="eastAsia"/>
          <w:color w:val="auto"/>
          <w:highlight w:val="none"/>
        </w:rPr>
        <w:t>十四五</w:t>
      </w:r>
      <w:r>
        <w:rPr>
          <w:rFonts w:hint="eastAsia"/>
          <w:color w:val="auto"/>
          <w:highlight w:val="none"/>
          <w:lang w:eastAsia="zh-CN"/>
        </w:rPr>
        <w:t>”</w:t>
      </w:r>
      <w:r>
        <w:rPr>
          <w:rFonts w:hint="eastAsia"/>
          <w:color w:val="auto"/>
          <w:highlight w:val="none"/>
        </w:rPr>
        <w:t>发展面临的机遇和挑战</w:t>
      </w:r>
      <w:bookmarkEnd w:id="17"/>
      <w:bookmarkEnd w:id="18"/>
    </w:p>
    <w:p>
      <w:pPr>
        <w:keepNext w:val="0"/>
        <w:keepLines w:val="0"/>
        <w:pageBreakBefore w:val="0"/>
        <w:widowControl w:val="0"/>
        <w:kinsoku/>
        <w:wordWrap/>
        <w:overflowPunct/>
        <w:topLinePunct w:val="0"/>
        <w:autoSpaceDE/>
        <w:autoSpaceDN/>
        <w:bidi w:val="0"/>
        <w:adjustRightInd/>
        <w:snapToGrid/>
        <w:spacing w:line="360" w:lineRule="auto"/>
        <w:textAlignment w:val="auto"/>
        <w:rPr>
          <w:rFonts w:eastAsia="仿宋_GB2312"/>
          <w:bCs/>
          <w:color w:val="auto"/>
          <w:szCs w:val="22"/>
          <w:highlight w:val="none"/>
        </w:rPr>
      </w:pPr>
      <w:r>
        <w:rPr>
          <w:rFonts w:eastAsia="仿宋_GB2312"/>
          <w:color w:val="auto"/>
          <w:highlight w:val="none"/>
          <w:shd w:val="clear" w:color="auto" w:fill="FFFFFF"/>
        </w:rPr>
        <w:t>唯有胸怀大局、把握大势、着眼大事，方能在快速变化的新时代保持战略定力、赢得战略主动。</w:t>
      </w:r>
      <w:r>
        <w:rPr>
          <w:rFonts w:hint="eastAsia" w:ascii="楷体" w:hAnsi="楷体" w:eastAsia="楷体" w:cs="楷体"/>
          <w:b/>
          <w:bCs/>
          <w:color w:val="auto"/>
          <w:szCs w:val="24"/>
          <w:highlight w:val="none"/>
          <w:lang w:val="en-US" w:eastAsia="zh-CN"/>
        </w:rPr>
        <w:t>从国际看，</w:t>
      </w:r>
      <w:r>
        <w:rPr>
          <w:rFonts w:eastAsia="仿宋_GB2312"/>
          <w:bCs/>
          <w:color w:val="auto"/>
          <w:szCs w:val="22"/>
          <w:highlight w:val="none"/>
        </w:rPr>
        <w:t>当今世界正经历百年未有之大变局，和平与发展仍然是时代主题，但国际环境日趋复杂，新冠肺炎疫情、经济全球化逆流等不稳定不确定因素明显增强。</w:t>
      </w:r>
      <w:r>
        <w:rPr>
          <w:rFonts w:hint="eastAsia" w:ascii="楷体" w:hAnsi="楷体" w:eastAsia="楷体" w:cs="楷体"/>
          <w:b/>
          <w:bCs/>
          <w:color w:val="auto"/>
          <w:szCs w:val="24"/>
          <w:highlight w:val="none"/>
          <w:lang w:val="en-US" w:eastAsia="zh-CN"/>
        </w:rPr>
        <w:t>从国内看，</w:t>
      </w:r>
      <w:r>
        <w:rPr>
          <w:rFonts w:eastAsia="仿宋_GB2312"/>
          <w:bCs/>
          <w:color w:val="auto"/>
          <w:szCs w:val="22"/>
          <w:highlight w:val="none"/>
        </w:rPr>
        <w:t>当前和今后一个时期，我国发展仍然处于重要战略机遇期，进入全面建设社会主义现代化国家新阶段，转向高质量发展新阶段，继续发展具有多方面优势和条件，但机遇和挑战都有新的发展变化。</w:t>
      </w:r>
      <w:r>
        <w:rPr>
          <w:rFonts w:hint="eastAsia" w:ascii="楷体" w:hAnsi="楷体" w:eastAsia="楷体" w:cs="楷体"/>
          <w:b/>
          <w:bCs/>
          <w:color w:val="auto"/>
          <w:szCs w:val="24"/>
          <w:highlight w:val="none"/>
          <w:lang w:val="en-US" w:eastAsia="zh-CN"/>
        </w:rPr>
        <w:t>从上海看，</w:t>
      </w:r>
      <w:r>
        <w:rPr>
          <w:rFonts w:eastAsia="仿宋_GB2312"/>
          <w:bCs/>
          <w:color w:val="auto"/>
          <w:szCs w:val="22"/>
          <w:highlight w:val="none"/>
        </w:rPr>
        <w:t>国际经济、金融、贸易、航运、科技创新中心建设不断深化，正在加快打造国内大循环的中心节点、国内国际双循环的战略链接。</w:t>
      </w:r>
      <w:r>
        <w:rPr>
          <w:rFonts w:hint="eastAsia" w:ascii="楷体" w:hAnsi="楷体" w:eastAsia="楷体" w:cs="楷体"/>
          <w:b/>
          <w:bCs/>
          <w:color w:val="auto"/>
          <w:szCs w:val="24"/>
          <w:highlight w:val="none"/>
          <w:lang w:val="en-US" w:eastAsia="zh-CN"/>
        </w:rPr>
        <w:t>从宝山看，</w:t>
      </w:r>
      <w:r>
        <w:rPr>
          <w:rFonts w:eastAsia="仿宋_GB2312"/>
          <w:bCs/>
          <w:color w:val="auto"/>
          <w:szCs w:val="22"/>
          <w:highlight w:val="none"/>
        </w:rPr>
        <w:t>未来五年将高举</w:t>
      </w:r>
      <w:r>
        <w:rPr>
          <w:rFonts w:hint="eastAsia" w:eastAsia="仿宋_GB2312"/>
          <w:bCs/>
          <w:color w:val="auto"/>
          <w:szCs w:val="22"/>
          <w:highlight w:val="none"/>
          <w:lang w:eastAsia="zh-CN"/>
        </w:rPr>
        <w:t>“</w:t>
      </w:r>
      <w:r>
        <w:rPr>
          <w:rFonts w:eastAsia="仿宋_GB2312"/>
          <w:bCs/>
          <w:color w:val="auto"/>
          <w:szCs w:val="22"/>
          <w:highlight w:val="none"/>
        </w:rPr>
        <w:t>科创宝山</w:t>
      </w:r>
      <w:r>
        <w:rPr>
          <w:rFonts w:hint="eastAsia" w:eastAsia="仿宋_GB2312"/>
          <w:bCs/>
          <w:color w:val="auto"/>
          <w:szCs w:val="22"/>
          <w:highlight w:val="none"/>
          <w:lang w:eastAsia="zh-CN"/>
        </w:rPr>
        <w:t>”</w:t>
      </w:r>
      <w:r>
        <w:rPr>
          <w:rFonts w:eastAsia="仿宋_GB2312"/>
          <w:bCs/>
          <w:color w:val="auto"/>
          <w:szCs w:val="22"/>
          <w:highlight w:val="none"/>
        </w:rPr>
        <w:t>大旗，加快建设创新主体活跃、创新人才集聚、创新功能突出、创新生态优良的上海科创中心主阵地。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eastAsia="仿宋_GB2312"/>
          <w:bCs/>
          <w:color w:val="auto"/>
          <w:szCs w:val="22"/>
          <w:highlight w:val="none"/>
        </w:rPr>
      </w:pPr>
      <w:r>
        <w:rPr>
          <w:rFonts w:hint="eastAsia" w:ascii="楷体" w:hAnsi="楷体" w:eastAsia="楷体" w:cs="楷体"/>
          <w:b/>
          <w:bCs/>
          <w:color w:val="auto"/>
          <w:szCs w:val="24"/>
          <w:highlight w:val="none"/>
          <w:lang w:val="en-US" w:eastAsia="zh-CN"/>
        </w:rPr>
        <w:t>庙行</w:t>
      </w:r>
      <w:r>
        <w:rPr>
          <w:rFonts w:eastAsia="仿宋_GB2312"/>
          <w:bCs/>
          <w:color w:val="auto"/>
          <w:szCs w:val="22"/>
          <w:highlight w:val="none"/>
        </w:rPr>
        <w:t>要在新的时代坐标中找准发展方位，主动融入国家、上海和宝山的发展战略，立足区位、空间、产业等优势，承担新使命、完成新挑战、实现新跨越，厚植内生动力，激发发展活力。</w:t>
      </w:r>
      <w:r>
        <w:rPr>
          <w:rFonts w:hint="eastAsia" w:eastAsia="仿宋_GB2312"/>
          <w:bCs/>
          <w:color w:val="auto"/>
          <w:szCs w:val="22"/>
          <w:highlight w:val="none"/>
          <w:lang w:eastAsia="zh-CN"/>
        </w:rPr>
        <w:t>“</w:t>
      </w:r>
      <w:r>
        <w:rPr>
          <w:rFonts w:eastAsia="仿宋_GB2312"/>
          <w:bCs/>
          <w:color w:val="auto"/>
          <w:szCs w:val="22"/>
          <w:highlight w:val="none"/>
        </w:rPr>
        <w:t>长三角区域一体化</w:t>
      </w:r>
      <w:r>
        <w:rPr>
          <w:rFonts w:hint="eastAsia" w:eastAsia="仿宋_GB2312"/>
          <w:bCs/>
          <w:color w:val="auto"/>
          <w:szCs w:val="22"/>
          <w:highlight w:val="none"/>
          <w:lang w:eastAsia="zh-CN"/>
        </w:rPr>
        <w:t>”</w:t>
      </w:r>
      <w:r>
        <w:rPr>
          <w:rFonts w:eastAsia="仿宋_GB2312"/>
          <w:bCs/>
          <w:color w:val="auto"/>
          <w:szCs w:val="22"/>
          <w:highlight w:val="none"/>
        </w:rPr>
        <w:t>、</w:t>
      </w:r>
      <w:r>
        <w:rPr>
          <w:rFonts w:hint="eastAsia" w:eastAsia="仿宋_GB2312"/>
          <w:bCs/>
          <w:color w:val="auto"/>
          <w:szCs w:val="22"/>
          <w:highlight w:val="none"/>
          <w:lang w:eastAsia="zh-CN"/>
        </w:rPr>
        <w:t>“</w:t>
      </w:r>
      <w:r>
        <w:rPr>
          <w:rFonts w:eastAsia="仿宋_GB2312"/>
          <w:bCs/>
          <w:color w:val="auto"/>
          <w:szCs w:val="22"/>
          <w:highlight w:val="none"/>
        </w:rPr>
        <w:t>五个中心</w:t>
      </w:r>
      <w:r>
        <w:rPr>
          <w:rFonts w:hint="eastAsia" w:eastAsia="仿宋_GB2312"/>
          <w:bCs/>
          <w:color w:val="auto"/>
          <w:szCs w:val="22"/>
          <w:highlight w:val="none"/>
          <w:lang w:eastAsia="zh-CN"/>
        </w:rPr>
        <w:t>”</w:t>
      </w:r>
      <w:r>
        <w:rPr>
          <w:rFonts w:eastAsia="仿宋_GB2312"/>
          <w:bCs/>
          <w:color w:val="auto"/>
          <w:szCs w:val="22"/>
          <w:highlight w:val="none"/>
        </w:rPr>
        <w:t>、</w:t>
      </w:r>
      <w:r>
        <w:rPr>
          <w:rFonts w:hint="eastAsia" w:eastAsia="仿宋_GB2312"/>
          <w:bCs/>
          <w:color w:val="auto"/>
          <w:szCs w:val="22"/>
          <w:highlight w:val="none"/>
          <w:lang w:eastAsia="zh-CN"/>
        </w:rPr>
        <w:t>“</w:t>
      </w:r>
      <w:r>
        <w:rPr>
          <w:rFonts w:eastAsia="仿宋_GB2312"/>
          <w:bCs/>
          <w:color w:val="auto"/>
          <w:szCs w:val="22"/>
          <w:highlight w:val="none"/>
        </w:rPr>
        <w:t>全市科创中心主阵地</w:t>
      </w:r>
      <w:r>
        <w:rPr>
          <w:rFonts w:hint="eastAsia" w:eastAsia="仿宋_GB2312"/>
          <w:bCs/>
          <w:color w:val="auto"/>
          <w:szCs w:val="22"/>
          <w:highlight w:val="none"/>
          <w:lang w:eastAsia="zh-CN"/>
        </w:rPr>
        <w:t>”</w:t>
      </w:r>
      <w:r>
        <w:rPr>
          <w:rFonts w:eastAsia="仿宋_GB2312"/>
          <w:bCs/>
          <w:color w:val="auto"/>
          <w:szCs w:val="22"/>
          <w:highlight w:val="none"/>
        </w:rPr>
        <w:t>等开放开发战略的实施，有利于庙行积极参与国际国内竞争与合作，打造科技创新的服务平台、研发平台和转化高地，使庙行成为宝山科创中心主阵地的重要承载区。上海智力产业园及其各大功能板块转型升级，</w:t>
      </w:r>
      <w:r>
        <w:rPr>
          <w:rFonts w:eastAsia="宋体"/>
          <w:bCs/>
          <w:color w:val="auto"/>
          <w:szCs w:val="22"/>
          <w:highlight w:val="none"/>
        </w:rPr>
        <w:t>蕰</w:t>
      </w:r>
      <w:r>
        <w:rPr>
          <w:rFonts w:eastAsia="仿宋_GB2312"/>
          <w:bCs/>
          <w:color w:val="auto"/>
          <w:szCs w:val="22"/>
          <w:highlight w:val="none"/>
        </w:rPr>
        <w:t>藻浜滨江走廊贯通提速，康家</w:t>
      </w:r>
      <w:r>
        <w:rPr>
          <w:rFonts w:hint="eastAsia" w:eastAsia="仿宋_GB2312"/>
          <w:bCs/>
          <w:color w:val="auto"/>
          <w:szCs w:val="22"/>
          <w:highlight w:val="none"/>
          <w:lang w:eastAsia="zh-CN"/>
        </w:rPr>
        <w:t>“</w:t>
      </w:r>
      <w:r>
        <w:rPr>
          <w:rFonts w:eastAsia="仿宋_GB2312"/>
          <w:bCs/>
          <w:color w:val="auto"/>
          <w:szCs w:val="22"/>
          <w:highlight w:val="none"/>
        </w:rPr>
        <w:t>城中村</w:t>
      </w:r>
      <w:r>
        <w:rPr>
          <w:rFonts w:hint="eastAsia" w:eastAsia="仿宋_GB2312"/>
          <w:bCs/>
          <w:color w:val="auto"/>
          <w:szCs w:val="22"/>
          <w:highlight w:val="none"/>
          <w:lang w:eastAsia="zh-CN"/>
        </w:rPr>
        <w:t>”</w:t>
      </w:r>
      <w:r>
        <w:rPr>
          <w:rFonts w:eastAsia="仿宋_GB2312"/>
          <w:bCs/>
          <w:color w:val="auto"/>
          <w:szCs w:val="22"/>
          <w:highlight w:val="none"/>
        </w:rPr>
        <w:t>产城融合改造提升等重大项目的推进，有利于庙行持续延伸创新发展腹地，在国际国内资源配置和创新引领功能链条中抢占一席之地，构建特色科创产业集群。轨交18号线、长江西路快速路改造落地在即，叠加轨交1号线、共和新路高架、康宁路南北大通道等交通路网体系的构建，有利于庙行更好发挥宝山与中心城区战略链接节点作用，全面提升区域综合比较优势，构筑新的战略支点，打造城市核心竞争力，增强城市吸引力。</w:t>
      </w:r>
    </w:p>
    <w:p>
      <w:pPr>
        <w:keepNext w:val="0"/>
        <w:keepLines w:val="0"/>
        <w:pageBreakBefore w:val="0"/>
        <w:widowControl w:val="0"/>
        <w:kinsoku/>
        <w:wordWrap/>
        <w:overflowPunct/>
        <w:topLinePunct w:val="0"/>
        <w:autoSpaceDE/>
        <w:autoSpaceDN/>
        <w:bidi w:val="0"/>
        <w:adjustRightInd/>
        <w:snapToGrid/>
        <w:spacing w:line="360" w:lineRule="auto"/>
        <w:textAlignment w:val="auto"/>
        <w:rPr>
          <w:color w:val="auto"/>
          <w:highlight w:val="none"/>
        </w:rPr>
      </w:pPr>
      <w:r>
        <w:rPr>
          <w:color w:val="auto"/>
          <w:highlight w:val="none"/>
        </w:rPr>
        <w:t>同时，我们也必须清醒认识到，庙行发展仍面临不少约束条件和突出问题，主要是：土地资源增量扩张达到</w:t>
      </w:r>
      <w:r>
        <w:rPr>
          <w:rFonts w:hint="eastAsia"/>
          <w:color w:val="auto"/>
          <w:highlight w:val="none"/>
          <w:lang w:eastAsia="zh-CN"/>
        </w:rPr>
        <w:t>“</w:t>
      </w:r>
      <w:r>
        <w:rPr>
          <w:color w:val="auto"/>
          <w:highlight w:val="none"/>
        </w:rPr>
        <w:t>天花板</w:t>
      </w:r>
      <w:r>
        <w:rPr>
          <w:rFonts w:hint="eastAsia"/>
          <w:color w:val="auto"/>
          <w:highlight w:val="none"/>
          <w:lang w:eastAsia="zh-CN"/>
        </w:rPr>
        <w:t>”</w:t>
      </w:r>
      <w:r>
        <w:rPr>
          <w:color w:val="auto"/>
          <w:highlight w:val="none"/>
        </w:rPr>
        <w:t>，</w:t>
      </w:r>
      <w:r>
        <w:rPr>
          <w:rFonts w:hint="eastAsia"/>
          <w:color w:val="auto"/>
          <w:highlight w:val="none"/>
          <w:lang w:eastAsia="zh-CN"/>
        </w:rPr>
        <w:t>“</w:t>
      </w:r>
      <w:r>
        <w:rPr>
          <w:color w:val="auto"/>
          <w:highlight w:val="none"/>
        </w:rPr>
        <w:t>精致城市</w:t>
      </w:r>
      <w:r>
        <w:rPr>
          <w:rFonts w:hint="eastAsia"/>
          <w:color w:val="auto"/>
          <w:highlight w:val="none"/>
          <w:lang w:eastAsia="zh-CN"/>
        </w:rPr>
        <w:t>”</w:t>
      </w:r>
      <w:r>
        <w:rPr>
          <w:color w:val="auto"/>
          <w:highlight w:val="none"/>
        </w:rPr>
        <w:t>的城市规划、建设、管理、发展新模式尚处于孕育期；弥补减税降费等改革措施影响的财政收入缺口依然较大；园区、楼宇、物业租赁等载体还需要进一步提升产出价值；生态环境治理任务依然艰巨和繁重；历史遗留问题比较严峻，需要花费较多精力来化解和处置；城市基础设施功能布局仍需进一步优化完善；民生福祉、精细治理的管理服务能力和水平仍需进一步提升；对标新时代上海干部特质，党员干部驾驭城市发展进程的能力水平仍需提高等等。攻坚克难关键在于各级党组织夯实奋斗基地、构筑实干高地，关键在于广大党员干部真抓实干、埋头苦干，关键在于全镇上下同心同向、同心同德，步调一致地投入到干事创业的大潮中去，我们要时刻磨砺直面困难的勇气，解决困难的智慧，迎难而上的担当，着力增强识变之智、应变之方、求变之勇，善于在危机中育先机、于变局中开新局，奋力夺取</w:t>
      </w:r>
      <w:r>
        <w:rPr>
          <w:rFonts w:hint="eastAsia"/>
          <w:color w:val="auto"/>
          <w:highlight w:val="none"/>
          <w:lang w:eastAsia="zh-CN"/>
        </w:rPr>
        <w:t>“</w:t>
      </w:r>
      <w:r>
        <w:rPr>
          <w:color w:val="auto"/>
          <w:highlight w:val="none"/>
        </w:rPr>
        <w:t>十四五</w:t>
      </w:r>
      <w:r>
        <w:rPr>
          <w:rFonts w:hint="eastAsia"/>
          <w:color w:val="auto"/>
          <w:highlight w:val="none"/>
          <w:lang w:eastAsia="zh-CN"/>
        </w:rPr>
        <w:t>”</w:t>
      </w:r>
      <w:r>
        <w:rPr>
          <w:color w:val="auto"/>
          <w:highlight w:val="none"/>
        </w:rPr>
        <w:t>发展新胜利。</w:t>
      </w:r>
    </w:p>
    <w:p>
      <w:pPr>
        <w:bidi w:val="0"/>
        <w:rPr>
          <w:rFonts w:hint="eastAsia"/>
          <w:color w:val="auto"/>
          <w:highlight w:val="none"/>
          <w:lang w:val="en-US" w:eastAsia="zh-CN"/>
        </w:rPr>
      </w:pPr>
      <w:bookmarkStart w:id="19" w:name="_Toc24678"/>
    </w:p>
    <w:p>
      <w:pPr>
        <w:pStyle w:val="3"/>
        <w:bidi w:val="0"/>
        <w:rPr>
          <w:color w:val="auto"/>
          <w:highlight w:val="none"/>
        </w:rPr>
      </w:pPr>
      <w:bookmarkStart w:id="20" w:name="_Toc14497"/>
      <w:r>
        <w:rPr>
          <w:rFonts w:hint="eastAsia"/>
          <w:color w:val="auto"/>
          <w:highlight w:val="none"/>
          <w:lang w:val="en-US" w:eastAsia="zh-CN"/>
        </w:rPr>
        <w:t xml:space="preserve">第二章 </w:t>
      </w:r>
      <w:r>
        <w:rPr>
          <w:color w:val="auto"/>
          <w:highlight w:val="none"/>
        </w:rPr>
        <w:t>指导</w:t>
      </w:r>
      <w:r>
        <w:rPr>
          <w:rFonts w:hint="eastAsia"/>
          <w:color w:val="auto"/>
          <w:highlight w:val="none"/>
          <w:lang w:val="en-US" w:eastAsia="zh-CN"/>
        </w:rPr>
        <w:t>思想、基本原则</w:t>
      </w:r>
      <w:r>
        <w:rPr>
          <w:color w:val="auto"/>
          <w:highlight w:val="none"/>
        </w:rPr>
        <w:t>和主要目标</w:t>
      </w:r>
      <w:bookmarkEnd w:id="19"/>
      <w:bookmarkEnd w:id="20"/>
    </w:p>
    <w:p>
      <w:pPr>
        <w:rPr>
          <w:color w:val="auto"/>
          <w:highlight w:val="none"/>
        </w:rPr>
      </w:pPr>
    </w:p>
    <w:p>
      <w:pPr>
        <w:pStyle w:val="2"/>
        <w:bidi w:val="0"/>
        <w:rPr>
          <w:rFonts w:hint="eastAsia" w:eastAsia="黑体"/>
          <w:color w:val="auto"/>
          <w:highlight w:val="none"/>
          <w:lang w:val="en-US" w:eastAsia="zh-CN"/>
        </w:rPr>
      </w:pPr>
      <w:bookmarkStart w:id="21" w:name="_Toc27761"/>
      <w:bookmarkStart w:id="22" w:name="_Toc32128"/>
      <w:r>
        <w:rPr>
          <w:rFonts w:hint="eastAsia"/>
          <w:color w:val="auto"/>
          <w:highlight w:val="none"/>
          <w:lang w:val="en-US" w:eastAsia="zh-CN"/>
        </w:rPr>
        <w:t>一</w:t>
      </w:r>
      <w:r>
        <w:rPr>
          <w:color w:val="auto"/>
          <w:highlight w:val="none"/>
        </w:rPr>
        <w:t>、</w:t>
      </w:r>
      <w:r>
        <w:rPr>
          <w:rFonts w:hint="eastAsia"/>
          <w:color w:val="auto"/>
          <w:highlight w:val="none"/>
          <w:lang w:eastAsia="zh-CN"/>
        </w:rPr>
        <w:t>“</w:t>
      </w:r>
      <w:r>
        <w:rPr>
          <w:color w:val="auto"/>
          <w:highlight w:val="none"/>
        </w:rPr>
        <w:t>十四五</w:t>
      </w:r>
      <w:r>
        <w:rPr>
          <w:rFonts w:hint="eastAsia"/>
          <w:color w:val="auto"/>
          <w:highlight w:val="none"/>
          <w:lang w:eastAsia="zh-CN"/>
        </w:rPr>
        <w:t>”</w:t>
      </w:r>
      <w:r>
        <w:rPr>
          <w:color w:val="auto"/>
          <w:highlight w:val="none"/>
        </w:rPr>
        <w:t>时期经济社会发展的指导思想</w:t>
      </w:r>
      <w:bookmarkEnd w:id="21"/>
      <w:bookmarkEnd w:id="22"/>
    </w:p>
    <w:p>
      <w:pPr>
        <w:bidi w:val="0"/>
        <w:rPr>
          <w:b/>
          <w:bCs/>
          <w:color w:val="auto"/>
          <w:highlight w:val="none"/>
        </w:rPr>
      </w:pPr>
      <w:r>
        <w:rPr>
          <w:color w:val="auto"/>
          <w:highlight w:val="none"/>
        </w:rPr>
        <w:t>高举中国特色社会主义伟大旗帜，深入贯彻党的十九大和十九届二中、三中、四中、五中全会精神，坚持以马克思列宁主义、毛泽东思想、邓小平理论、</w:t>
      </w:r>
      <w:r>
        <w:rPr>
          <w:rFonts w:hint="eastAsia"/>
          <w:color w:val="auto"/>
          <w:highlight w:val="none"/>
          <w:lang w:eastAsia="zh-CN"/>
        </w:rPr>
        <w:t>“</w:t>
      </w:r>
      <w:r>
        <w:rPr>
          <w:color w:val="auto"/>
          <w:highlight w:val="none"/>
        </w:rPr>
        <w:t>三个代表</w:t>
      </w:r>
      <w:r>
        <w:rPr>
          <w:rFonts w:hint="eastAsia"/>
          <w:color w:val="auto"/>
          <w:highlight w:val="none"/>
          <w:lang w:eastAsia="zh-CN"/>
        </w:rPr>
        <w:t>”</w:t>
      </w:r>
      <w:r>
        <w:rPr>
          <w:color w:val="auto"/>
          <w:highlight w:val="none"/>
        </w:rPr>
        <w:t>重要思想、科学发展观、习近平新时代中国特色社会主义思想为指导，全面贯彻党的基本路线、基本方针、基本方略，深入贯彻习近平总书记考察上海重要讲话</w:t>
      </w:r>
      <w:bookmarkStart w:id="23" w:name="_Hlk57401593"/>
      <w:r>
        <w:rPr>
          <w:color w:val="auto"/>
          <w:highlight w:val="none"/>
        </w:rPr>
        <w:t>和在浦东开发开放30周年庆祝大会上重要讲话精神</w:t>
      </w:r>
      <w:bookmarkEnd w:id="23"/>
      <w:r>
        <w:rPr>
          <w:color w:val="auto"/>
          <w:highlight w:val="none"/>
        </w:rPr>
        <w:t>，深入践行</w:t>
      </w:r>
      <w:r>
        <w:rPr>
          <w:rFonts w:hint="eastAsia"/>
          <w:color w:val="auto"/>
          <w:highlight w:val="none"/>
          <w:lang w:eastAsia="zh-CN"/>
        </w:rPr>
        <w:t>“</w:t>
      </w:r>
      <w:r>
        <w:rPr>
          <w:color w:val="auto"/>
          <w:highlight w:val="none"/>
        </w:rPr>
        <w:t>人民城市人民建、人民城市为人民</w:t>
      </w:r>
      <w:r>
        <w:rPr>
          <w:rFonts w:hint="eastAsia"/>
          <w:color w:val="auto"/>
          <w:highlight w:val="none"/>
          <w:lang w:eastAsia="zh-CN"/>
        </w:rPr>
        <w:t>”</w:t>
      </w:r>
      <w:r>
        <w:rPr>
          <w:color w:val="auto"/>
          <w:highlight w:val="none"/>
        </w:rPr>
        <w:t>重要理念，统筹推进经济建设、政治建设、文化建设、社会建设、生态文明建设的总体布局，协调推进全面建设社会主义现代化国家、全面深化改革、全面依法治国、全面从严治党的战略布局，坚定不移贯彻创新、协调、绿色、开放、共享的新发展理念，坚持稳中求进工作总基调，积极融入国内大循环、国内国际双循环的新发展格局，</w:t>
      </w:r>
      <w:r>
        <w:rPr>
          <w:b/>
          <w:bCs/>
          <w:color w:val="auto"/>
          <w:highlight w:val="none"/>
        </w:rPr>
        <w:t>坚持</w:t>
      </w:r>
      <w:r>
        <w:rPr>
          <w:rFonts w:hint="eastAsia"/>
          <w:b/>
          <w:bCs/>
          <w:color w:val="auto"/>
          <w:highlight w:val="none"/>
          <w:lang w:eastAsia="zh-CN"/>
        </w:rPr>
        <w:t>“</w:t>
      </w:r>
      <w:r>
        <w:rPr>
          <w:b/>
          <w:bCs/>
          <w:color w:val="auto"/>
          <w:highlight w:val="none"/>
        </w:rPr>
        <w:t>高质量发展、高品质生活、高效能治理、高颜值街区、高素质队伍</w:t>
      </w:r>
      <w:r>
        <w:rPr>
          <w:rFonts w:hint="eastAsia"/>
          <w:b/>
          <w:bCs/>
          <w:color w:val="auto"/>
          <w:highlight w:val="none"/>
          <w:lang w:eastAsia="zh-CN"/>
        </w:rPr>
        <w:t>”</w:t>
      </w:r>
      <w:r>
        <w:rPr>
          <w:b/>
          <w:bCs/>
          <w:color w:val="auto"/>
          <w:highlight w:val="none"/>
        </w:rPr>
        <w:t>目标导向，以改革创新为动力推动经济转型升级，以数字城市功能更新为支撑提升城市综合竞争力，以满足人民群众美好生活需求为核心建设创新活力的人民城市，谱写出新时代品质庙行的新篇章，为宝山打造</w:t>
      </w:r>
      <w:r>
        <w:rPr>
          <w:rFonts w:hint="eastAsia"/>
          <w:b/>
          <w:bCs/>
          <w:color w:val="auto"/>
          <w:highlight w:val="none"/>
          <w:lang w:eastAsia="zh-CN"/>
        </w:rPr>
        <w:t>“</w:t>
      </w:r>
      <w:r>
        <w:rPr>
          <w:b/>
          <w:bCs/>
          <w:color w:val="auto"/>
          <w:highlight w:val="none"/>
        </w:rPr>
        <w:t>上海科创中心主阵地</w:t>
      </w:r>
      <w:r>
        <w:rPr>
          <w:rFonts w:hint="eastAsia"/>
          <w:b/>
          <w:bCs/>
          <w:color w:val="auto"/>
          <w:highlight w:val="none"/>
          <w:lang w:eastAsia="zh-CN"/>
        </w:rPr>
        <w:t>”</w:t>
      </w:r>
      <w:r>
        <w:rPr>
          <w:b/>
          <w:bCs/>
          <w:color w:val="auto"/>
          <w:highlight w:val="none"/>
        </w:rPr>
        <w:t>作出更大贡献。</w:t>
      </w:r>
    </w:p>
    <w:p>
      <w:pPr>
        <w:spacing w:line="360" w:lineRule="auto"/>
        <w:ind w:firstLine="640" w:firstLineChars="200"/>
        <w:rPr>
          <w:rFonts w:eastAsia="仿宋_GB2312"/>
          <w:color w:val="auto"/>
          <w:szCs w:val="28"/>
          <w:highlight w:val="none"/>
        </w:rPr>
      </w:pPr>
      <w:r>
        <w:rPr>
          <w:rFonts w:eastAsia="仿宋_GB2312"/>
          <w:color w:val="auto"/>
          <w:szCs w:val="28"/>
          <w:highlight w:val="none"/>
        </w:rPr>
        <w:t>围绕上述要求，坚持以下</w:t>
      </w:r>
      <w:r>
        <w:rPr>
          <w:rFonts w:hint="eastAsia" w:ascii="楷体" w:hAnsi="楷体" w:eastAsia="楷体" w:cs="楷体"/>
          <w:b/>
          <w:bCs/>
          <w:color w:val="auto"/>
          <w:szCs w:val="24"/>
          <w:highlight w:val="none"/>
          <w:lang w:val="en-US" w:eastAsia="zh-CN"/>
        </w:rPr>
        <w:t>基本原则：</w:t>
      </w:r>
    </w:p>
    <w:p>
      <w:pPr>
        <w:spacing w:line="360" w:lineRule="auto"/>
        <w:ind w:firstLine="643" w:firstLineChars="200"/>
        <w:rPr>
          <w:rFonts w:eastAsia="仿宋_GB2312"/>
          <w:color w:val="auto"/>
          <w:kern w:val="0"/>
          <w:szCs w:val="28"/>
          <w:highlight w:val="none"/>
        </w:rPr>
      </w:pPr>
      <w:r>
        <w:rPr>
          <w:rFonts w:hint="eastAsia" w:ascii="楷体" w:hAnsi="楷体" w:eastAsia="楷体" w:cs="楷体"/>
          <w:b/>
          <w:bCs/>
          <w:color w:val="auto"/>
          <w:szCs w:val="24"/>
          <w:highlight w:val="none"/>
          <w:lang w:val="en-US" w:eastAsia="zh-CN"/>
        </w:rPr>
        <w:t>必须坚持以人为本。</w:t>
      </w:r>
      <w:r>
        <w:rPr>
          <w:rFonts w:eastAsia="仿宋_GB2312"/>
          <w:color w:val="auto"/>
          <w:kern w:val="0"/>
          <w:szCs w:val="28"/>
          <w:highlight w:val="none"/>
        </w:rPr>
        <w:t>深入践行</w:t>
      </w:r>
      <w:r>
        <w:rPr>
          <w:rFonts w:hint="eastAsia" w:eastAsia="仿宋_GB2312"/>
          <w:color w:val="auto"/>
          <w:kern w:val="0"/>
          <w:szCs w:val="28"/>
          <w:highlight w:val="none"/>
          <w:lang w:eastAsia="zh-CN"/>
        </w:rPr>
        <w:t>“</w:t>
      </w:r>
      <w:r>
        <w:rPr>
          <w:rFonts w:eastAsia="仿宋_GB2312"/>
          <w:color w:val="auto"/>
          <w:kern w:val="0"/>
          <w:szCs w:val="28"/>
          <w:highlight w:val="none"/>
        </w:rPr>
        <w:t>人民城市人民建，人民城市为人民</w:t>
      </w:r>
      <w:r>
        <w:rPr>
          <w:rFonts w:hint="eastAsia" w:eastAsia="仿宋_GB2312"/>
          <w:color w:val="auto"/>
          <w:kern w:val="0"/>
          <w:szCs w:val="28"/>
          <w:highlight w:val="none"/>
          <w:lang w:eastAsia="zh-CN"/>
        </w:rPr>
        <w:t>”</w:t>
      </w:r>
      <w:r>
        <w:rPr>
          <w:rFonts w:eastAsia="仿宋_GB2312"/>
          <w:color w:val="auto"/>
          <w:kern w:val="0"/>
          <w:szCs w:val="28"/>
          <w:highlight w:val="none"/>
        </w:rPr>
        <w:t>重要理念，提高基本公共服务均等化水平，完善社会保障，更好保障人民平等参与、平等发展的权利，切实提高人民群众的获得感、幸福感，努力构建民主法治、公平正义、诚信友爱、充满活力、安定有序、人与自然和谐相处的和谐社会。</w:t>
      </w:r>
    </w:p>
    <w:p>
      <w:pPr>
        <w:spacing w:line="360" w:lineRule="auto"/>
        <w:ind w:firstLine="643" w:firstLineChars="200"/>
        <w:rPr>
          <w:rFonts w:eastAsia="仿宋_GB2312"/>
          <w:color w:val="auto"/>
          <w:kern w:val="0"/>
          <w:szCs w:val="28"/>
          <w:highlight w:val="none"/>
        </w:rPr>
      </w:pPr>
      <w:r>
        <w:rPr>
          <w:rFonts w:hint="eastAsia" w:ascii="楷体" w:hAnsi="楷体" w:eastAsia="楷体" w:cs="楷体"/>
          <w:b/>
          <w:bCs/>
          <w:color w:val="auto"/>
          <w:szCs w:val="24"/>
          <w:highlight w:val="none"/>
          <w:lang w:val="en-US" w:eastAsia="zh-CN"/>
        </w:rPr>
        <w:t>必须坚持协调发展。</w:t>
      </w:r>
      <w:r>
        <w:rPr>
          <w:rFonts w:eastAsia="仿宋_GB2312"/>
          <w:color w:val="auto"/>
          <w:kern w:val="0"/>
          <w:szCs w:val="28"/>
          <w:highlight w:val="none"/>
        </w:rPr>
        <w:t>注重统筹兼顾、系统安排、协调配套，人口、经济、资源、环境协调发展，城乡一体化、区域一体化发展，提升经济、政治、文化、社会、生态文明等一体化发展的区域发展格局。</w:t>
      </w:r>
    </w:p>
    <w:p>
      <w:pPr>
        <w:spacing w:line="360" w:lineRule="auto"/>
        <w:ind w:firstLine="643" w:firstLineChars="200"/>
        <w:rPr>
          <w:rFonts w:eastAsia="仿宋_GB2312"/>
          <w:color w:val="auto"/>
          <w:kern w:val="0"/>
          <w:szCs w:val="28"/>
          <w:highlight w:val="none"/>
        </w:rPr>
      </w:pPr>
      <w:r>
        <w:rPr>
          <w:rFonts w:hint="eastAsia" w:ascii="楷体" w:hAnsi="楷体" w:eastAsia="楷体" w:cs="楷体"/>
          <w:b/>
          <w:bCs/>
          <w:color w:val="auto"/>
          <w:szCs w:val="24"/>
          <w:highlight w:val="none"/>
          <w:lang w:val="en-US" w:eastAsia="zh-CN"/>
        </w:rPr>
        <w:t>必须坚持绿色发展。</w:t>
      </w:r>
      <w:r>
        <w:rPr>
          <w:rFonts w:eastAsia="仿宋_GB2312"/>
          <w:color w:val="auto"/>
          <w:kern w:val="0"/>
          <w:szCs w:val="28"/>
          <w:highlight w:val="none"/>
        </w:rPr>
        <w:t>构建绿色低碳空间格局，大力发展绿色低碳产业，积极发展绿色低碳经济，加快绿色生态体系建设。加强生态文明建设，贯彻低碳、循环、绿色发展理念，坚持</w:t>
      </w:r>
      <w:r>
        <w:rPr>
          <w:rFonts w:hint="eastAsia" w:eastAsia="仿宋_GB2312"/>
          <w:color w:val="auto"/>
          <w:kern w:val="0"/>
          <w:szCs w:val="28"/>
          <w:highlight w:val="none"/>
          <w:lang w:eastAsia="zh-CN"/>
        </w:rPr>
        <w:t>“</w:t>
      </w:r>
      <w:r>
        <w:rPr>
          <w:rFonts w:eastAsia="仿宋_GB2312"/>
          <w:color w:val="auto"/>
          <w:kern w:val="0"/>
          <w:szCs w:val="28"/>
          <w:highlight w:val="none"/>
        </w:rPr>
        <w:t>保护中发展、发展中保护</w:t>
      </w:r>
      <w:r>
        <w:rPr>
          <w:rFonts w:hint="eastAsia" w:eastAsia="仿宋_GB2312"/>
          <w:color w:val="auto"/>
          <w:kern w:val="0"/>
          <w:szCs w:val="28"/>
          <w:highlight w:val="none"/>
          <w:lang w:eastAsia="zh-CN"/>
        </w:rPr>
        <w:t>”</w:t>
      </w:r>
      <w:r>
        <w:rPr>
          <w:rFonts w:eastAsia="仿宋_GB2312"/>
          <w:color w:val="auto"/>
          <w:kern w:val="0"/>
          <w:szCs w:val="28"/>
          <w:highlight w:val="none"/>
        </w:rPr>
        <w:t>，着力将生态优势和资源优势转化为产业优势和经济优势，以增强发展的可持续性。</w:t>
      </w:r>
    </w:p>
    <w:p>
      <w:pPr>
        <w:spacing w:line="360" w:lineRule="auto"/>
        <w:ind w:firstLine="643" w:firstLineChars="200"/>
        <w:rPr>
          <w:rFonts w:eastAsia="仿宋_GB2312"/>
          <w:color w:val="auto"/>
          <w:kern w:val="0"/>
          <w:szCs w:val="28"/>
          <w:highlight w:val="none"/>
        </w:rPr>
      </w:pPr>
      <w:r>
        <w:rPr>
          <w:rFonts w:hint="eastAsia" w:ascii="楷体" w:hAnsi="楷体" w:eastAsia="楷体" w:cs="楷体"/>
          <w:b/>
          <w:bCs/>
          <w:color w:val="auto"/>
          <w:szCs w:val="24"/>
          <w:highlight w:val="none"/>
          <w:lang w:val="en-US" w:eastAsia="zh-CN"/>
        </w:rPr>
        <w:t>必须坚持加强党的领导。</w:t>
      </w:r>
      <w:r>
        <w:rPr>
          <w:rFonts w:hint="eastAsia" w:eastAsia="仿宋_GB2312"/>
          <w:color w:val="auto"/>
          <w:kern w:val="0"/>
          <w:szCs w:val="28"/>
          <w:highlight w:val="none"/>
        </w:rPr>
        <w:t>全面落实从严治党要求，</w:t>
      </w:r>
      <w:r>
        <w:rPr>
          <w:rFonts w:eastAsia="仿宋_GB2312"/>
          <w:color w:val="auto"/>
          <w:kern w:val="0"/>
          <w:szCs w:val="28"/>
          <w:highlight w:val="none"/>
        </w:rPr>
        <w:t>不断增强党的创造力、凝聚力、战斗力，不断提高党的执政能力和执政水平，为城市发展提供坚强的政治保障。</w:t>
      </w:r>
    </w:p>
    <w:p>
      <w:pPr>
        <w:pStyle w:val="2"/>
        <w:bidi w:val="0"/>
        <w:spacing w:line="360" w:lineRule="auto"/>
        <w:rPr>
          <w:color w:val="auto"/>
          <w:highlight w:val="none"/>
        </w:rPr>
      </w:pPr>
      <w:bookmarkStart w:id="24" w:name="_Toc17709"/>
      <w:r>
        <w:rPr>
          <w:rFonts w:hint="eastAsia"/>
          <w:color w:val="auto"/>
          <w:highlight w:val="none"/>
          <w:lang w:val="en-US" w:eastAsia="zh-CN"/>
        </w:rPr>
        <w:t>二</w:t>
      </w:r>
      <w:r>
        <w:rPr>
          <w:color w:val="auto"/>
          <w:highlight w:val="none"/>
        </w:rPr>
        <w:t>、</w:t>
      </w:r>
      <w:r>
        <w:rPr>
          <w:rFonts w:hint="eastAsia"/>
          <w:color w:val="auto"/>
          <w:highlight w:val="none"/>
          <w:lang w:eastAsia="zh-CN"/>
        </w:rPr>
        <w:t>“</w:t>
      </w:r>
      <w:r>
        <w:rPr>
          <w:color w:val="auto"/>
          <w:highlight w:val="none"/>
        </w:rPr>
        <w:t>十四五</w:t>
      </w:r>
      <w:r>
        <w:rPr>
          <w:rFonts w:hint="eastAsia"/>
          <w:color w:val="auto"/>
          <w:highlight w:val="none"/>
          <w:lang w:eastAsia="zh-CN"/>
        </w:rPr>
        <w:t>”</w:t>
      </w:r>
      <w:r>
        <w:rPr>
          <w:color w:val="auto"/>
          <w:highlight w:val="none"/>
        </w:rPr>
        <w:t>时期经济社会发展的战略定位</w:t>
      </w:r>
      <w:bookmarkEnd w:id="24"/>
    </w:p>
    <w:p>
      <w:pPr>
        <w:spacing w:line="360" w:lineRule="auto"/>
        <w:ind w:firstLine="640" w:firstLineChars="200"/>
        <w:rPr>
          <w:rFonts w:eastAsia="仿宋_GB2312"/>
          <w:color w:val="auto"/>
          <w:highlight w:val="none"/>
        </w:rPr>
      </w:pPr>
      <w:r>
        <w:rPr>
          <w:rFonts w:eastAsia="仿宋_GB2312"/>
          <w:color w:val="auto"/>
          <w:highlight w:val="none"/>
        </w:rPr>
        <w:t>站在新的起点，庙行立足于国家战略和地区战略相统一、目标导向和问题导向相统一、全面规划和突出重点相统一，以形成</w:t>
      </w:r>
      <w:r>
        <w:rPr>
          <w:rFonts w:hint="eastAsia" w:eastAsia="仿宋_GB2312"/>
          <w:color w:val="auto"/>
          <w:highlight w:val="none"/>
          <w:lang w:eastAsia="zh-CN"/>
        </w:rPr>
        <w:t>“</w:t>
      </w:r>
      <w:r>
        <w:rPr>
          <w:rFonts w:eastAsia="仿宋_GB2312"/>
          <w:b/>
          <w:bCs/>
          <w:color w:val="auto"/>
          <w:highlight w:val="none"/>
        </w:rPr>
        <w:t>现代服务业集聚区、</w:t>
      </w:r>
      <w:r>
        <w:rPr>
          <w:rFonts w:hint="eastAsia" w:eastAsia="仿宋_GB2312"/>
          <w:b/>
          <w:bCs/>
          <w:color w:val="auto"/>
          <w:highlight w:val="none"/>
        </w:rPr>
        <w:t>数字经济</w:t>
      </w:r>
      <w:r>
        <w:rPr>
          <w:rFonts w:eastAsia="仿宋_GB2312"/>
          <w:b/>
          <w:bCs/>
          <w:color w:val="auto"/>
          <w:highlight w:val="none"/>
        </w:rPr>
        <w:t>体验区、现代都会生活区</w:t>
      </w:r>
      <w:r>
        <w:rPr>
          <w:rFonts w:hint="eastAsia" w:eastAsia="仿宋_GB2312"/>
          <w:color w:val="auto"/>
          <w:highlight w:val="none"/>
          <w:lang w:eastAsia="zh-CN"/>
        </w:rPr>
        <w:t>”</w:t>
      </w:r>
      <w:r>
        <w:rPr>
          <w:rFonts w:eastAsia="仿宋_GB2312"/>
          <w:color w:val="auto"/>
          <w:highlight w:val="none"/>
        </w:rPr>
        <w:t>为战略定位，对接区域发展，深入把握现代化城区的特征与内涵，建设有精致人文氛围、绿色</w:t>
      </w:r>
      <w:r>
        <w:rPr>
          <w:rFonts w:hint="eastAsia" w:eastAsia="仿宋_GB2312"/>
          <w:color w:val="auto"/>
          <w:highlight w:val="none"/>
          <w:lang w:val="en-US" w:eastAsia="zh-CN"/>
        </w:rPr>
        <w:t>生</w:t>
      </w:r>
      <w:r>
        <w:rPr>
          <w:rFonts w:eastAsia="仿宋_GB2312"/>
          <w:color w:val="auto"/>
          <w:highlight w:val="none"/>
        </w:rPr>
        <w:t>态环境、充满创新活力的城市现代化城区。</w:t>
      </w:r>
    </w:p>
    <w:p>
      <w:pPr>
        <w:spacing w:line="360" w:lineRule="auto"/>
        <w:ind w:firstLine="643" w:firstLineChars="200"/>
        <w:rPr>
          <w:rFonts w:eastAsia="仿宋_GB2312"/>
          <w:color w:val="auto"/>
          <w:highlight w:val="none"/>
        </w:rPr>
      </w:pPr>
      <w:r>
        <w:rPr>
          <w:rFonts w:hint="eastAsia" w:ascii="楷体" w:hAnsi="楷体" w:eastAsia="楷体" w:cs="楷体"/>
          <w:b/>
          <w:bCs/>
          <w:color w:val="auto"/>
          <w:szCs w:val="24"/>
          <w:highlight w:val="none"/>
          <w:lang w:val="en-US" w:eastAsia="zh-CN"/>
        </w:rPr>
        <w:t>现代服务业集聚区——</w:t>
      </w:r>
      <w:r>
        <w:rPr>
          <w:rFonts w:eastAsia="仿宋_GB2312"/>
          <w:color w:val="auto"/>
          <w:highlight w:val="none"/>
        </w:rPr>
        <w:t>积极对接中心城区，助力承接上海建设全球城市重要职能，以高端新兴产业为引领、现代服务业为支撑，保障高素质的人力资源、良好的交通组织、完善的商务环境、标准化的信息交流平台、面向全球市场的服务等条件，形成现代服务业集聚高地。</w:t>
      </w:r>
    </w:p>
    <w:p>
      <w:pPr>
        <w:spacing w:line="360" w:lineRule="auto"/>
        <w:ind w:firstLine="643" w:firstLineChars="200"/>
        <w:rPr>
          <w:rFonts w:eastAsia="仿宋_GB2312"/>
          <w:color w:val="auto"/>
          <w:highlight w:val="none"/>
        </w:rPr>
      </w:pPr>
      <w:r>
        <w:rPr>
          <w:rFonts w:hint="eastAsia" w:ascii="楷体" w:hAnsi="楷体" w:eastAsia="楷体" w:cs="楷体"/>
          <w:b/>
          <w:bCs/>
          <w:color w:val="auto"/>
          <w:szCs w:val="24"/>
          <w:highlight w:val="none"/>
          <w:lang w:val="en-US" w:eastAsia="zh-CN"/>
        </w:rPr>
        <w:t>数字经济体验区——</w:t>
      </w:r>
      <w:r>
        <w:rPr>
          <w:rFonts w:eastAsia="仿宋_GB2312"/>
          <w:color w:val="auto"/>
          <w:highlight w:val="none"/>
        </w:rPr>
        <w:t>依托在线新经济高速发展，聚焦互联网价值链和创新链，提供多种在线服务体验形式，促进在线创新服务向高端化、服务化、集聚化发展，形成</w:t>
      </w:r>
      <w:r>
        <w:rPr>
          <w:rFonts w:hint="eastAsia" w:eastAsia="仿宋_GB2312"/>
          <w:color w:val="auto"/>
          <w:highlight w:val="none"/>
        </w:rPr>
        <w:t>数字经济</w:t>
      </w:r>
      <w:r>
        <w:rPr>
          <w:rFonts w:eastAsia="仿宋_GB2312"/>
          <w:color w:val="auto"/>
          <w:highlight w:val="none"/>
        </w:rPr>
        <w:t>体验区。</w:t>
      </w:r>
    </w:p>
    <w:p>
      <w:pPr>
        <w:spacing w:line="360" w:lineRule="auto"/>
        <w:ind w:firstLine="643" w:firstLineChars="200"/>
        <w:rPr>
          <w:rFonts w:eastAsia="仿宋_GB2312"/>
          <w:color w:val="auto"/>
          <w:highlight w:val="none"/>
        </w:rPr>
      </w:pPr>
      <w:r>
        <w:rPr>
          <w:rFonts w:hint="eastAsia" w:ascii="楷体" w:hAnsi="楷体" w:eastAsia="楷体" w:cs="楷体"/>
          <w:b/>
          <w:bCs/>
          <w:color w:val="auto"/>
          <w:szCs w:val="24"/>
          <w:highlight w:val="none"/>
          <w:lang w:val="en-US" w:eastAsia="zh-CN"/>
        </w:rPr>
        <w:t>现代都会生活区——</w:t>
      </w:r>
      <w:r>
        <w:rPr>
          <w:rFonts w:eastAsia="仿宋_GB2312"/>
          <w:color w:val="auto"/>
          <w:highlight w:val="none"/>
        </w:rPr>
        <w:t>深入进行空间挖潜和功能优化，深入贯彻</w:t>
      </w:r>
      <w:r>
        <w:rPr>
          <w:rFonts w:hint="eastAsia" w:eastAsia="仿宋_GB2312"/>
          <w:color w:val="auto"/>
          <w:highlight w:val="none"/>
          <w:lang w:eastAsia="zh-CN"/>
        </w:rPr>
        <w:t>“</w:t>
      </w:r>
      <w:r>
        <w:rPr>
          <w:rFonts w:eastAsia="仿宋_GB2312"/>
          <w:color w:val="auto"/>
          <w:highlight w:val="none"/>
        </w:rPr>
        <w:t>人民城市人民建，人民城市为人民</w:t>
      </w:r>
      <w:r>
        <w:rPr>
          <w:rFonts w:hint="eastAsia" w:eastAsia="仿宋_GB2312"/>
          <w:color w:val="auto"/>
          <w:highlight w:val="none"/>
          <w:lang w:eastAsia="zh-CN"/>
        </w:rPr>
        <w:t>”</w:t>
      </w:r>
      <w:r>
        <w:rPr>
          <w:rFonts w:eastAsia="仿宋_GB2312"/>
          <w:color w:val="auto"/>
          <w:highlight w:val="none"/>
        </w:rPr>
        <w:t>理念，为居民提升城区生活品质和服务水平，构建多元融合的15分钟社区生活圈，提高城市现代化水平。</w:t>
      </w:r>
    </w:p>
    <w:p>
      <w:pPr>
        <w:pStyle w:val="2"/>
        <w:bidi w:val="0"/>
        <w:spacing w:line="360" w:lineRule="auto"/>
        <w:rPr>
          <w:color w:val="auto"/>
          <w:highlight w:val="none"/>
        </w:rPr>
      </w:pPr>
      <w:bookmarkStart w:id="25" w:name="_Toc14600"/>
      <w:bookmarkStart w:id="26" w:name="_Toc571"/>
      <w:r>
        <w:rPr>
          <w:rFonts w:hint="eastAsia"/>
          <w:color w:val="auto"/>
          <w:highlight w:val="none"/>
          <w:lang w:val="en-US" w:eastAsia="zh-CN"/>
        </w:rPr>
        <w:t>三</w:t>
      </w:r>
      <w:r>
        <w:rPr>
          <w:color w:val="auto"/>
          <w:highlight w:val="none"/>
        </w:rPr>
        <w:t>、</w:t>
      </w:r>
      <w:r>
        <w:rPr>
          <w:rFonts w:hint="eastAsia"/>
          <w:color w:val="auto"/>
          <w:highlight w:val="none"/>
          <w:lang w:eastAsia="zh-CN"/>
        </w:rPr>
        <w:t>“</w:t>
      </w:r>
      <w:r>
        <w:rPr>
          <w:color w:val="auto"/>
          <w:highlight w:val="none"/>
        </w:rPr>
        <w:t>十四五</w:t>
      </w:r>
      <w:r>
        <w:rPr>
          <w:rFonts w:hint="eastAsia"/>
          <w:color w:val="auto"/>
          <w:highlight w:val="none"/>
          <w:lang w:eastAsia="zh-CN"/>
        </w:rPr>
        <w:t>”</w:t>
      </w:r>
      <w:r>
        <w:rPr>
          <w:color w:val="auto"/>
          <w:highlight w:val="none"/>
        </w:rPr>
        <w:t>时期经济社会发展的发展目标</w:t>
      </w:r>
      <w:bookmarkEnd w:id="25"/>
      <w:bookmarkEnd w:id="26"/>
    </w:p>
    <w:p>
      <w:pPr>
        <w:spacing w:line="360" w:lineRule="auto"/>
        <w:ind w:firstLine="640" w:firstLineChars="200"/>
        <w:rPr>
          <w:rFonts w:eastAsia="仿宋_GB2312"/>
          <w:color w:val="auto"/>
          <w:kern w:val="0"/>
          <w:szCs w:val="28"/>
          <w:highlight w:val="none"/>
        </w:rPr>
      </w:pPr>
      <w:r>
        <w:rPr>
          <w:rFonts w:eastAsia="仿宋_GB2312"/>
          <w:color w:val="auto"/>
          <w:kern w:val="0"/>
          <w:szCs w:val="28"/>
          <w:highlight w:val="none"/>
        </w:rPr>
        <w:t>在</w:t>
      </w:r>
      <w:r>
        <w:rPr>
          <w:rFonts w:hint="eastAsia" w:eastAsia="仿宋_GB2312"/>
          <w:color w:val="auto"/>
          <w:kern w:val="0"/>
          <w:szCs w:val="28"/>
          <w:highlight w:val="none"/>
          <w:lang w:eastAsia="zh-CN"/>
        </w:rPr>
        <w:t>“</w:t>
      </w:r>
      <w:r>
        <w:rPr>
          <w:rFonts w:eastAsia="仿宋_GB2312"/>
          <w:color w:val="auto"/>
          <w:kern w:val="0"/>
          <w:szCs w:val="28"/>
          <w:highlight w:val="none"/>
        </w:rPr>
        <w:t>十四五</w:t>
      </w:r>
      <w:r>
        <w:rPr>
          <w:rFonts w:hint="eastAsia" w:eastAsia="仿宋_GB2312"/>
          <w:color w:val="auto"/>
          <w:kern w:val="0"/>
          <w:szCs w:val="28"/>
          <w:highlight w:val="none"/>
          <w:lang w:eastAsia="zh-CN"/>
        </w:rPr>
        <w:t>”</w:t>
      </w:r>
      <w:r>
        <w:rPr>
          <w:rFonts w:eastAsia="仿宋_GB2312"/>
          <w:color w:val="auto"/>
          <w:kern w:val="0"/>
          <w:szCs w:val="28"/>
          <w:highlight w:val="none"/>
        </w:rPr>
        <w:t>期间，庙行要紧紧围绕国家战略、上海使命，坚持高要求、对标高品质，谋定快动，合理布局生态、生产、生活空间，加强产城融合创新发展，努力建设创新活力迸发、社会文明和谐、生态宜居优美、人民生活幸福的城市现代化品质庙行。</w:t>
      </w:r>
    </w:p>
    <w:p>
      <w:pPr>
        <w:spacing w:line="360" w:lineRule="auto"/>
        <w:ind w:firstLine="643" w:firstLineChars="200"/>
        <w:rPr>
          <w:rFonts w:eastAsia="仿宋_GB2312"/>
          <w:color w:val="auto"/>
          <w:szCs w:val="28"/>
          <w:highlight w:val="none"/>
        </w:rPr>
      </w:pPr>
      <w:r>
        <w:rPr>
          <w:rFonts w:hint="eastAsia" w:ascii="楷体" w:hAnsi="楷体" w:eastAsia="楷体" w:cs="楷体"/>
          <w:b/>
          <w:bCs/>
          <w:color w:val="auto"/>
          <w:szCs w:val="24"/>
          <w:highlight w:val="none"/>
          <w:lang w:val="en-US" w:eastAsia="zh-CN"/>
        </w:rPr>
        <w:t>基本建成创新活力迸发的庙行。</w:t>
      </w:r>
      <w:r>
        <w:rPr>
          <w:rFonts w:eastAsia="仿宋_GB2312"/>
          <w:color w:val="auto"/>
          <w:kern w:val="0"/>
          <w:szCs w:val="28"/>
          <w:highlight w:val="none"/>
        </w:rPr>
        <w:t>紧跟</w:t>
      </w:r>
      <w:r>
        <w:rPr>
          <w:rFonts w:hint="eastAsia" w:eastAsia="仿宋_GB2312"/>
          <w:color w:val="auto"/>
          <w:kern w:val="0"/>
          <w:szCs w:val="28"/>
          <w:highlight w:val="none"/>
          <w:lang w:eastAsia="zh-CN"/>
        </w:rPr>
        <w:t>“</w:t>
      </w:r>
      <w:r>
        <w:rPr>
          <w:rFonts w:eastAsia="仿宋_GB2312"/>
          <w:color w:val="auto"/>
          <w:kern w:val="0"/>
          <w:szCs w:val="28"/>
          <w:highlight w:val="none"/>
        </w:rPr>
        <w:t>科创宝山</w:t>
      </w:r>
      <w:r>
        <w:rPr>
          <w:rFonts w:hint="eastAsia" w:eastAsia="仿宋_GB2312"/>
          <w:color w:val="auto"/>
          <w:kern w:val="0"/>
          <w:szCs w:val="28"/>
          <w:highlight w:val="none"/>
          <w:lang w:eastAsia="zh-CN"/>
        </w:rPr>
        <w:t>”</w:t>
      </w:r>
      <w:r>
        <w:rPr>
          <w:rFonts w:eastAsia="仿宋_GB2312"/>
          <w:color w:val="auto"/>
          <w:kern w:val="0"/>
          <w:szCs w:val="28"/>
          <w:highlight w:val="none"/>
        </w:rPr>
        <w:t>步伐，对标中心城区，主动参与宝山</w:t>
      </w:r>
      <w:r>
        <w:rPr>
          <w:rFonts w:hint="eastAsia" w:eastAsia="仿宋_GB2312"/>
          <w:color w:val="auto"/>
          <w:kern w:val="0"/>
          <w:szCs w:val="28"/>
          <w:highlight w:val="none"/>
          <w:lang w:eastAsia="zh-CN"/>
        </w:rPr>
        <w:t>“</w:t>
      </w:r>
      <w:r>
        <w:rPr>
          <w:rFonts w:eastAsia="仿宋_GB2312"/>
          <w:color w:val="auto"/>
          <w:kern w:val="0"/>
          <w:szCs w:val="28"/>
          <w:highlight w:val="none"/>
        </w:rPr>
        <w:t>北</w:t>
      </w:r>
      <w:r>
        <w:rPr>
          <w:rFonts w:eastAsia="仿宋_GB2312"/>
          <w:color w:val="auto"/>
          <w:szCs w:val="28"/>
          <w:highlight w:val="none"/>
        </w:rPr>
        <w:t>中环</w:t>
      </w:r>
      <w:r>
        <w:rPr>
          <w:rFonts w:eastAsia="仿宋_GB2312"/>
          <w:color w:val="auto"/>
          <w:kern w:val="0"/>
          <w:szCs w:val="28"/>
          <w:highlight w:val="none"/>
        </w:rPr>
        <w:t>赋能经济带</w:t>
      </w:r>
      <w:r>
        <w:rPr>
          <w:rFonts w:hint="eastAsia" w:eastAsia="仿宋_GB2312"/>
          <w:color w:val="auto"/>
          <w:kern w:val="0"/>
          <w:szCs w:val="28"/>
          <w:highlight w:val="none"/>
          <w:lang w:eastAsia="zh-CN"/>
        </w:rPr>
        <w:t>”</w:t>
      </w:r>
      <w:r>
        <w:rPr>
          <w:rFonts w:eastAsia="仿宋_GB2312"/>
          <w:color w:val="auto"/>
          <w:kern w:val="0"/>
          <w:szCs w:val="28"/>
          <w:highlight w:val="none"/>
        </w:rPr>
        <w:t>建设。做大做强上海智力产业园，大力发展</w:t>
      </w:r>
      <w:r>
        <w:rPr>
          <w:rFonts w:hint="eastAsia" w:eastAsia="仿宋_GB2312"/>
          <w:color w:val="auto"/>
          <w:kern w:val="0"/>
          <w:szCs w:val="28"/>
          <w:highlight w:val="none"/>
          <w:lang w:eastAsia="zh-CN"/>
        </w:rPr>
        <w:t>“</w:t>
      </w:r>
      <w:r>
        <w:rPr>
          <w:rFonts w:eastAsia="仿宋_GB2312"/>
          <w:color w:val="auto"/>
          <w:kern w:val="0"/>
          <w:szCs w:val="28"/>
          <w:highlight w:val="none"/>
        </w:rPr>
        <w:t>1+</w:t>
      </w:r>
      <w:r>
        <w:rPr>
          <w:rFonts w:eastAsia="仿宋_GB2312"/>
          <w:color w:val="auto"/>
          <w:szCs w:val="28"/>
          <w:highlight w:val="none"/>
        </w:rPr>
        <w:t>2</w:t>
      </w:r>
      <w:r>
        <w:rPr>
          <w:rFonts w:hint="eastAsia" w:eastAsia="仿宋_GB2312"/>
          <w:color w:val="auto"/>
          <w:kern w:val="0"/>
          <w:szCs w:val="28"/>
          <w:highlight w:val="none"/>
          <w:lang w:eastAsia="zh-CN"/>
        </w:rPr>
        <w:t>”</w:t>
      </w:r>
      <w:r>
        <w:rPr>
          <w:rFonts w:eastAsia="仿宋_GB2312"/>
          <w:color w:val="auto"/>
          <w:kern w:val="0"/>
          <w:szCs w:val="28"/>
          <w:highlight w:val="none"/>
        </w:rPr>
        <w:t>主导产业</w:t>
      </w:r>
      <w:r>
        <w:rPr>
          <w:rFonts w:eastAsia="仿宋_GB2312"/>
          <w:color w:val="auto"/>
          <w:szCs w:val="28"/>
          <w:highlight w:val="none"/>
        </w:rPr>
        <w:t>新体系</w:t>
      </w:r>
      <w:r>
        <w:rPr>
          <w:rFonts w:eastAsia="仿宋_GB2312"/>
          <w:color w:val="auto"/>
          <w:kern w:val="0"/>
          <w:szCs w:val="28"/>
          <w:highlight w:val="none"/>
        </w:rPr>
        <w:t>，加快功能布局调整、产业集聚发展、服务体系完善，</w:t>
      </w:r>
      <w:r>
        <w:rPr>
          <w:rFonts w:eastAsia="仿宋_GB2312"/>
          <w:color w:val="auto"/>
          <w:szCs w:val="28"/>
          <w:highlight w:val="none"/>
        </w:rPr>
        <w:t>积极推动产业链、创新链、服务链深度融合。着力激发创新策源能力，加大创新力度、提升创新高度，让宝山</w:t>
      </w:r>
      <w:r>
        <w:rPr>
          <w:rFonts w:eastAsia="宋体"/>
          <w:color w:val="auto"/>
          <w:szCs w:val="28"/>
          <w:highlight w:val="none"/>
        </w:rPr>
        <w:t>蕰</w:t>
      </w:r>
      <w:r>
        <w:rPr>
          <w:rFonts w:eastAsia="仿宋_GB2312"/>
          <w:color w:val="auto"/>
          <w:szCs w:val="28"/>
          <w:highlight w:val="none"/>
        </w:rPr>
        <w:t>藻浜庙行段成为集聚更多高端产业要素和创新功能的</w:t>
      </w:r>
      <w:r>
        <w:rPr>
          <w:rFonts w:hint="eastAsia" w:eastAsia="仿宋_GB2312"/>
          <w:color w:val="auto"/>
          <w:szCs w:val="28"/>
          <w:highlight w:val="none"/>
          <w:lang w:eastAsia="zh-CN"/>
        </w:rPr>
        <w:t>“</w:t>
      </w:r>
      <w:r>
        <w:rPr>
          <w:rFonts w:eastAsia="仿宋_GB2312"/>
          <w:color w:val="auto"/>
          <w:szCs w:val="28"/>
          <w:highlight w:val="none"/>
        </w:rPr>
        <w:t>科创之河</w:t>
      </w:r>
      <w:r>
        <w:rPr>
          <w:rFonts w:hint="eastAsia" w:eastAsia="仿宋_GB2312"/>
          <w:color w:val="auto"/>
          <w:szCs w:val="28"/>
          <w:highlight w:val="none"/>
          <w:lang w:eastAsia="zh-CN"/>
        </w:rPr>
        <w:t>”</w:t>
      </w:r>
      <w:r>
        <w:rPr>
          <w:rFonts w:eastAsia="仿宋_GB2312"/>
          <w:color w:val="auto"/>
          <w:szCs w:val="28"/>
          <w:highlight w:val="none"/>
        </w:rPr>
        <w:t>，全力建设宝山科创中心主阵地重要承载区，助推宝山</w:t>
      </w:r>
      <w:r>
        <w:rPr>
          <w:rFonts w:hint="eastAsia" w:eastAsia="仿宋_GB2312"/>
          <w:color w:val="auto"/>
          <w:szCs w:val="28"/>
          <w:highlight w:val="none"/>
          <w:lang w:eastAsia="zh-CN"/>
        </w:rPr>
        <w:t>“</w:t>
      </w:r>
      <w:r>
        <w:rPr>
          <w:rFonts w:eastAsia="仿宋_GB2312"/>
          <w:color w:val="auto"/>
          <w:szCs w:val="28"/>
          <w:highlight w:val="none"/>
        </w:rPr>
        <w:t>后浪</w:t>
      </w:r>
      <w:r>
        <w:rPr>
          <w:rFonts w:hint="eastAsia" w:eastAsia="仿宋_GB2312"/>
          <w:color w:val="auto"/>
          <w:szCs w:val="28"/>
          <w:highlight w:val="none"/>
          <w:lang w:eastAsia="zh-CN"/>
        </w:rPr>
        <w:t>”</w:t>
      </w:r>
      <w:r>
        <w:rPr>
          <w:rFonts w:eastAsia="仿宋_GB2312"/>
          <w:color w:val="auto"/>
          <w:szCs w:val="28"/>
          <w:highlight w:val="none"/>
        </w:rPr>
        <w:t>澎湃。</w:t>
      </w:r>
    </w:p>
    <w:p>
      <w:pPr>
        <w:spacing w:line="360" w:lineRule="auto"/>
        <w:ind w:firstLine="643" w:firstLineChars="200"/>
        <w:rPr>
          <w:rFonts w:eastAsia="仿宋_GB2312"/>
          <w:color w:val="auto"/>
          <w:szCs w:val="28"/>
          <w:highlight w:val="none"/>
        </w:rPr>
      </w:pPr>
      <w:r>
        <w:rPr>
          <w:rFonts w:hint="eastAsia" w:ascii="楷体" w:hAnsi="楷体" w:eastAsia="楷体" w:cs="楷体"/>
          <w:b/>
          <w:bCs/>
          <w:color w:val="auto"/>
          <w:szCs w:val="24"/>
          <w:highlight w:val="none"/>
          <w:lang w:val="en-US" w:eastAsia="zh-CN"/>
        </w:rPr>
        <w:t>基本建成生态宜居优美的庙行。</w:t>
      </w:r>
      <w:r>
        <w:rPr>
          <w:rFonts w:eastAsia="仿宋_GB2312"/>
          <w:color w:val="auto"/>
          <w:szCs w:val="28"/>
          <w:highlight w:val="none"/>
        </w:rPr>
        <w:t>坚持规划引领，完善空间规划，推进城市更新，重塑区域的多元魅力，不断赋予庙行现代化发展新能量，以满足创新人群的工作、生活和娱乐需求，进一步吸引科技创新企业集聚庙行。推进完成</w:t>
      </w:r>
      <w:r>
        <w:rPr>
          <w:rFonts w:eastAsia="宋体"/>
          <w:color w:val="auto"/>
          <w:szCs w:val="28"/>
          <w:highlight w:val="none"/>
        </w:rPr>
        <w:t>蕰</w:t>
      </w:r>
      <w:r>
        <w:rPr>
          <w:rFonts w:eastAsia="仿宋_GB2312"/>
          <w:color w:val="auto"/>
          <w:szCs w:val="28"/>
          <w:highlight w:val="none"/>
        </w:rPr>
        <w:t>藻浜（庙行段）、东茭泾沿线贯通和景观提升，结合已有的驳岸绿化、公园，建设滨江步道，优化滨水景观建设，进一步增绿、添景、提亮，提升城市环境品质。持续推进</w:t>
      </w:r>
      <w:r>
        <w:rPr>
          <w:rFonts w:hint="eastAsia" w:eastAsia="仿宋_GB2312"/>
          <w:color w:val="auto"/>
          <w:szCs w:val="28"/>
          <w:highlight w:val="none"/>
          <w:lang w:eastAsia="zh-CN"/>
        </w:rPr>
        <w:t>“</w:t>
      </w:r>
      <w:r>
        <w:rPr>
          <w:rFonts w:eastAsia="仿宋_GB2312"/>
          <w:color w:val="auto"/>
          <w:szCs w:val="28"/>
          <w:highlight w:val="none"/>
        </w:rPr>
        <w:t>美丽家园</w:t>
      </w:r>
      <w:r>
        <w:rPr>
          <w:rFonts w:hint="eastAsia" w:eastAsia="仿宋_GB2312"/>
          <w:color w:val="auto"/>
          <w:szCs w:val="28"/>
          <w:highlight w:val="none"/>
          <w:lang w:eastAsia="zh-CN"/>
        </w:rPr>
        <w:t>”</w:t>
      </w:r>
      <w:r>
        <w:rPr>
          <w:rFonts w:eastAsia="仿宋_GB2312"/>
          <w:color w:val="auto"/>
          <w:szCs w:val="28"/>
          <w:highlight w:val="none"/>
        </w:rPr>
        <w:t>、</w:t>
      </w:r>
      <w:r>
        <w:rPr>
          <w:rFonts w:hint="eastAsia" w:eastAsia="仿宋_GB2312"/>
          <w:color w:val="auto"/>
          <w:szCs w:val="28"/>
          <w:highlight w:val="none"/>
          <w:lang w:eastAsia="zh-CN"/>
        </w:rPr>
        <w:t>“</w:t>
      </w:r>
      <w:r>
        <w:rPr>
          <w:rFonts w:eastAsia="仿宋_GB2312"/>
          <w:color w:val="auto"/>
          <w:szCs w:val="28"/>
          <w:highlight w:val="none"/>
        </w:rPr>
        <w:t>美丽街区</w:t>
      </w:r>
      <w:r>
        <w:rPr>
          <w:rFonts w:hint="eastAsia" w:eastAsia="仿宋_GB2312"/>
          <w:color w:val="auto"/>
          <w:szCs w:val="28"/>
          <w:highlight w:val="none"/>
          <w:lang w:eastAsia="zh-CN"/>
        </w:rPr>
        <w:t>”</w:t>
      </w:r>
      <w:r>
        <w:rPr>
          <w:rFonts w:eastAsia="仿宋_GB2312"/>
          <w:color w:val="auto"/>
          <w:szCs w:val="28"/>
          <w:highlight w:val="none"/>
        </w:rPr>
        <w:t>、</w:t>
      </w:r>
      <w:r>
        <w:rPr>
          <w:rFonts w:hint="eastAsia" w:eastAsia="仿宋_GB2312"/>
          <w:color w:val="auto"/>
          <w:szCs w:val="28"/>
          <w:highlight w:val="none"/>
          <w:lang w:eastAsia="zh-CN"/>
        </w:rPr>
        <w:t>“</w:t>
      </w:r>
      <w:r>
        <w:rPr>
          <w:rFonts w:eastAsia="仿宋_GB2312"/>
          <w:color w:val="auto"/>
          <w:szCs w:val="28"/>
          <w:highlight w:val="none"/>
        </w:rPr>
        <w:t>美丽乡村</w:t>
      </w:r>
      <w:r>
        <w:rPr>
          <w:rFonts w:hint="eastAsia" w:eastAsia="仿宋_GB2312"/>
          <w:color w:val="auto"/>
          <w:szCs w:val="28"/>
          <w:highlight w:val="none"/>
          <w:lang w:eastAsia="zh-CN"/>
        </w:rPr>
        <w:t>”</w:t>
      </w:r>
      <w:r>
        <w:rPr>
          <w:rFonts w:eastAsia="仿宋_GB2312"/>
          <w:color w:val="auto"/>
          <w:szCs w:val="28"/>
          <w:highlight w:val="none"/>
        </w:rPr>
        <w:t>建设，打造人文生态、活力创新的城市名片。</w:t>
      </w:r>
    </w:p>
    <w:p>
      <w:pPr>
        <w:spacing w:line="360" w:lineRule="auto"/>
        <w:ind w:firstLine="643" w:firstLineChars="200"/>
        <w:rPr>
          <w:rFonts w:eastAsia="仿宋_GB2312"/>
          <w:color w:val="auto"/>
          <w:spacing w:val="-2"/>
          <w:szCs w:val="28"/>
          <w:highlight w:val="none"/>
        </w:rPr>
      </w:pPr>
      <w:r>
        <w:rPr>
          <w:rFonts w:hint="eastAsia" w:ascii="楷体" w:hAnsi="楷体" w:eastAsia="楷体" w:cs="楷体"/>
          <w:b/>
          <w:bCs/>
          <w:color w:val="auto"/>
          <w:szCs w:val="24"/>
          <w:highlight w:val="none"/>
          <w:lang w:val="en-US" w:eastAsia="zh-CN"/>
        </w:rPr>
        <w:t>基本建成社会文明和谐、人民生活幸福的庙行。</w:t>
      </w:r>
      <w:r>
        <w:rPr>
          <w:rFonts w:eastAsia="仿宋_GB2312"/>
          <w:color w:val="auto"/>
          <w:spacing w:val="-2"/>
          <w:szCs w:val="28"/>
          <w:highlight w:val="none"/>
        </w:rPr>
        <w:t>以党建为引领，夯实社会治理基层基础，积极构建社会治理新格局。深入推进空间资源挖潜和功能布局优化，构建多元融合的15分钟社区生活圈，加快有温度、高品质、多样性发展要素集聚，创造交融舒适的工作空间和生活服务空间，提升城区生活品质和服务水平，建设与上海现代化国际大都会相匹配的现代都市生活区。持续加强城市运行</w:t>
      </w:r>
      <w:r>
        <w:rPr>
          <w:rFonts w:hint="eastAsia" w:eastAsia="仿宋_GB2312"/>
          <w:color w:val="auto"/>
          <w:spacing w:val="-2"/>
          <w:szCs w:val="28"/>
          <w:highlight w:val="none"/>
          <w:lang w:eastAsia="zh-CN"/>
        </w:rPr>
        <w:t>“</w:t>
      </w:r>
      <w:r>
        <w:rPr>
          <w:rFonts w:eastAsia="仿宋_GB2312"/>
          <w:color w:val="auto"/>
          <w:spacing w:val="-2"/>
          <w:szCs w:val="28"/>
          <w:highlight w:val="none"/>
        </w:rPr>
        <w:t>一网统管</w:t>
      </w:r>
      <w:r>
        <w:rPr>
          <w:rFonts w:hint="eastAsia" w:eastAsia="仿宋_GB2312"/>
          <w:color w:val="auto"/>
          <w:spacing w:val="-2"/>
          <w:szCs w:val="28"/>
          <w:highlight w:val="none"/>
          <w:lang w:eastAsia="zh-CN"/>
        </w:rPr>
        <w:t>”</w:t>
      </w:r>
      <w:r>
        <w:rPr>
          <w:rFonts w:eastAsia="仿宋_GB2312"/>
          <w:color w:val="auto"/>
          <w:spacing w:val="-2"/>
          <w:szCs w:val="28"/>
          <w:highlight w:val="none"/>
        </w:rPr>
        <w:t>建设，着眼</w:t>
      </w:r>
      <w:r>
        <w:rPr>
          <w:rFonts w:hint="eastAsia" w:eastAsia="仿宋_GB2312"/>
          <w:color w:val="auto"/>
          <w:spacing w:val="-2"/>
          <w:szCs w:val="28"/>
          <w:highlight w:val="none"/>
          <w:lang w:eastAsia="zh-CN"/>
        </w:rPr>
        <w:t>“</w:t>
      </w:r>
      <w:r>
        <w:rPr>
          <w:rFonts w:eastAsia="仿宋_GB2312"/>
          <w:color w:val="auto"/>
          <w:spacing w:val="-2"/>
          <w:szCs w:val="28"/>
          <w:highlight w:val="none"/>
        </w:rPr>
        <w:t>高效处置一件事</w:t>
      </w:r>
      <w:r>
        <w:rPr>
          <w:rFonts w:hint="eastAsia" w:eastAsia="仿宋_GB2312"/>
          <w:color w:val="auto"/>
          <w:spacing w:val="-2"/>
          <w:szCs w:val="28"/>
          <w:highlight w:val="none"/>
          <w:lang w:eastAsia="zh-CN"/>
        </w:rPr>
        <w:t>”</w:t>
      </w:r>
      <w:r>
        <w:rPr>
          <w:rFonts w:eastAsia="仿宋_GB2312"/>
          <w:color w:val="auto"/>
          <w:spacing w:val="-2"/>
          <w:szCs w:val="28"/>
          <w:highlight w:val="none"/>
        </w:rPr>
        <w:t>和实现</w:t>
      </w:r>
      <w:r>
        <w:rPr>
          <w:rFonts w:hint="eastAsia" w:eastAsia="仿宋_GB2312"/>
          <w:color w:val="auto"/>
          <w:spacing w:val="-2"/>
          <w:szCs w:val="28"/>
          <w:highlight w:val="none"/>
          <w:lang w:eastAsia="zh-CN"/>
        </w:rPr>
        <w:t>“</w:t>
      </w:r>
      <w:r>
        <w:rPr>
          <w:rFonts w:eastAsia="仿宋_GB2312"/>
          <w:color w:val="auto"/>
          <w:spacing w:val="-2"/>
          <w:szCs w:val="28"/>
          <w:highlight w:val="none"/>
        </w:rPr>
        <w:t>观管防</w:t>
      </w:r>
      <w:r>
        <w:rPr>
          <w:rFonts w:hint="eastAsia" w:eastAsia="仿宋_GB2312"/>
          <w:color w:val="auto"/>
          <w:spacing w:val="-2"/>
          <w:szCs w:val="28"/>
          <w:highlight w:val="none"/>
          <w:lang w:eastAsia="zh-CN"/>
        </w:rPr>
        <w:t>”</w:t>
      </w:r>
      <w:r>
        <w:rPr>
          <w:rFonts w:eastAsia="仿宋_GB2312"/>
          <w:color w:val="auto"/>
          <w:spacing w:val="-2"/>
          <w:szCs w:val="28"/>
          <w:highlight w:val="none"/>
        </w:rPr>
        <w:t>有机统一，依靠数字化方式创造性地解决城市治理和发展难题，提升城市治理现代化水平。</w:t>
      </w:r>
    </w:p>
    <w:p>
      <w:pPr>
        <w:pStyle w:val="2"/>
        <w:bidi w:val="0"/>
        <w:spacing w:line="360" w:lineRule="auto"/>
        <w:ind w:firstLine="0"/>
        <w:rPr>
          <w:rFonts w:hint="eastAsia" w:ascii="Arial" w:hAnsi="Arial"/>
          <w:color w:val="auto"/>
          <w:highlight w:val="none"/>
          <w:lang w:val="en-US" w:eastAsia="zh-CN"/>
        </w:rPr>
      </w:pPr>
      <w:bookmarkStart w:id="27" w:name="_Toc18946"/>
      <w:r>
        <w:rPr>
          <w:rFonts w:hint="eastAsia" w:ascii="Arial" w:hAnsi="Arial"/>
          <w:color w:val="auto"/>
          <w:highlight w:val="none"/>
          <w:lang w:val="en-US" w:eastAsia="zh-CN"/>
        </w:rPr>
        <w:t>四、二〇三五年远景目标</w:t>
      </w:r>
      <w:bookmarkEnd w:id="27"/>
    </w:p>
    <w:p>
      <w:pPr>
        <w:bidi w:val="0"/>
        <w:rPr>
          <w:rFonts w:hint="eastAsia"/>
          <w:color w:val="auto"/>
          <w:highlight w:val="none"/>
          <w:lang w:val="en-US" w:eastAsia="zh-CN"/>
        </w:rPr>
      </w:pPr>
      <w:r>
        <w:rPr>
          <w:rFonts w:hint="eastAsia"/>
          <w:color w:val="auto"/>
          <w:highlight w:val="none"/>
          <w:lang w:val="en-US" w:eastAsia="zh-CN"/>
        </w:rPr>
        <w:t>在“十四五”发展基础上，再奋斗十年，经济实力、科技实力、综合实力大幅提升。到2035年，科技创新成为引领高质量发展的主引擎，基本建成宝山科创中心主阵地重要承载区，基本建成富有庙行特色的现代服务业集聚区、数字经济体验区、现代都会生活区，成为</w:t>
      </w:r>
      <w:r>
        <w:rPr>
          <w:rFonts w:hint="default"/>
          <w:color w:val="auto"/>
          <w:highlight w:val="none"/>
          <w:lang w:val="en-US" w:eastAsia="zh-CN"/>
        </w:rPr>
        <w:t>创新活力迸发、社会文明和谐、生态宜居优美、人民生活幸福的现代化庙行。</w:t>
      </w:r>
      <w:r>
        <w:rPr>
          <w:rFonts w:hint="eastAsia"/>
          <w:color w:val="auto"/>
          <w:highlight w:val="none"/>
          <w:lang w:val="en-US" w:eastAsia="zh-CN"/>
        </w:rPr>
        <w:t>高质量发展迈上新台阶，战略性新兴产业主导作用更加突出，产业高端化特征更加明显，现代产业体系核心竞争力进一步提升。城市运行更加安全高效，现代化治理更加智能创新，社会治理更加规范有序，城市空间格局、经济格局、城乡格局进一步优化。高品质生活广泛享有，基本公共服务实现均等化，形成“人人都有人生出彩机会、人人都能有序参与治理、人人都能享有品质生活、人人都能切实感受温度、人人都能拥有归属认同”的生动图景。</w:t>
      </w:r>
    </w:p>
    <w:p>
      <w:pPr>
        <w:pStyle w:val="2"/>
        <w:bidi w:val="0"/>
        <w:spacing w:line="360" w:lineRule="auto"/>
        <w:rPr>
          <w:color w:val="auto"/>
          <w:highlight w:val="none"/>
        </w:rPr>
      </w:pPr>
      <w:bookmarkStart w:id="28" w:name="_Toc32078"/>
      <w:bookmarkStart w:id="29" w:name="_Toc1098"/>
      <w:r>
        <w:rPr>
          <w:rFonts w:hint="eastAsia"/>
          <w:color w:val="auto"/>
          <w:highlight w:val="none"/>
          <w:lang w:val="en-US" w:eastAsia="zh-CN"/>
        </w:rPr>
        <w:t>五</w:t>
      </w:r>
      <w:r>
        <w:rPr>
          <w:color w:val="auto"/>
          <w:highlight w:val="none"/>
        </w:rPr>
        <w:t>、</w:t>
      </w:r>
      <w:r>
        <w:rPr>
          <w:rFonts w:hint="eastAsia"/>
          <w:color w:val="auto"/>
          <w:highlight w:val="none"/>
          <w:lang w:eastAsia="zh-CN"/>
        </w:rPr>
        <w:t>“</w:t>
      </w:r>
      <w:r>
        <w:rPr>
          <w:color w:val="auto"/>
          <w:highlight w:val="none"/>
        </w:rPr>
        <w:t>十四五</w:t>
      </w:r>
      <w:r>
        <w:rPr>
          <w:rFonts w:hint="eastAsia"/>
          <w:color w:val="auto"/>
          <w:highlight w:val="none"/>
          <w:lang w:eastAsia="zh-CN"/>
        </w:rPr>
        <w:t>”</w:t>
      </w:r>
      <w:r>
        <w:rPr>
          <w:color w:val="auto"/>
          <w:highlight w:val="none"/>
        </w:rPr>
        <w:t>时期经济社会发展的总体布局</w:t>
      </w:r>
      <w:bookmarkEnd w:id="28"/>
      <w:bookmarkEnd w:id="29"/>
    </w:p>
    <w:p>
      <w:pPr>
        <w:spacing w:line="360" w:lineRule="auto"/>
        <w:ind w:left="0" w:leftChars="0" w:firstLine="0" w:firstLineChars="0"/>
        <w:rPr>
          <w:rFonts w:hint="eastAsia" w:ascii="楷体" w:hAnsi="楷体" w:eastAsia="楷体" w:cs="楷体"/>
          <w:b/>
          <w:bCs/>
          <w:color w:val="auto"/>
          <w:szCs w:val="24"/>
          <w:highlight w:val="none"/>
          <w:lang w:val="en-US" w:eastAsia="zh-CN"/>
        </w:rPr>
      </w:pPr>
      <w:bookmarkStart w:id="30" w:name="_Toc17133"/>
      <w:bookmarkStart w:id="31" w:name="_Toc14088"/>
      <w:r>
        <w:rPr>
          <w:rFonts w:hint="eastAsia" w:ascii="楷体" w:hAnsi="楷体" w:eastAsia="楷体" w:cs="楷体"/>
          <w:b/>
          <w:bCs/>
          <w:color w:val="auto"/>
          <w:szCs w:val="24"/>
          <w:highlight w:val="none"/>
          <w:lang w:val="en-US" w:eastAsia="zh-CN"/>
        </w:rPr>
        <w:t>（一）空间布局——“一带两轴三片区</w:t>
      </w:r>
      <w:bookmarkEnd w:id="30"/>
      <w:r>
        <w:rPr>
          <w:rFonts w:hint="eastAsia" w:ascii="楷体" w:hAnsi="楷体" w:eastAsia="楷体" w:cs="楷体"/>
          <w:b/>
          <w:bCs/>
          <w:color w:val="auto"/>
          <w:szCs w:val="24"/>
          <w:highlight w:val="none"/>
          <w:lang w:val="en-US" w:eastAsia="zh-CN"/>
        </w:rPr>
        <w:t>”</w:t>
      </w:r>
    </w:p>
    <w:p>
      <w:pPr>
        <w:bidi w:val="0"/>
        <w:spacing w:line="360" w:lineRule="auto"/>
        <w:rPr>
          <w:color w:val="auto"/>
          <w:highlight w:val="none"/>
        </w:rPr>
      </w:pPr>
      <w:r>
        <w:rPr>
          <w:rFonts w:hint="eastAsia"/>
          <w:color w:val="auto"/>
          <w:highlight w:val="none"/>
          <w:lang w:eastAsia="zh-CN"/>
        </w:rPr>
        <w:t>“</w:t>
      </w:r>
      <w:r>
        <w:rPr>
          <w:color w:val="auto"/>
          <w:highlight w:val="none"/>
        </w:rPr>
        <w:t>十四五</w:t>
      </w:r>
      <w:r>
        <w:rPr>
          <w:rFonts w:hint="eastAsia"/>
          <w:color w:val="auto"/>
          <w:highlight w:val="none"/>
          <w:lang w:eastAsia="zh-CN"/>
        </w:rPr>
        <w:t>”</w:t>
      </w:r>
      <w:r>
        <w:rPr>
          <w:color w:val="auto"/>
          <w:highlight w:val="none"/>
        </w:rPr>
        <w:t>时期，围绕</w:t>
      </w:r>
      <w:r>
        <w:rPr>
          <w:rFonts w:hint="eastAsia"/>
          <w:color w:val="auto"/>
          <w:highlight w:val="none"/>
          <w:lang w:eastAsia="zh-CN"/>
        </w:rPr>
        <w:t>“</w:t>
      </w:r>
      <w:r>
        <w:rPr>
          <w:color w:val="auto"/>
          <w:highlight w:val="none"/>
        </w:rPr>
        <w:t>一带两轴三片区</w:t>
      </w:r>
      <w:r>
        <w:rPr>
          <w:rFonts w:hint="eastAsia"/>
          <w:color w:val="auto"/>
          <w:highlight w:val="none"/>
          <w:lang w:eastAsia="zh-CN"/>
        </w:rPr>
        <w:t>”</w:t>
      </w:r>
      <w:r>
        <w:rPr>
          <w:color w:val="auto"/>
          <w:highlight w:val="none"/>
        </w:rPr>
        <w:t>的发展布局，加快实施调整、开发和建设各项工作。</w:t>
      </w:r>
    </w:p>
    <w:p>
      <w:pPr>
        <w:widowControl/>
        <w:ind w:left="0" w:leftChars="0" w:firstLine="0" w:firstLineChars="0"/>
        <w:jc w:val="center"/>
        <w:rPr>
          <w:rFonts w:eastAsia="楷体_GB2312"/>
          <w:bCs/>
          <w:color w:val="auto"/>
          <w:kern w:val="0"/>
          <w:sz w:val="24"/>
          <w:highlight w:val="none"/>
        </w:rPr>
      </w:pPr>
      <w:r>
        <w:rPr>
          <w:rFonts w:eastAsia="仿宋_GB2312"/>
          <w:color w:val="auto"/>
          <w:highlight w:val="none"/>
        </w:rPr>
        <w:drawing>
          <wp:anchor distT="0" distB="0" distL="114300" distR="114300" simplePos="0" relativeHeight="251658240" behindDoc="0" locked="0" layoutInCell="1" allowOverlap="1">
            <wp:simplePos x="0" y="0"/>
            <wp:positionH relativeFrom="column">
              <wp:posOffset>235585</wp:posOffset>
            </wp:positionH>
            <wp:positionV relativeFrom="paragraph">
              <wp:posOffset>7620</wp:posOffset>
            </wp:positionV>
            <wp:extent cx="5176520" cy="3599815"/>
            <wp:effectExtent l="0" t="0" r="5080" b="635"/>
            <wp:wrapTopAndBottom/>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7">
                      <a:extLst>
                        <a:ext uri="{28A0092B-C50C-407E-A947-70E740481C1C}">
                          <a14:useLocalDpi xmlns:a14="http://schemas.microsoft.com/office/drawing/2010/main" val="0"/>
                        </a:ext>
                      </a:extLst>
                    </a:blip>
                    <a:srcRect l="5889" t="22101" r="5054" b="11948"/>
                    <a:stretch>
                      <a:fillRect/>
                    </a:stretch>
                  </pic:blipFill>
                  <pic:spPr>
                    <a:xfrm>
                      <a:off x="0" y="0"/>
                      <a:ext cx="5176800" cy="3600000"/>
                    </a:xfrm>
                    <a:prstGeom prst="rect">
                      <a:avLst/>
                    </a:prstGeom>
                  </pic:spPr>
                </pic:pic>
              </a:graphicData>
            </a:graphic>
          </wp:anchor>
        </w:drawing>
      </w:r>
      <w:r>
        <w:rPr>
          <w:rFonts w:eastAsia="楷体_GB2312"/>
          <w:bCs/>
          <w:color w:val="auto"/>
          <w:kern w:val="0"/>
          <w:sz w:val="24"/>
          <w:highlight w:val="none"/>
        </w:rPr>
        <w:t>图1 庙行镇</w:t>
      </w:r>
      <w:r>
        <w:rPr>
          <w:rFonts w:hint="eastAsia" w:eastAsia="楷体_GB2312"/>
          <w:bCs/>
          <w:color w:val="auto"/>
          <w:kern w:val="0"/>
          <w:sz w:val="24"/>
          <w:highlight w:val="none"/>
          <w:lang w:eastAsia="zh-CN"/>
        </w:rPr>
        <w:t>“</w:t>
      </w:r>
      <w:r>
        <w:rPr>
          <w:rFonts w:eastAsia="楷体_GB2312"/>
          <w:bCs/>
          <w:color w:val="auto"/>
          <w:kern w:val="0"/>
          <w:sz w:val="24"/>
          <w:highlight w:val="none"/>
        </w:rPr>
        <w:t>十四五</w:t>
      </w:r>
      <w:r>
        <w:rPr>
          <w:rFonts w:hint="eastAsia" w:eastAsia="楷体_GB2312"/>
          <w:bCs/>
          <w:color w:val="auto"/>
          <w:kern w:val="0"/>
          <w:sz w:val="24"/>
          <w:highlight w:val="none"/>
          <w:lang w:eastAsia="zh-CN"/>
        </w:rPr>
        <w:t>”</w:t>
      </w:r>
      <w:r>
        <w:rPr>
          <w:rFonts w:eastAsia="楷体_GB2312"/>
          <w:bCs/>
          <w:color w:val="auto"/>
          <w:kern w:val="0"/>
          <w:sz w:val="24"/>
          <w:highlight w:val="none"/>
        </w:rPr>
        <w:t>规划空间布局图</w:t>
      </w:r>
    </w:p>
    <w:bookmarkEnd w:id="31"/>
    <w:p>
      <w:pPr>
        <w:widowControl/>
        <w:numPr>
          <w:ilvl w:val="0"/>
          <w:numId w:val="1"/>
        </w:numPr>
        <w:spacing w:line="360" w:lineRule="auto"/>
        <w:ind w:left="0" w:leftChars="0" w:firstLine="0" w:firstLineChars="0"/>
        <w:rPr>
          <w:rFonts w:hint="eastAsia" w:ascii="楷体" w:hAnsi="楷体" w:eastAsia="楷体" w:cs="楷体"/>
          <w:b/>
          <w:color w:val="auto"/>
          <w:szCs w:val="28"/>
          <w:highlight w:val="none"/>
        </w:rPr>
      </w:pPr>
      <w:r>
        <w:rPr>
          <w:rFonts w:hint="eastAsia" w:ascii="楷体" w:hAnsi="楷体" w:eastAsia="楷体" w:cs="楷体"/>
          <w:b/>
          <w:color w:val="auto"/>
          <w:szCs w:val="28"/>
          <w:highlight w:val="none"/>
        </w:rPr>
        <w:t>做实</w:t>
      </w:r>
      <w:r>
        <w:rPr>
          <w:rFonts w:hint="eastAsia" w:ascii="楷体" w:hAnsi="楷体" w:eastAsia="楷体" w:cs="楷体"/>
          <w:b/>
          <w:color w:val="auto"/>
          <w:szCs w:val="28"/>
          <w:highlight w:val="none"/>
          <w:lang w:eastAsia="zh-CN"/>
        </w:rPr>
        <w:t>“</w:t>
      </w:r>
      <w:r>
        <w:rPr>
          <w:rFonts w:hint="eastAsia" w:ascii="楷体" w:hAnsi="楷体" w:eastAsia="楷体" w:cs="楷体"/>
          <w:b/>
          <w:color w:val="auto"/>
          <w:szCs w:val="28"/>
          <w:highlight w:val="none"/>
        </w:rPr>
        <w:t>一带</w:t>
      </w:r>
      <w:r>
        <w:rPr>
          <w:rFonts w:hint="eastAsia" w:ascii="楷体" w:hAnsi="楷体" w:eastAsia="楷体" w:cs="楷体"/>
          <w:b/>
          <w:color w:val="auto"/>
          <w:szCs w:val="28"/>
          <w:highlight w:val="none"/>
          <w:lang w:eastAsia="zh-CN"/>
        </w:rPr>
        <w:t>”</w:t>
      </w:r>
      <w:r>
        <w:rPr>
          <w:rFonts w:hint="eastAsia" w:ascii="楷体" w:hAnsi="楷体" w:eastAsia="楷体" w:cs="楷体"/>
          <w:b/>
          <w:color w:val="auto"/>
          <w:szCs w:val="28"/>
          <w:highlight w:val="none"/>
        </w:rPr>
        <w:t>，加速沿岸产业转型发展</w:t>
      </w:r>
    </w:p>
    <w:p>
      <w:pPr>
        <w:widowControl/>
        <w:topLinePunct/>
        <w:spacing w:line="360" w:lineRule="auto"/>
        <w:ind w:firstLine="643" w:firstLineChars="200"/>
        <w:rPr>
          <w:rFonts w:eastAsia="仿宋_GB2312"/>
          <w:color w:val="auto"/>
          <w:highlight w:val="none"/>
        </w:rPr>
      </w:pPr>
      <w:r>
        <w:rPr>
          <w:rFonts w:hint="eastAsia" w:ascii="楷体" w:hAnsi="楷体" w:eastAsia="楷体" w:cs="楷体"/>
          <w:b/>
          <w:color w:val="auto"/>
          <w:kern w:val="0"/>
          <w:szCs w:val="28"/>
          <w:highlight w:val="none"/>
        </w:rPr>
        <w:t>——蕰藻浜产业带。</w:t>
      </w:r>
      <w:r>
        <w:rPr>
          <w:rFonts w:eastAsia="仿宋_GB2312"/>
          <w:color w:val="auto"/>
          <w:kern w:val="0"/>
          <w:szCs w:val="28"/>
          <w:highlight w:val="none"/>
        </w:rPr>
        <w:t>以</w:t>
      </w:r>
      <w:r>
        <w:rPr>
          <w:rFonts w:eastAsia="宋体"/>
          <w:color w:val="auto"/>
          <w:kern w:val="0"/>
          <w:szCs w:val="28"/>
          <w:highlight w:val="none"/>
        </w:rPr>
        <w:t>蕰</w:t>
      </w:r>
      <w:r>
        <w:rPr>
          <w:rFonts w:eastAsia="仿宋_GB2312"/>
          <w:color w:val="auto"/>
          <w:kern w:val="0"/>
          <w:szCs w:val="28"/>
          <w:highlight w:val="none"/>
        </w:rPr>
        <w:t>藻浜滨江岸线贯通工程为契机，聚焦上海智力产业园、18号线交通枢纽、龙盛湾地块等</w:t>
      </w:r>
      <w:r>
        <w:rPr>
          <w:rFonts w:eastAsia="宋体"/>
          <w:color w:val="auto"/>
          <w:kern w:val="0"/>
          <w:szCs w:val="28"/>
          <w:highlight w:val="none"/>
        </w:rPr>
        <w:t>蕰</w:t>
      </w:r>
      <w:r>
        <w:rPr>
          <w:rFonts w:eastAsia="仿宋_GB2312"/>
          <w:color w:val="auto"/>
          <w:kern w:val="0"/>
          <w:szCs w:val="28"/>
          <w:highlight w:val="none"/>
        </w:rPr>
        <w:t>藻浜沿岸空间载体开发，着力盘活土地资源、淘汰低效产能，使产业和环境更加融合发展，形成现代服务业集聚区。同时推进</w:t>
      </w:r>
      <w:r>
        <w:rPr>
          <w:rFonts w:eastAsia="宋体"/>
          <w:color w:val="auto"/>
          <w:kern w:val="0"/>
          <w:szCs w:val="28"/>
          <w:highlight w:val="none"/>
        </w:rPr>
        <w:t>蕰</w:t>
      </w:r>
      <w:r>
        <w:rPr>
          <w:rFonts w:eastAsia="仿宋_GB2312"/>
          <w:color w:val="auto"/>
          <w:kern w:val="0"/>
          <w:szCs w:val="28"/>
          <w:highlight w:val="none"/>
        </w:rPr>
        <w:t>藻浜与东茭泾交汇形成的T字形滨河沿线的贯通景观设计规划研究，打通步道断点，打开空间，形成环水滨江景观休闲廊道，打造充满人文活力的水岸风貌、创新岗位，让母亲河涌动更多</w:t>
      </w:r>
      <w:r>
        <w:rPr>
          <w:rFonts w:hint="eastAsia" w:eastAsia="仿宋_GB2312"/>
          <w:color w:val="auto"/>
          <w:kern w:val="0"/>
          <w:szCs w:val="28"/>
          <w:highlight w:val="none"/>
          <w:lang w:eastAsia="zh-CN"/>
        </w:rPr>
        <w:t>“</w:t>
      </w:r>
      <w:r>
        <w:rPr>
          <w:rFonts w:eastAsia="仿宋_GB2312"/>
          <w:color w:val="auto"/>
          <w:kern w:val="0"/>
          <w:szCs w:val="28"/>
          <w:highlight w:val="none"/>
        </w:rPr>
        <w:t>科创后浪</w:t>
      </w:r>
      <w:r>
        <w:rPr>
          <w:rFonts w:hint="eastAsia" w:eastAsia="仿宋_GB2312"/>
          <w:color w:val="auto"/>
          <w:kern w:val="0"/>
          <w:szCs w:val="28"/>
          <w:highlight w:val="none"/>
          <w:lang w:eastAsia="zh-CN"/>
        </w:rPr>
        <w:t>”</w:t>
      </w:r>
      <w:r>
        <w:rPr>
          <w:rFonts w:eastAsia="仿宋_GB2312"/>
          <w:color w:val="auto"/>
          <w:kern w:val="0"/>
          <w:szCs w:val="28"/>
          <w:highlight w:val="none"/>
        </w:rPr>
        <w:t>。</w:t>
      </w:r>
    </w:p>
    <w:p>
      <w:pPr>
        <w:widowControl/>
        <w:numPr>
          <w:ilvl w:val="0"/>
          <w:numId w:val="1"/>
        </w:numPr>
        <w:spacing w:line="360" w:lineRule="auto"/>
        <w:ind w:left="0" w:leftChars="0" w:firstLine="0" w:firstLineChars="0"/>
        <w:rPr>
          <w:rFonts w:hint="eastAsia" w:ascii="楷体" w:hAnsi="楷体" w:eastAsia="楷体" w:cs="楷体"/>
          <w:b/>
          <w:color w:val="auto"/>
          <w:szCs w:val="28"/>
          <w:highlight w:val="none"/>
        </w:rPr>
      </w:pPr>
      <w:r>
        <w:rPr>
          <w:rFonts w:hint="eastAsia" w:ascii="楷体" w:hAnsi="楷体" w:eastAsia="楷体" w:cs="楷体"/>
          <w:b/>
          <w:color w:val="auto"/>
          <w:szCs w:val="28"/>
          <w:highlight w:val="none"/>
        </w:rPr>
        <w:t>做亮</w:t>
      </w:r>
      <w:r>
        <w:rPr>
          <w:rFonts w:hint="eastAsia" w:ascii="楷体" w:hAnsi="楷体" w:eastAsia="楷体" w:cs="楷体"/>
          <w:b/>
          <w:color w:val="auto"/>
          <w:szCs w:val="28"/>
          <w:highlight w:val="none"/>
          <w:lang w:eastAsia="zh-CN"/>
        </w:rPr>
        <w:t>“</w:t>
      </w:r>
      <w:r>
        <w:rPr>
          <w:rFonts w:hint="eastAsia" w:ascii="楷体" w:hAnsi="楷体" w:eastAsia="楷体" w:cs="楷体"/>
          <w:b/>
          <w:color w:val="auto"/>
          <w:szCs w:val="28"/>
          <w:highlight w:val="none"/>
        </w:rPr>
        <w:t>两轴</w:t>
      </w:r>
      <w:r>
        <w:rPr>
          <w:rFonts w:hint="eastAsia" w:ascii="楷体" w:hAnsi="楷体" w:eastAsia="楷体" w:cs="楷体"/>
          <w:b/>
          <w:color w:val="auto"/>
          <w:szCs w:val="28"/>
          <w:highlight w:val="none"/>
          <w:lang w:eastAsia="zh-CN"/>
        </w:rPr>
        <w:t>”</w:t>
      </w:r>
      <w:r>
        <w:rPr>
          <w:rFonts w:hint="eastAsia" w:ascii="楷体" w:hAnsi="楷体" w:eastAsia="楷体" w:cs="楷体"/>
          <w:b/>
          <w:color w:val="auto"/>
          <w:szCs w:val="28"/>
          <w:highlight w:val="none"/>
        </w:rPr>
        <w:t>，提升商业配套开发水平</w:t>
      </w:r>
    </w:p>
    <w:p>
      <w:pPr>
        <w:widowControl/>
        <w:spacing w:line="360" w:lineRule="auto"/>
        <w:ind w:firstLine="643" w:firstLineChars="200"/>
        <w:rPr>
          <w:rFonts w:eastAsia="仿宋_GB2312"/>
          <w:color w:val="auto"/>
          <w:kern w:val="0"/>
          <w:szCs w:val="28"/>
          <w:highlight w:val="none"/>
        </w:rPr>
      </w:pPr>
      <w:r>
        <w:rPr>
          <w:rFonts w:hint="eastAsia" w:ascii="楷体" w:hAnsi="楷体" w:eastAsia="楷体" w:cs="楷体"/>
          <w:b/>
          <w:color w:val="auto"/>
          <w:kern w:val="0"/>
          <w:szCs w:val="28"/>
          <w:highlight w:val="none"/>
        </w:rPr>
        <w:t>——共和新路发展轴。</w:t>
      </w:r>
      <w:r>
        <w:rPr>
          <w:rFonts w:eastAsia="仿宋_GB2312"/>
          <w:color w:val="auto"/>
          <w:kern w:val="0"/>
          <w:szCs w:val="28"/>
          <w:highlight w:val="none"/>
        </w:rPr>
        <w:t>加快实施城市更新项目，围绕发展总部经济、商业商务、文化创意等形态，推进楼宇招商、腾笼换鸟、盘活存量，不断提升楼宇经济的税收产出和对当地财政的贡献占比。在城市更新的同时，切实增加公共服务设施，完善地区功能，提升整体环境品质。</w:t>
      </w:r>
    </w:p>
    <w:p>
      <w:pPr>
        <w:widowControl/>
        <w:spacing w:line="360" w:lineRule="auto"/>
        <w:ind w:firstLine="643" w:firstLineChars="200"/>
        <w:rPr>
          <w:rFonts w:eastAsia="仿宋_GB2312"/>
          <w:color w:val="auto"/>
          <w:kern w:val="0"/>
          <w:szCs w:val="28"/>
          <w:highlight w:val="none"/>
        </w:rPr>
      </w:pPr>
      <w:r>
        <w:rPr>
          <w:rFonts w:hint="eastAsia" w:ascii="楷体" w:hAnsi="楷体" w:eastAsia="楷体" w:cs="楷体"/>
          <w:b/>
          <w:color w:val="auto"/>
          <w:kern w:val="0"/>
          <w:szCs w:val="28"/>
          <w:highlight w:val="none"/>
        </w:rPr>
        <w:t>——康宁路发展轴。</w:t>
      </w:r>
      <w:r>
        <w:rPr>
          <w:rFonts w:eastAsia="仿宋_GB2312"/>
          <w:color w:val="auto"/>
          <w:kern w:val="0"/>
          <w:szCs w:val="28"/>
          <w:highlight w:val="none"/>
        </w:rPr>
        <w:t>完成场北健康产业地块建设任务，通过推进建设和加快调整，使场北率先迈向更高水平的城乡一体化。加快推进康家地块转型发展。持续推进新建商业配套设施，明确功能定位和商业业态，打造品牌特征明显、体现社区消费特点的商业配套设施。通过</w:t>
      </w:r>
      <w:r>
        <w:rPr>
          <w:rFonts w:hint="eastAsia" w:eastAsia="仿宋_GB2312"/>
          <w:color w:val="auto"/>
          <w:kern w:val="0"/>
          <w:szCs w:val="28"/>
          <w:highlight w:val="none"/>
          <w:lang w:eastAsia="zh-CN"/>
        </w:rPr>
        <w:t>“</w:t>
      </w:r>
      <w:r>
        <w:rPr>
          <w:rFonts w:eastAsia="仿宋_GB2312"/>
          <w:color w:val="auto"/>
          <w:kern w:val="0"/>
          <w:szCs w:val="28"/>
          <w:highlight w:val="none"/>
        </w:rPr>
        <w:t>城中村</w:t>
      </w:r>
      <w:r>
        <w:rPr>
          <w:rFonts w:hint="eastAsia" w:eastAsia="仿宋_GB2312"/>
          <w:color w:val="auto"/>
          <w:kern w:val="0"/>
          <w:szCs w:val="28"/>
          <w:highlight w:val="none"/>
          <w:lang w:eastAsia="zh-CN"/>
        </w:rPr>
        <w:t>”</w:t>
      </w:r>
      <w:r>
        <w:rPr>
          <w:rFonts w:eastAsia="仿宋_GB2312"/>
          <w:color w:val="auto"/>
          <w:kern w:val="0"/>
          <w:szCs w:val="28"/>
          <w:highlight w:val="none"/>
        </w:rPr>
        <w:t xml:space="preserve">改造，完善城市功能，改善居住环境，促进就业保障，大幅提升居民生活水平。同步加快实施共康都市工业园的产业结构调整。 </w:t>
      </w:r>
    </w:p>
    <w:p>
      <w:pPr>
        <w:widowControl/>
        <w:numPr>
          <w:ilvl w:val="0"/>
          <w:numId w:val="1"/>
        </w:numPr>
        <w:spacing w:line="360" w:lineRule="auto"/>
        <w:ind w:left="0" w:leftChars="0" w:firstLine="0" w:firstLineChars="0"/>
        <w:rPr>
          <w:rFonts w:hint="eastAsia" w:ascii="楷体" w:hAnsi="楷体" w:eastAsia="楷体" w:cs="楷体"/>
          <w:b/>
          <w:color w:val="auto"/>
          <w:szCs w:val="28"/>
          <w:highlight w:val="none"/>
        </w:rPr>
      </w:pPr>
      <w:r>
        <w:rPr>
          <w:rFonts w:hint="eastAsia" w:ascii="楷体" w:hAnsi="楷体" w:eastAsia="楷体" w:cs="楷体"/>
          <w:b/>
          <w:color w:val="auto"/>
          <w:szCs w:val="28"/>
          <w:highlight w:val="none"/>
        </w:rPr>
        <w:t>做稳</w:t>
      </w:r>
      <w:r>
        <w:rPr>
          <w:rFonts w:hint="eastAsia" w:ascii="楷体" w:hAnsi="楷体" w:eastAsia="楷体" w:cs="楷体"/>
          <w:b/>
          <w:color w:val="auto"/>
          <w:szCs w:val="28"/>
          <w:highlight w:val="none"/>
          <w:lang w:eastAsia="zh-CN"/>
        </w:rPr>
        <w:t>“</w:t>
      </w:r>
      <w:r>
        <w:rPr>
          <w:rFonts w:hint="eastAsia" w:ascii="楷体" w:hAnsi="楷体" w:eastAsia="楷体" w:cs="楷体"/>
          <w:b/>
          <w:color w:val="auto"/>
          <w:szCs w:val="28"/>
          <w:highlight w:val="none"/>
        </w:rPr>
        <w:t>三片区</w:t>
      </w:r>
      <w:r>
        <w:rPr>
          <w:rFonts w:hint="eastAsia" w:ascii="楷体" w:hAnsi="楷体" w:eastAsia="楷体" w:cs="楷体"/>
          <w:b/>
          <w:color w:val="auto"/>
          <w:szCs w:val="28"/>
          <w:highlight w:val="none"/>
          <w:lang w:eastAsia="zh-CN"/>
        </w:rPr>
        <w:t>”</w:t>
      </w:r>
      <w:r>
        <w:rPr>
          <w:rFonts w:hint="eastAsia" w:ascii="楷体" w:hAnsi="楷体" w:eastAsia="楷体" w:cs="楷体"/>
          <w:b/>
          <w:color w:val="auto"/>
          <w:szCs w:val="28"/>
          <w:highlight w:val="none"/>
        </w:rPr>
        <w:t xml:space="preserve">，加速城市现代化发展 </w:t>
      </w:r>
    </w:p>
    <w:p>
      <w:pPr>
        <w:spacing w:line="360" w:lineRule="auto"/>
        <w:ind w:firstLine="643" w:firstLineChars="200"/>
        <w:rPr>
          <w:rFonts w:eastAsia="仿宋_GB2312"/>
          <w:color w:val="auto"/>
          <w:kern w:val="0"/>
          <w:szCs w:val="28"/>
          <w:highlight w:val="none"/>
        </w:rPr>
      </w:pPr>
      <w:r>
        <w:rPr>
          <w:rFonts w:hint="eastAsia" w:ascii="楷体" w:hAnsi="楷体" w:eastAsia="楷体" w:cs="楷体"/>
          <w:b/>
          <w:color w:val="auto"/>
          <w:kern w:val="0"/>
          <w:szCs w:val="28"/>
          <w:highlight w:val="none"/>
        </w:rPr>
        <w:t>——轨交上盖产业开发区。</w:t>
      </w:r>
      <w:r>
        <w:rPr>
          <w:rFonts w:eastAsia="仿宋_GB2312"/>
          <w:color w:val="auto"/>
          <w:kern w:val="0"/>
          <w:szCs w:val="28"/>
          <w:highlight w:val="none"/>
        </w:rPr>
        <w:t>充分发挥轨交18号线枢纽功能作用，</w:t>
      </w:r>
      <w:r>
        <w:rPr>
          <w:rFonts w:eastAsia="仿宋_GB2312"/>
          <w:bCs/>
          <w:color w:val="auto"/>
          <w:kern w:val="0"/>
          <w:szCs w:val="28"/>
          <w:highlight w:val="none"/>
        </w:rPr>
        <w:t>加快</w:t>
      </w:r>
      <w:r>
        <w:rPr>
          <w:rFonts w:eastAsia="仿宋_GB2312"/>
          <w:color w:val="auto"/>
          <w:kern w:val="0"/>
          <w:szCs w:val="28"/>
          <w:highlight w:val="none"/>
        </w:rPr>
        <w:t>呼兰西路、</w:t>
      </w:r>
      <w:r>
        <w:rPr>
          <w:rFonts w:eastAsia="仿宋_GB2312"/>
          <w:bCs/>
          <w:color w:val="auto"/>
          <w:kern w:val="0"/>
          <w:szCs w:val="28"/>
          <w:highlight w:val="none"/>
        </w:rPr>
        <w:t>南</w:t>
      </w:r>
      <w:r>
        <w:rPr>
          <w:rFonts w:eastAsia="宋体"/>
          <w:color w:val="auto"/>
          <w:kern w:val="0"/>
          <w:szCs w:val="28"/>
          <w:highlight w:val="none"/>
        </w:rPr>
        <w:t>蕰</w:t>
      </w:r>
      <w:r>
        <w:rPr>
          <w:rFonts w:eastAsia="仿宋_GB2312"/>
          <w:color w:val="auto"/>
          <w:kern w:val="0"/>
          <w:szCs w:val="28"/>
          <w:highlight w:val="none"/>
        </w:rPr>
        <w:t>藻路、康宁路等18号线沿线区域上盖商业功能开发，打造交通枢纽商业发展中心；加快龙盛湾地块和南</w:t>
      </w:r>
      <w:r>
        <w:rPr>
          <w:rFonts w:eastAsia="宋体"/>
          <w:color w:val="auto"/>
          <w:kern w:val="0"/>
          <w:szCs w:val="28"/>
          <w:highlight w:val="none"/>
        </w:rPr>
        <w:t>蕰</w:t>
      </w:r>
      <w:r>
        <w:rPr>
          <w:rFonts w:eastAsia="仿宋_GB2312"/>
          <w:color w:val="auto"/>
          <w:kern w:val="0"/>
          <w:szCs w:val="28"/>
          <w:highlight w:val="none"/>
        </w:rPr>
        <w:t>藻路、长康路、北围河周边绿地融合开发，打造绿色产业中心，形成上盖产业综合开发区。</w:t>
      </w:r>
    </w:p>
    <w:p>
      <w:pPr>
        <w:spacing w:line="360" w:lineRule="auto"/>
        <w:ind w:firstLine="643" w:firstLineChars="200"/>
        <w:rPr>
          <w:rFonts w:eastAsia="仿宋_GB2312"/>
          <w:color w:val="auto"/>
          <w:kern w:val="0"/>
          <w:szCs w:val="28"/>
          <w:highlight w:val="none"/>
        </w:rPr>
      </w:pPr>
      <w:r>
        <w:rPr>
          <w:rFonts w:hint="eastAsia" w:ascii="楷体" w:hAnsi="楷体" w:eastAsia="楷体" w:cs="楷体"/>
          <w:b/>
          <w:color w:val="auto"/>
          <w:kern w:val="0"/>
          <w:szCs w:val="28"/>
          <w:highlight w:val="none"/>
        </w:rPr>
        <w:t>——康家</w:t>
      </w:r>
      <w:r>
        <w:rPr>
          <w:rFonts w:hint="eastAsia" w:ascii="楷体" w:hAnsi="楷体" w:eastAsia="楷体" w:cs="楷体"/>
          <w:b/>
          <w:color w:val="auto"/>
          <w:kern w:val="0"/>
          <w:szCs w:val="28"/>
          <w:highlight w:val="none"/>
          <w:lang w:eastAsia="zh-CN"/>
        </w:rPr>
        <w:t>“</w:t>
      </w:r>
      <w:r>
        <w:rPr>
          <w:rFonts w:hint="eastAsia" w:ascii="楷体" w:hAnsi="楷体" w:eastAsia="楷体" w:cs="楷体"/>
          <w:b/>
          <w:color w:val="auto"/>
          <w:kern w:val="0"/>
          <w:szCs w:val="28"/>
          <w:highlight w:val="none"/>
        </w:rPr>
        <w:t>城中村</w:t>
      </w:r>
      <w:r>
        <w:rPr>
          <w:rFonts w:hint="eastAsia" w:ascii="楷体" w:hAnsi="楷体" w:eastAsia="楷体" w:cs="楷体"/>
          <w:b/>
          <w:color w:val="auto"/>
          <w:kern w:val="0"/>
          <w:szCs w:val="28"/>
          <w:highlight w:val="none"/>
          <w:lang w:eastAsia="zh-CN"/>
        </w:rPr>
        <w:t>”</w:t>
      </w:r>
      <w:r>
        <w:rPr>
          <w:rFonts w:hint="eastAsia" w:ascii="楷体" w:hAnsi="楷体" w:eastAsia="楷体" w:cs="楷体"/>
          <w:b/>
          <w:color w:val="auto"/>
          <w:kern w:val="0"/>
          <w:szCs w:val="28"/>
          <w:highlight w:val="none"/>
        </w:rPr>
        <w:t>改造区。</w:t>
      </w:r>
      <w:r>
        <w:rPr>
          <w:rFonts w:eastAsia="仿宋_GB2312"/>
          <w:color w:val="auto"/>
          <w:kern w:val="0"/>
          <w:szCs w:val="28"/>
          <w:highlight w:val="none"/>
        </w:rPr>
        <w:t>深入推进康家</w:t>
      </w:r>
      <w:r>
        <w:rPr>
          <w:rFonts w:hint="eastAsia" w:eastAsia="仿宋_GB2312"/>
          <w:color w:val="auto"/>
          <w:kern w:val="0"/>
          <w:szCs w:val="28"/>
          <w:highlight w:val="none"/>
          <w:lang w:eastAsia="zh-CN"/>
        </w:rPr>
        <w:t>“</w:t>
      </w:r>
      <w:r>
        <w:rPr>
          <w:rFonts w:eastAsia="仿宋_GB2312"/>
          <w:color w:val="auto"/>
          <w:kern w:val="0"/>
          <w:szCs w:val="28"/>
          <w:highlight w:val="none"/>
        </w:rPr>
        <w:t>城中村</w:t>
      </w:r>
      <w:r>
        <w:rPr>
          <w:rFonts w:hint="eastAsia" w:eastAsia="仿宋_GB2312"/>
          <w:color w:val="auto"/>
          <w:kern w:val="0"/>
          <w:szCs w:val="28"/>
          <w:highlight w:val="none"/>
          <w:lang w:eastAsia="zh-CN"/>
        </w:rPr>
        <w:t>”</w:t>
      </w:r>
      <w:r>
        <w:rPr>
          <w:rFonts w:eastAsia="仿宋_GB2312"/>
          <w:color w:val="auto"/>
          <w:kern w:val="0"/>
          <w:szCs w:val="28"/>
          <w:highlight w:val="none"/>
        </w:rPr>
        <w:t>片区产城融合发展，在保质保量完成动迁安置的基础上，集聚功能性资源，加速建设商品房、社区服务、学校、商业服务等配套设施，加快建设</w:t>
      </w:r>
      <w:r>
        <w:rPr>
          <w:rFonts w:eastAsia="仿宋_GB2312"/>
          <w:bCs/>
          <w:color w:val="auto"/>
          <w:kern w:val="0"/>
          <w:szCs w:val="28"/>
          <w:highlight w:val="none"/>
        </w:rPr>
        <w:t>1000亩公共绿地中心，</w:t>
      </w:r>
      <w:r>
        <w:rPr>
          <w:rFonts w:eastAsia="仿宋_GB2312"/>
          <w:color w:val="auto"/>
          <w:kern w:val="0"/>
          <w:szCs w:val="28"/>
          <w:highlight w:val="none"/>
        </w:rPr>
        <w:t>打造生态生产生活联动、产城高度融合的新标杆。</w:t>
      </w:r>
    </w:p>
    <w:p>
      <w:pPr>
        <w:spacing w:line="360" w:lineRule="auto"/>
        <w:ind w:firstLine="643" w:firstLineChars="200"/>
        <w:rPr>
          <w:rFonts w:eastAsia="仿宋_GB2312"/>
          <w:color w:val="auto"/>
          <w:kern w:val="0"/>
          <w:szCs w:val="28"/>
          <w:highlight w:val="none"/>
        </w:rPr>
      </w:pPr>
      <w:r>
        <w:rPr>
          <w:rFonts w:hint="eastAsia" w:ascii="楷体" w:hAnsi="楷体" w:eastAsia="楷体" w:cs="楷体"/>
          <w:b/>
          <w:color w:val="auto"/>
          <w:kern w:val="0"/>
          <w:szCs w:val="28"/>
          <w:highlight w:val="none"/>
        </w:rPr>
        <w:t>——城市功能更新区。</w:t>
      </w:r>
      <w:r>
        <w:rPr>
          <w:rFonts w:eastAsia="仿宋_GB2312"/>
          <w:color w:val="auto"/>
          <w:kern w:val="0"/>
          <w:szCs w:val="28"/>
          <w:highlight w:val="none"/>
        </w:rPr>
        <w:t>进一步加强建成区生活体验，升级商业项目和产业载体，构建15分钟社区生活服务圈，发挥现代都会生活区优势，强化生活空间网络，激发社区空间活力，完善教育、文化、医疗、养老、体育、休闲及就业创业等高品质的民生服务功能，打造</w:t>
      </w:r>
      <w:r>
        <w:rPr>
          <w:rFonts w:hint="eastAsia" w:eastAsia="仿宋_GB2312"/>
          <w:color w:val="auto"/>
          <w:kern w:val="0"/>
          <w:szCs w:val="28"/>
          <w:highlight w:val="none"/>
          <w:lang w:eastAsia="zh-CN"/>
        </w:rPr>
        <w:t>“</w:t>
      </w:r>
      <w:r>
        <w:rPr>
          <w:rFonts w:eastAsia="仿宋_GB2312"/>
          <w:color w:val="auto"/>
          <w:kern w:val="0"/>
          <w:szCs w:val="28"/>
          <w:highlight w:val="none"/>
        </w:rPr>
        <w:t>舒适居住、就近就业、安全出行、便捷服务、绿色休闲</w:t>
      </w:r>
      <w:r>
        <w:rPr>
          <w:rFonts w:hint="eastAsia" w:eastAsia="仿宋_GB2312"/>
          <w:color w:val="auto"/>
          <w:kern w:val="0"/>
          <w:szCs w:val="28"/>
          <w:highlight w:val="none"/>
          <w:lang w:eastAsia="zh-CN"/>
        </w:rPr>
        <w:t>”</w:t>
      </w:r>
      <w:r>
        <w:rPr>
          <w:rFonts w:eastAsia="仿宋_GB2312"/>
          <w:color w:val="auto"/>
          <w:kern w:val="0"/>
          <w:szCs w:val="28"/>
          <w:highlight w:val="none"/>
        </w:rPr>
        <w:t>的繁荣社区、幸福社区、和谐社区范本。</w:t>
      </w:r>
    </w:p>
    <w:p>
      <w:pPr>
        <w:spacing w:line="360" w:lineRule="auto"/>
        <w:ind w:left="0" w:leftChars="0" w:firstLine="0" w:firstLineChars="0"/>
        <w:rPr>
          <w:rFonts w:hint="eastAsia" w:ascii="楷体" w:hAnsi="楷体" w:eastAsia="楷体" w:cs="楷体"/>
          <w:b/>
          <w:color w:val="auto"/>
          <w:kern w:val="0"/>
          <w:szCs w:val="28"/>
          <w:highlight w:val="none"/>
        </w:rPr>
      </w:pPr>
      <w:bookmarkStart w:id="32" w:name="_Toc17428"/>
      <w:bookmarkStart w:id="33" w:name="_Toc20719"/>
      <w:r>
        <w:rPr>
          <w:rFonts w:hint="eastAsia" w:ascii="楷体" w:hAnsi="楷体" w:eastAsia="楷体" w:cs="楷体"/>
          <w:b/>
          <w:color w:val="auto"/>
          <w:kern w:val="0"/>
          <w:szCs w:val="28"/>
          <w:highlight w:val="none"/>
          <w:lang w:eastAsia="zh-CN"/>
        </w:rPr>
        <w:t>（</w:t>
      </w:r>
      <w:r>
        <w:rPr>
          <w:rFonts w:hint="eastAsia" w:ascii="楷体" w:hAnsi="楷体" w:eastAsia="楷体" w:cs="楷体"/>
          <w:b/>
          <w:color w:val="auto"/>
          <w:kern w:val="0"/>
          <w:szCs w:val="28"/>
          <w:highlight w:val="none"/>
          <w:lang w:val="en-US" w:eastAsia="zh-CN"/>
        </w:rPr>
        <w:t>二</w:t>
      </w:r>
      <w:r>
        <w:rPr>
          <w:rFonts w:hint="eastAsia" w:ascii="楷体" w:hAnsi="楷体" w:eastAsia="楷体" w:cs="楷体"/>
          <w:b/>
          <w:color w:val="auto"/>
          <w:kern w:val="0"/>
          <w:szCs w:val="28"/>
          <w:highlight w:val="none"/>
          <w:lang w:eastAsia="zh-CN"/>
        </w:rPr>
        <w:t>）</w:t>
      </w:r>
      <w:r>
        <w:rPr>
          <w:rFonts w:hint="eastAsia" w:ascii="楷体" w:hAnsi="楷体" w:eastAsia="楷体" w:cs="楷体"/>
          <w:b/>
          <w:color w:val="auto"/>
          <w:kern w:val="0"/>
          <w:szCs w:val="28"/>
          <w:highlight w:val="none"/>
        </w:rPr>
        <w:t>产业布局——</w:t>
      </w:r>
      <w:bookmarkEnd w:id="32"/>
      <w:r>
        <w:rPr>
          <w:rFonts w:hint="eastAsia" w:ascii="楷体" w:hAnsi="楷体" w:eastAsia="楷体" w:cs="楷体"/>
          <w:b/>
          <w:color w:val="auto"/>
          <w:kern w:val="0"/>
          <w:szCs w:val="28"/>
          <w:highlight w:val="none"/>
          <w:lang w:eastAsia="zh-CN"/>
        </w:rPr>
        <w:t>“</w:t>
      </w:r>
      <w:r>
        <w:rPr>
          <w:rFonts w:hint="eastAsia" w:ascii="楷体" w:hAnsi="楷体" w:eastAsia="楷体" w:cs="楷体"/>
          <w:b/>
          <w:color w:val="auto"/>
          <w:kern w:val="0"/>
          <w:szCs w:val="28"/>
          <w:highlight w:val="none"/>
        </w:rPr>
        <w:t>一个重点园区</w:t>
      </w:r>
      <w:r>
        <w:rPr>
          <w:rFonts w:hint="eastAsia" w:ascii="楷体" w:hAnsi="楷体" w:eastAsia="楷体" w:cs="楷体"/>
          <w:b/>
          <w:color w:val="auto"/>
          <w:kern w:val="0"/>
          <w:szCs w:val="28"/>
          <w:highlight w:val="none"/>
          <w:lang w:eastAsia="zh-CN"/>
        </w:rPr>
        <w:t>”</w:t>
      </w:r>
    </w:p>
    <w:p>
      <w:pPr>
        <w:bidi w:val="0"/>
        <w:rPr>
          <w:color w:val="auto"/>
          <w:highlight w:val="none"/>
        </w:rPr>
      </w:pPr>
      <w:r>
        <w:rPr>
          <w:color w:val="auto"/>
          <w:highlight w:val="none"/>
        </w:rPr>
        <w:t>擦亮品牌，重点提升上海智力产业园产业能级，以两大特色产业（总部经济及高端服务业）为支撑，全力构建庙行</w:t>
      </w:r>
      <w:r>
        <w:rPr>
          <w:rFonts w:hint="eastAsia"/>
          <w:color w:val="auto"/>
          <w:highlight w:val="none"/>
          <w:lang w:eastAsia="zh-CN"/>
        </w:rPr>
        <w:t>“</w:t>
      </w:r>
      <w:r>
        <w:rPr>
          <w:color w:val="auto"/>
          <w:highlight w:val="none"/>
        </w:rPr>
        <w:t>1+2</w:t>
      </w:r>
      <w:r>
        <w:rPr>
          <w:rFonts w:hint="eastAsia"/>
          <w:color w:val="auto"/>
          <w:highlight w:val="none"/>
          <w:lang w:eastAsia="zh-CN"/>
        </w:rPr>
        <w:t>”</w:t>
      </w:r>
      <w:r>
        <w:rPr>
          <w:color w:val="auto"/>
          <w:highlight w:val="none"/>
        </w:rPr>
        <w:t>主导产业新体系。</w:t>
      </w:r>
      <w:bookmarkEnd w:id="33"/>
    </w:p>
    <w:p>
      <w:pPr>
        <w:widowControl/>
        <w:numPr>
          <w:ilvl w:val="0"/>
          <w:numId w:val="1"/>
        </w:numPr>
        <w:spacing w:line="360" w:lineRule="auto"/>
        <w:ind w:left="0" w:leftChars="0" w:firstLine="0" w:firstLineChars="0"/>
        <w:rPr>
          <w:rFonts w:hint="eastAsia" w:ascii="楷体" w:hAnsi="楷体" w:eastAsia="楷体" w:cs="楷体"/>
          <w:b/>
          <w:color w:val="auto"/>
          <w:szCs w:val="28"/>
          <w:highlight w:val="none"/>
        </w:rPr>
      </w:pPr>
      <w:r>
        <w:rPr>
          <w:rFonts w:hint="eastAsia" w:ascii="楷体" w:hAnsi="楷体" w:eastAsia="楷体" w:cs="楷体"/>
          <w:b/>
          <w:color w:val="auto"/>
          <w:szCs w:val="28"/>
          <w:highlight w:val="none"/>
        </w:rPr>
        <w:t>擦亮品牌，重点提升上海智力产业园产业能级</w:t>
      </w:r>
    </w:p>
    <w:p>
      <w:pPr>
        <w:pStyle w:val="11"/>
        <w:widowControl/>
        <w:spacing w:beforeAutospacing="0" w:afterAutospacing="0" w:line="360" w:lineRule="auto"/>
        <w:ind w:firstLine="640" w:firstLineChars="200"/>
        <w:jc w:val="both"/>
        <w:rPr>
          <w:rFonts w:eastAsia="仿宋_GB2312"/>
          <w:color w:val="auto"/>
          <w:kern w:val="2"/>
          <w:szCs w:val="28"/>
          <w:highlight w:val="none"/>
        </w:rPr>
      </w:pPr>
      <w:r>
        <w:rPr>
          <w:rFonts w:eastAsia="仿宋_GB2312"/>
          <w:color w:val="auto"/>
          <w:kern w:val="2"/>
          <w:szCs w:val="28"/>
          <w:highlight w:val="none"/>
        </w:rPr>
        <w:t>作为国家级科创孵化区，上海智力产业园以成为现代科创服务业的集聚高地为目标，结合</w:t>
      </w:r>
      <w:r>
        <w:rPr>
          <w:rFonts w:eastAsia="宋体"/>
          <w:color w:val="auto"/>
          <w:kern w:val="2"/>
          <w:szCs w:val="28"/>
          <w:highlight w:val="none"/>
        </w:rPr>
        <w:t>蕰</w:t>
      </w:r>
      <w:r>
        <w:rPr>
          <w:rFonts w:eastAsia="仿宋_GB2312"/>
          <w:color w:val="auto"/>
          <w:kern w:val="2"/>
          <w:szCs w:val="28"/>
          <w:highlight w:val="none"/>
        </w:rPr>
        <w:t>藻浜</w:t>
      </w:r>
      <w:r>
        <w:rPr>
          <w:rFonts w:hint="eastAsia" w:eastAsia="仿宋_GB2312"/>
          <w:color w:val="auto"/>
          <w:kern w:val="2"/>
          <w:szCs w:val="28"/>
          <w:highlight w:val="none"/>
          <w:lang w:eastAsia="zh-CN"/>
        </w:rPr>
        <w:t>“</w:t>
      </w:r>
      <w:r>
        <w:rPr>
          <w:rFonts w:eastAsia="仿宋_GB2312"/>
          <w:color w:val="auto"/>
          <w:kern w:val="2"/>
          <w:szCs w:val="28"/>
          <w:highlight w:val="none"/>
        </w:rPr>
        <w:t>科创之河</w:t>
      </w:r>
      <w:r>
        <w:rPr>
          <w:rFonts w:hint="eastAsia" w:eastAsia="仿宋_GB2312"/>
          <w:color w:val="auto"/>
          <w:kern w:val="2"/>
          <w:szCs w:val="28"/>
          <w:highlight w:val="none"/>
          <w:lang w:eastAsia="zh-CN"/>
        </w:rPr>
        <w:t>”</w:t>
      </w:r>
      <w:r>
        <w:rPr>
          <w:rFonts w:eastAsia="仿宋_GB2312"/>
          <w:color w:val="auto"/>
          <w:kern w:val="2"/>
          <w:szCs w:val="28"/>
          <w:highlight w:val="none"/>
        </w:rPr>
        <w:t>空间优势，提升园区科技创新产业能级，助力庙行迈向宝山科创中心主阵地重要承载区，同时助力宝山进一步提升中心城服务能级和辐射功能，加速集聚各类高端产业要素和创新功能，打造</w:t>
      </w:r>
      <w:r>
        <w:rPr>
          <w:rFonts w:hint="eastAsia" w:eastAsia="仿宋_GB2312"/>
          <w:color w:val="auto"/>
          <w:kern w:val="2"/>
          <w:szCs w:val="28"/>
          <w:highlight w:val="none"/>
          <w:lang w:eastAsia="zh-CN"/>
        </w:rPr>
        <w:t>“</w:t>
      </w:r>
      <w:r>
        <w:rPr>
          <w:rFonts w:eastAsia="仿宋_GB2312"/>
          <w:color w:val="auto"/>
          <w:kern w:val="2"/>
          <w:szCs w:val="28"/>
          <w:highlight w:val="none"/>
        </w:rPr>
        <w:t>北中环赋能经济带</w:t>
      </w:r>
      <w:r>
        <w:rPr>
          <w:rFonts w:hint="eastAsia" w:eastAsia="仿宋_GB2312"/>
          <w:color w:val="auto"/>
          <w:kern w:val="2"/>
          <w:szCs w:val="28"/>
          <w:highlight w:val="none"/>
          <w:lang w:eastAsia="zh-CN"/>
        </w:rPr>
        <w:t>”</w:t>
      </w:r>
      <w:r>
        <w:rPr>
          <w:rFonts w:eastAsia="仿宋_GB2312"/>
          <w:color w:val="auto"/>
          <w:kern w:val="2"/>
          <w:szCs w:val="28"/>
          <w:highlight w:val="none"/>
        </w:rPr>
        <w:t>。此外，作为宝山区在线新经济示范基地，切实应用自身优势加速发展在线新经济多元化服务，打造在线新经济体验区。进一步</w:t>
      </w:r>
      <w:r>
        <w:rPr>
          <w:rFonts w:eastAsia="仿宋_GB2312"/>
          <w:color w:val="auto"/>
          <w:szCs w:val="28"/>
          <w:highlight w:val="none"/>
        </w:rPr>
        <w:t>完善上海智力产业园及拓展区的体制机制及服务平台，推进融资担保、企业孵化、人才服务</w:t>
      </w:r>
      <w:r>
        <w:rPr>
          <w:rFonts w:eastAsia="仿宋_GB2312"/>
          <w:bCs/>
          <w:color w:val="auto"/>
          <w:kern w:val="2"/>
          <w:szCs w:val="28"/>
          <w:highlight w:val="none"/>
        </w:rPr>
        <w:t>等功能性服务平台建设。改进招商引资工作，立足</w:t>
      </w:r>
      <w:r>
        <w:rPr>
          <w:rFonts w:hint="eastAsia" w:eastAsia="仿宋_GB2312"/>
          <w:bCs/>
          <w:color w:val="auto"/>
          <w:kern w:val="2"/>
          <w:szCs w:val="28"/>
          <w:highlight w:val="none"/>
          <w:lang w:eastAsia="zh-CN"/>
        </w:rPr>
        <w:t>“</w:t>
      </w:r>
      <w:r>
        <w:rPr>
          <w:rFonts w:eastAsia="仿宋_GB2312"/>
          <w:bCs/>
          <w:color w:val="auto"/>
          <w:kern w:val="2"/>
          <w:szCs w:val="28"/>
          <w:highlight w:val="none"/>
        </w:rPr>
        <w:t>产业集聚、功能完善、生态宜居</w:t>
      </w:r>
      <w:r>
        <w:rPr>
          <w:rFonts w:hint="eastAsia" w:eastAsia="仿宋_GB2312"/>
          <w:bCs/>
          <w:color w:val="auto"/>
          <w:kern w:val="2"/>
          <w:szCs w:val="28"/>
          <w:highlight w:val="none"/>
          <w:lang w:eastAsia="zh-CN"/>
        </w:rPr>
        <w:t>”</w:t>
      </w:r>
      <w:r>
        <w:rPr>
          <w:rFonts w:eastAsia="仿宋_GB2312"/>
          <w:bCs/>
          <w:color w:val="auto"/>
          <w:kern w:val="2"/>
          <w:szCs w:val="28"/>
          <w:highlight w:val="none"/>
        </w:rPr>
        <w:t>的发展定位，切实完善园区基础设施。</w:t>
      </w:r>
    </w:p>
    <w:p>
      <w:pPr>
        <w:widowControl/>
        <w:numPr>
          <w:ilvl w:val="0"/>
          <w:numId w:val="1"/>
        </w:numPr>
        <w:spacing w:line="360" w:lineRule="auto"/>
        <w:ind w:left="0" w:leftChars="0" w:firstLine="0" w:firstLineChars="0"/>
        <w:rPr>
          <w:rFonts w:hint="eastAsia" w:ascii="楷体" w:hAnsi="楷体" w:eastAsia="楷体" w:cs="楷体"/>
          <w:b/>
          <w:color w:val="auto"/>
          <w:szCs w:val="28"/>
          <w:highlight w:val="none"/>
        </w:rPr>
      </w:pPr>
      <w:r>
        <w:rPr>
          <w:rFonts w:hint="eastAsia" w:ascii="楷体" w:hAnsi="楷体" w:eastAsia="楷体" w:cs="楷体"/>
          <w:b/>
          <w:color w:val="auto"/>
          <w:szCs w:val="28"/>
          <w:highlight w:val="none"/>
        </w:rPr>
        <w:t>以两大特色产业为支撑，全力构建庙行</w:t>
      </w:r>
      <w:r>
        <w:rPr>
          <w:rFonts w:hint="eastAsia" w:ascii="楷体" w:hAnsi="楷体" w:eastAsia="楷体" w:cs="楷体"/>
          <w:b/>
          <w:color w:val="auto"/>
          <w:szCs w:val="28"/>
          <w:highlight w:val="none"/>
          <w:lang w:eastAsia="zh-CN"/>
        </w:rPr>
        <w:t>“</w:t>
      </w:r>
      <w:r>
        <w:rPr>
          <w:rFonts w:hint="eastAsia" w:ascii="楷体" w:hAnsi="楷体" w:eastAsia="楷体" w:cs="楷体"/>
          <w:b/>
          <w:color w:val="auto"/>
          <w:szCs w:val="28"/>
          <w:highlight w:val="none"/>
        </w:rPr>
        <w:t>1+2</w:t>
      </w:r>
      <w:r>
        <w:rPr>
          <w:rFonts w:hint="eastAsia" w:ascii="楷体" w:hAnsi="楷体" w:eastAsia="楷体" w:cs="楷体"/>
          <w:b/>
          <w:color w:val="auto"/>
          <w:szCs w:val="28"/>
          <w:highlight w:val="none"/>
          <w:lang w:eastAsia="zh-CN"/>
        </w:rPr>
        <w:t>”</w:t>
      </w:r>
      <w:r>
        <w:rPr>
          <w:rFonts w:hint="eastAsia" w:ascii="楷体" w:hAnsi="楷体" w:eastAsia="楷体" w:cs="楷体"/>
          <w:b/>
          <w:color w:val="auto"/>
          <w:szCs w:val="28"/>
          <w:highlight w:val="none"/>
        </w:rPr>
        <w:t>主导产业新体系</w:t>
      </w:r>
    </w:p>
    <w:p>
      <w:pPr>
        <w:spacing w:line="360" w:lineRule="auto"/>
        <w:ind w:firstLine="630"/>
        <w:rPr>
          <w:rFonts w:eastAsia="仿宋_GB2312"/>
          <w:bCs/>
          <w:color w:val="auto"/>
          <w:szCs w:val="28"/>
          <w:highlight w:val="none"/>
        </w:rPr>
      </w:pPr>
      <w:r>
        <w:rPr>
          <w:rFonts w:eastAsia="仿宋_GB2312"/>
          <w:bCs/>
          <w:color w:val="auto"/>
          <w:szCs w:val="28"/>
          <w:highlight w:val="none"/>
        </w:rPr>
        <w:t>围绕新基建、新技术、新材料、新装备、新产品、新业态，发挥龙头企业示范引领作用，结合老工业园转型升级，引领打造有产业、有主题、有效益、有集聚的</w:t>
      </w:r>
      <w:r>
        <w:rPr>
          <w:rFonts w:eastAsia="仿宋_GB2312"/>
          <w:b/>
          <w:color w:val="auto"/>
          <w:szCs w:val="28"/>
          <w:highlight w:val="none"/>
        </w:rPr>
        <w:t>两大特色产业</w:t>
      </w:r>
      <w:r>
        <w:rPr>
          <w:rFonts w:eastAsia="仿宋_GB2312"/>
          <w:bCs/>
          <w:color w:val="auto"/>
          <w:szCs w:val="28"/>
          <w:highlight w:val="none"/>
        </w:rPr>
        <w:t>：</w:t>
      </w:r>
    </w:p>
    <w:p>
      <w:pPr>
        <w:numPr>
          <w:numId w:val="0"/>
        </w:numPr>
        <w:spacing w:line="360" w:lineRule="auto"/>
        <w:ind w:firstLine="643" w:firstLineChars="200"/>
        <w:rPr>
          <w:rFonts w:eastAsia="仿宋_GB2312"/>
          <w:bCs/>
          <w:color w:val="auto"/>
          <w:szCs w:val="28"/>
          <w:highlight w:val="none"/>
        </w:rPr>
      </w:pPr>
      <w:r>
        <w:rPr>
          <w:rFonts w:hint="eastAsia" w:ascii="楷体" w:hAnsi="楷体" w:eastAsia="楷体" w:cs="楷体"/>
          <w:b/>
          <w:color w:val="auto"/>
          <w:kern w:val="0"/>
          <w:szCs w:val="28"/>
          <w:highlight w:val="none"/>
          <w:lang w:eastAsia="zh-CN"/>
        </w:rPr>
        <w:t>——</w:t>
      </w:r>
      <w:r>
        <w:rPr>
          <w:rFonts w:hint="eastAsia" w:ascii="楷体" w:hAnsi="楷体" w:eastAsia="楷体" w:cs="楷体"/>
          <w:b/>
          <w:color w:val="auto"/>
          <w:kern w:val="0"/>
          <w:szCs w:val="28"/>
          <w:highlight w:val="none"/>
        </w:rPr>
        <w:t>总部经济</w:t>
      </w:r>
      <w:r>
        <w:rPr>
          <w:rFonts w:hint="eastAsia" w:ascii="楷体" w:hAnsi="楷体" w:eastAsia="楷体" w:cs="楷体"/>
          <w:b/>
          <w:color w:val="auto"/>
          <w:kern w:val="0"/>
          <w:szCs w:val="28"/>
          <w:highlight w:val="none"/>
          <w:lang w:eastAsia="zh-CN"/>
        </w:rPr>
        <w:t>。</w:t>
      </w:r>
      <w:r>
        <w:rPr>
          <w:rFonts w:eastAsia="仿宋_GB2312"/>
          <w:bCs/>
          <w:color w:val="auto"/>
          <w:szCs w:val="28"/>
          <w:highlight w:val="none"/>
        </w:rPr>
        <w:t>主要包括努力打造宝山科创文创新地标和乡村振兴发展新亮点新模式的</w:t>
      </w:r>
      <w:r>
        <w:rPr>
          <w:rFonts w:eastAsia="仿宋_GB2312"/>
          <w:b/>
          <w:bCs/>
          <w:color w:val="auto"/>
          <w:kern w:val="0"/>
          <w:szCs w:val="28"/>
          <w:highlight w:val="none"/>
        </w:rPr>
        <w:t>龙盛湾文创产业基地</w:t>
      </w:r>
      <w:r>
        <w:rPr>
          <w:rFonts w:eastAsia="仿宋_GB2312"/>
          <w:bCs/>
          <w:color w:val="auto"/>
          <w:szCs w:val="28"/>
          <w:highlight w:val="none"/>
        </w:rPr>
        <w:t>；</w:t>
      </w:r>
      <w:r>
        <w:rPr>
          <w:rFonts w:eastAsia="仿宋_GB2312"/>
          <w:color w:val="auto"/>
          <w:kern w:val="0"/>
          <w:szCs w:val="28"/>
          <w:highlight w:val="none"/>
        </w:rPr>
        <w:t>以城市更新为突破口，发展以5G、人工智能产业为主导的</w:t>
      </w:r>
      <w:r>
        <w:rPr>
          <w:rFonts w:eastAsia="仿宋_GB2312"/>
          <w:b/>
          <w:bCs/>
          <w:color w:val="auto"/>
          <w:kern w:val="0"/>
          <w:szCs w:val="28"/>
          <w:highlight w:val="none"/>
        </w:rPr>
        <w:t>北上海科创中心</w:t>
      </w:r>
      <w:r>
        <w:rPr>
          <w:rFonts w:eastAsia="仿宋_GB2312"/>
          <w:color w:val="auto"/>
          <w:kern w:val="0"/>
          <w:szCs w:val="28"/>
          <w:highlight w:val="none"/>
        </w:rPr>
        <w:t>；加快打造以南极磷虾研发、加工、销售为一体的海洋生物产业板块的</w:t>
      </w:r>
      <w:r>
        <w:rPr>
          <w:rFonts w:eastAsia="仿宋_GB2312"/>
          <w:b/>
          <w:bCs/>
          <w:color w:val="auto"/>
          <w:kern w:val="0"/>
          <w:szCs w:val="28"/>
          <w:highlight w:val="none"/>
        </w:rPr>
        <w:t>海洋生物产业基地</w:t>
      </w:r>
      <w:r>
        <w:rPr>
          <w:rFonts w:eastAsia="仿宋_GB2312"/>
          <w:color w:val="auto"/>
          <w:kern w:val="0"/>
          <w:szCs w:val="28"/>
          <w:highlight w:val="none"/>
        </w:rPr>
        <w:t>等。</w:t>
      </w:r>
    </w:p>
    <w:p>
      <w:pPr>
        <w:numPr>
          <w:numId w:val="0"/>
        </w:numPr>
        <w:spacing w:line="360" w:lineRule="auto"/>
        <w:ind w:firstLine="643" w:firstLineChars="200"/>
        <w:rPr>
          <w:rFonts w:eastAsia="仿宋_GB2312"/>
          <w:bCs/>
          <w:color w:val="auto"/>
          <w:szCs w:val="28"/>
          <w:highlight w:val="none"/>
        </w:rPr>
      </w:pPr>
      <w:r>
        <w:rPr>
          <w:rFonts w:hint="eastAsia" w:ascii="楷体" w:hAnsi="楷体" w:eastAsia="楷体" w:cs="楷体"/>
          <w:b/>
          <w:color w:val="auto"/>
          <w:kern w:val="0"/>
          <w:szCs w:val="28"/>
          <w:highlight w:val="none"/>
          <w:lang w:eastAsia="zh-CN"/>
        </w:rPr>
        <w:t>——</w:t>
      </w:r>
      <w:r>
        <w:rPr>
          <w:rFonts w:hint="eastAsia" w:ascii="楷体" w:hAnsi="楷体" w:eastAsia="楷体" w:cs="楷体"/>
          <w:b/>
          <w:color w:val="auto"/>
          <w:kern w:val="0"/>
          <w:szCs w:val="28"/>
          <w:highlight w:val="none"/>
        </w:rPr>
        <w:t>高端服务业</w:t>
      </w:r>
      <w:r>
        <w:rPr>
          <w:rFonts w:hint="eastAsia" w:ascii="楷体" w:hAnsi="楷体" w:eastAsia="楷体" w:cs="楷体"/>
          <w:b/>
          <w:color w:val="auto"/>
          <w:kern w:val="0"/>
          <w:szCs w:val="28"/>
          <w:highlight w:val="none"/>
          <w:lang w:eastAsia="zh-CN"/>
        </w:rPr>
        <w:t>。</w:t>
      </w:r>
      <w:r>
        <w:rPr>
          <w:rFonts w:eastAsia="仿宋_GB2312"/>
          <w:bCs/>
          <w:color w:val="auto"/>
          <w:szCs w:val="28"/>
          <w:highlight w:val="none"/>
        </w:rPr>
        <w:t>主要包括</w:t>
      </w:r>
      <w:r>
        <w:rPr>
          <w:rFonts w:eastAsia="仿宋_GB2312"/>
          <w:color w:val="auto"/>
          <w:kern w:val="0"/>
          <w:szCs w:val="28"/>
          <w:highlight w:val="none"/>
        </w:rPr>
        <w:t>不断深化</w:t>
      </w:r>
      <w:r>
        <w:rPr>
          <w:rFonts w:hint="eastAsia" w:eastAsia="仿宋_GB2312"/>
          <w:color w:val="auto"/>
          <w:kern w:val="0"/>
          <w:szCs w:val="28"/>
          <w:highlight w:val="none"/>
          <w:lang w:eastAsia="zh-CN"/>
        </w:rPr>
        <w:t>“</w:t>
      </w:r>
      <w:r>
        <w:rPr>
          <w:rFonts w:eastAsia="仿宋_GB2312"/>
          <w:color w:val="auto"/>
          <w:kern w:val="0"/>
          <w:szCs w:val="28"/>
          <w:highlight w:val="none"/>
        </w:rPr>
        <w:t>金融+基地</w:t>
      </w:r>
      <w:r>
        <w:rPr>
          <w:rFonts w:hint="eastAsia" w:eastAsia="仿宋_GB2312"/>
          <w:color w:val="auto"/>
          <w:kern w:val="0"/>
          <w:szCs w:val="28"/>
          <w:highlight w:val="none"/>
          <w:lang w:eastAsia="zh-CN"/>
        </w:rPr>
        <w:t>”</w:t>
      </w:r>
      <w:r>
        <w:rPr>
          <w:rFonts w:eastAsia="仿宋_GB2312"/>
          <w:color w:val="auto"/>
          <w:kern w:val="0"/>
          <w:szCs w:val="28"/>
          <w:highlight w:val="none"/>
        </w:rPr>
        <w:t>模式创新，发挥东方证券等龙头企业引领作用，正在</w:t>
      </w:r>
      <w:r>
        <w:rPr>
          <w:rFonts w:eastAsia="仿宋_GB2312"/>
          <w:bCs/>
          <w:color w:val="auto"/>
          <w:szCs w:val="28"/>
          <w:highlight w:val="none"/>
        </w:rPr>
        <w:t>升级改造中的</w:t>
      </w:r>
      <w:r>
        <w:rPr>
          <w:rFonts w:eastAsia="仿宋_GB2312"/>
          <w:b/>
          <w:bCs/>
          <w:color w:val="auto"/>
          <w:kern w:val="0"/>
          <w:szCs w:val="28"/>
          <w:highlight w:val="none"/>
        </w:rPr>
        <w:t>骏利财智中心、骏利财富大厦</w:t>
      </w:r>
      <w:r>
        <w:rPr>
          <w:rFonts w:eastAsia="仿宋_GB2312"/>
          <w:color w:val="auto"/>
          <w:kern w:val="0"/>
          <w:szCs w:val="28"/>
          <w:highlight w:val="none"/>
        </w:rPr>
        <w:t>等载体；加快建设集聚国外知名高端康养等品牌的</w:t>
      </w:r>
      <w:r>
        <w:rPr>
          <w:rFonts w:eastAsia="仿宋_GB2312"/>
          <w:b/>
          <w:bCs/>
          <w:color w:val="auto"/>
          <w:kern w:val="0"/>
          <w:szCs w:val="28"/>
          <w:highlight w:val="none"/>
        </w:rPr>
        <w:t>场北健康产业基地</w:t>
      </w:r>
      <w:r>
        <w:rPr>
          <w:rFonts w:eastAsia="仿宋_GB2312"/>
          <w:color w:val="auto"/>
          <w:kern w:val="0"/>
          <w:szCs w:val="28"/>
          <w:highlight w:val="none"/>
        </w:rPr>
        <w:t>；做大做强</w:t>
      </w:r>
      <w:r>
        <w:rPr>
          <w:rFonts w:hint="eastAsia" w:eastAsia="仿宋_GB2312"/>
          <w:color w:val="auto"/>
          <w:kern w:val="0"/>
          <w:szCs w:val="28"/>
          <w:highlight w:val="none"/>
        </w:rPr>
        <w:t>京东、爱回收等</w:t>
      </w:r>
      <w:r>
        <w:rPr>
          <w:rFonts w:eastAsia="仿宋_GB2312"/>
          <w:color w:val="auto"/>
          <w:kern w:val="0"/>
          <w:szCs w:val="28"/>
          <w:highlight w:val="none"/>
        </w:rPr>
        <w:t>领军企业，着力</w:t>
      </w:r>
      <w:r>
        <w:rPr>
          <w:rFonts w:eastAsia="仿宋_GB2312"/>
          <w:bCs/>
          <w:color w:val="auto"/>
          <w:szCs w:val="28"/>
          <w:highlight w:val="none"/>
        </w:rPr>
        <w:t>引进产业链价值链上下游企业，打造全产业链的</w:t>
      </w:r>
      <w:r>
        <w:rPr>
          <w:rFonts w:eastAsia="仿宋_GB2312"/>
          <w:b/>
          <w:bCs/>
          <w:color w:val="auto"/>
          <w:kern w:val="0"/>
          <w:szCs w:val="28"/>
          <w:highlight w:val="none"/>
        </w:rPr>
        <w:t>宝业汽车零部件产业基地</w:t>
      </w:r>
      <w:r>
        <w:rPr>
          <w:rFonts w:eastAsia="仿宋_GB2312"/>
          <w:color w:val="auto"/>
          <w:kern w:val="0"/>
          <w:szCs w:val="28"/>
          <w:highlight w:val="none"/>
        </w:rPr>
        <w:t>等</w:t>
      </w:r>
      <w:r>
        <w:rPr>
          <w:rFonts w:eastAsia="仿宋_GB2312"/>
          <w:bCs/>
          <w:color w:val="auto"/>
          <w:szCs w:val="28"/>
          <w:highlight w:val="none"/>
        </w:rPr>
        <w:t>。</w:t>
      </w:r>
    </w:p>
    <w:p>
      <w:pPr>
        <w:spacing w:line="360" w:lineRule="auto"/>
        <w:ind w:firstLine="630"/>
        <w:rPr>
          <w:rFonts w:eastAsia="仿宋_GB2312"/>
          <w:color w:val="auto"/>
          <w:szCs w:val="28"/>
          <w:highlight w:val="none"/>
        </w:rPr>
      </w:pPr>
      <w:r>
        <w:rPr>
          <w:rFonts w:eastAsia="仿宋_GB2312"/>
          <w:color w:val="auto"/>
          <w:kern w:val="0"/>
          <w:szCs w:val="28"/>
          <w:highlight w:val="none"/>
        </w:rPr>
        <w:t>两大特色产业建筑体量近30万平方米、总投资超25亿元，力争到</w:t>
      </w:r>
      <w:r>
        <w:rPr>
          <w:rFonts w:hint="eastAsia" w:eastAsia="仿宋_GB2312"/>
          <w:color w:val="auto"/>
          <w:kern w:val="0"/>
          <w:szCs w:val="28"/>
          <w:highlight w:val="none"/>
          <w:lang w:eastAsia="zh-CN"/>
        </w:rPr>
        <w:t>“</w:t>
      </w:r>
      <w:r>
        <w:rPr>
          <w:rFonts w:eastAsia="仿宋_GB2312"/>
          <w:color w:val="auto"/>
          <w:kern w:val="0"/>
          <w:szCs w:val="28"/>
          <w:highlight w:val="none"/>
        </w:rPr>
        <w:t>十四五</w:t>
      </w:r>
      <w:r>
        <w:rPr>
          <w:rFonts w:hint="eastAsia" w:eastAsia="仿宋_GB2312"/>
          <w:color w:val="auto"/>
          <w:kern w:val="0"/>
          <w:szCs w:val="28"/>
          <w:highlight w:val="none"/>
          <w:lang w:eastAsia="zh-CN"/>
        </w:rPr>
        <w:t>”</w:t>
      </w:r>
      <w:r>
        <w:rPr>
          <w:rFonts w:eastAsia="仿宋_GB2312"/>
          <w:color w:val="auto"/>
          <w:kern w:val="0"/>
          <w:szCs w:val="28"/>
          <w:highlight w:val="none"/>
        </w:rPr>
        <w:t>末总产值</w:t>
      </w:r>
      <w:r>
        <w:rPr>
          <w:rFonts w:eastAsia="仿宋_GB2312"/>
          <w:color w:val="auto"/>
          <w:szCs w:val="28"/>
          <w:highlight w:val="none"/>
        </w:rPr>
        <w:t>突破100亿元、总收税超10亿元。</w:t>
      </w:r>
    </w:p>
    <w:p>
      <w:pPr>
        <w:spacing w:line="360" w:lineRule="auto"/>
        <w:ind w:firstLine="630"/>
        <w:rPr>
          <w:rFonts w:eastAsia="仿宋_GB2312"/>
          <w:color w:val="auto"/>
          <w:szCs w:val="28"/>
          <w:highlight w:val="none"/>
        </w:rPr>
      </w:pPr>
      <w:r>
        <w:rPr>
          <w:rFonts w:hint="eastAsia" w:ascii="楷体" w:hAnsi="楷体" w:eastAsia="楷体" w:cs="楷体"/>
          <w:b/>
          <w:color w:val="auto"/>
          <w:kern w:val="0"/>
          <w:szCs w:val="28"/>
          <w:highlight w:val="none"/>
        </w:rPr>
        <w:t>预期规划目标：</w:t>
      </w:r>
      <w:r>
        <w:rPr>
          <w:rFonts w:hint="eastAsia" w:eastAsia="仿宋_GB2312"/>
          <w:color w:val="auto"/>
          <w:szCs w:val="28"/>
          <w:highlight w:val="none"/>
          <w:lang w:eastAsia="zh-CN"/>
        </w:rPr>
        <w:t>“</w:t>
      </w:r>
      <w:r>
        <w:rPr>
          <w:rFonts w:eastAsia="仿宋_GB2312"/>
          <w:color w:val="auto"/>
          <w:szCs w:val="28"/>
          <w:highlight w:val="none"/>
        </w:rPr>
        <w:t>十四五</w:t>
      </w:r>
      <w:r>
        <w:rPr>
          <w:rFonts w:hint="eastAsia" w:eastAsia="仿宋_GB2312"/>
          <w:color w:val="auto"/>
          <w:szCs w:val="28"/>
          <w:highlight w:val="none"/>
          <w:lang w:eastAsia="zh-CN"/>
        </w:rPr>
        <w:t>”</w:t>
      </w:r>
      <w:r>
        <w:rPr>
          <w:rFonts w:eastAsia="仿宋_GB2312"/>
          <w:color w:val="auto"/>
          <w:szCs w:val="28"/>
          <w:highlight w:val="none"/>
        </w:rPr>
        <w:t>时期，通过产业规划布局调整和升级改造，实现</w:t>
      </w:r>
      <w:r>
        <w:rPr>
          <w:rFonts w:eastAsia="仿宋_GB2312"/>
          <w:b/>
          <w:color w:val="auto"/>
          <w:szCs w:val="28"/>
          <w:highlight w:val="none"/>
        </w:rPr>
        <w:t>1个十亿级和8个亿元级目标</w:t>
      </w:r>
      <w:r>
        <w:rPr>
          <w:rFonts w:eastAsia="仿宋_GB2312"/>
          <w:color w:val="auto"/>
          <w:szCs w:val="28"/>
          <w:highlight w:val="none"/>
        </w:rPr>
        <w:t>：</w:t>
      </w:r>
      <w:r>
        <w:rPr>
          <w:rFonts w:hint="eastAsia" w:eastAsia="仿宋_GB2312"/>
          <w:b/>
          <w:color w:val="auto"/>
          <w:szCs w:val="28"/>
          <w:highlight w:val="none"/>
          <w:lang w:eastAsia="zh-CN"/>
        </w:rPr>
        <w:t>“</w:t>
      </w:r>
      <w:r>
        <w:rPr>
          <w:rFonts w:eastAsia="仿宋_GB2312"/>
          <w:b/>
          <w:color w:val="auto"/>
          <w:szCs w:val="28"/>
          <w:highlight w:val="none"/>
        </w:rPr>
        <w:t>1个十亿级</w:t>
      </w:r>
      <w:r>
        <w:rPr>
          <w:rFonts w:hint="eastAsia" w:eastAsia="仿宋_GB2312"/>
          <w:b/>
          <w:color w:val="auto"/>
          <w:szCs w:val="28"/>
          <w:highlight w:val="none"/>
          <w:lang w:eastAsia="zh-CN"/>
        </w:rPr>
        <w:t>”</w:t>
      </w:r>
      <w:r>
        <w:rPr>
          <w:rFonts w:eastAsia="仿宋_GB2312"/>
          <w:color w:val="auto"/>
          <w:szCs w:val="28"/>
          <w:highlight w:val="none"/>
        </w:rPr>
        <w:t>即上海智力产业园区总税收突破10亿元；</w:t>
      </w:r>
      <w:r>
        <w:rPr>
          <w:rFonts w:hint="eastAsia" w:eastAsia="仿宋_GB2312"/>
          <w:b/>
          <w:color w:val="auto"/>
          <w:szCs w:val="28"/>
          <w:highlight w:val="none"/>
          <w:lang w:eastAsia="zh-CN"/>
        </w:rPr>
        <w:t>“</w:t>
      </w:r>
      <w:r>
        <w:rPr>
          <w:rFonts w:eastAsia="仿宋_GB2312"/>
          <w:b/>
          <w:color w:val="auto"/>
          <w:szCs w:val="28"/>
          <w:highlight w:val="none"/>
        </w:rPr>
        <w:t>8个亿元级</w:t>
      </w:r>
      <w:r>
        <w:rPr>
          <w:rFonts w:hint="eastAsia" w:eastAsia="仿宋_GB2312"/>
          <w:b/>
          <w:color w:val="auto"/>
          <w:szCs w:val="28"/>
          <w:highlight w:val="none"/>
          <w:lang w:eastAsia="zh-CN"/>
        </w:rPr>
        <w:t>”</w:t>
      </w:r>
      <w:r>
        <w:rPr>
          <w:rFonts w:eastAsia="仿宋_GB2312"/>
          <w:color w:val="auto"/>
          <w:szCs w:val="28"/>
          <w:highlight w:val="none"/>
        </w:rPr>
        <w:t>即亿元级村公司3家（野桥村、骏利集团可支配收入突破亿元，共康经济区财政收入突破亿元）、亿元级特色产业园5家（龙盛湾文创产业基地、宝业汽车零部件产业基地、</w:t>
      </w:r>
      <w:r>
        <w:rPr>
          <w:rFonts w:eastAsia="仿宋_GB2312"/>
          <w:color w:val="auto"/>
          <w:kern w:val="0"/>
          <w:szCs w:val="28"/>
          <w:highlight w:val="none"/>
        </w:rPr>
        <w:t>北上海科创中心</w:t>
      </w:r>
      <w:r>
        <w:rPr>
          <w:rFonts w:eastAsia="仿宋_GB2312"/>
          <w:color w:val="auto"/>
          <w:szCs w:val="28"/>
          <w:highlight w:val="none"/>
        </w:rPr>
        <w:t>、骏利财智中心、海洋生物产业基地总税收均突破亿元）。</w:t>
      </w:r>
    </w:p>
    <w:p>
      <w:pPr>
        <w:pStyle w:val="2"/>
        <w:bidi w:val="0"/>
        <w:spacing w:line="360" w:lineRule="auto"/>
        <w:rPr>
          <w:rFonts w:hint="eastAsia"/>
          <w:color w:val="auto"/>
          <w:highlight w:val="none"/>
        </w:rPr>
      </w:pPr>
      <w:bookmarkStart w:id="34" w:name="_Toc1976"/>
      <w:bookmarkStart w:id="35" w:name="_Toc13641"/>
      <w:r>
        <w:rPr>
          <w:rFonts w:hint="eastAsia"/>
          <w:color w:val="auto"/>
          <w:highlight w:val="none"/>
          <w:lang w:val="en-US" w:eastAsia="zh-CN"/>
        </w:rPr>
        <w:t>六</w:t>
      </w:r>
      <w:r>
        <w:rPr>
          <w:rFonts w:hint="eastAsia"/>
          <w:color w:val="auto"/>
          <w:highlight w:val="none"/>
        </w:rPr>
        <w:t>、</w:t>
      </w:r>
      <w:r>
        <w:rPr>
          <w:rFonts w:hint="eastAsia"/>
          <w:color w:val="auto"/>
          <w:highlight w:val="none"/>
          <w:lang w:eastAsia="zh-CN"/>
        </w:rPr>
        <w:t>“</w:t>
      </w:r>
      <w:r>
        <w:rPr>
          <w:rFonts w:hint="eastAsia"/>
          <w:color w:val="auto"/>
          <w:highlight w:val="none"/>
        </w:rPr>
        <w:t>十四五</w:t>
      </w:r>
      <w:r>
        <w:rPr>
          <w:rFonts w:hint="eastAsia"/>
          <w:color w:val="auto"/>
          <w:highlight w:val="none"/>
          <w:lang w:eastAsia="zh-CN"/>
        </w:rPr>
        <w:t>”</w:t>
      </w:r>
      <w:r>
        <w:rPr>
          <w:rFonts w:hint="eastAsia"/>
          <w:color w:val="auto"/>
          <w:highlight w:val="none"/>
        </w:rPr>
        <w:t>时期经济社会发展指标体系</w:t>
      </w:r>
      <w:bookmarkEnd w:id="34"/>
      <w:bookmarkEnd w:id="35"/>
      <w:bookmarkStart w:id="36" w:name="_Toc7604"/>
      <w:bookmarkStart w:id="37" w:name="_Toc4708"/>
      <w:bookmarkStart w:id="38" w:name="_Toc24063"/>
      <w:bookmarkStart w:id="39" w:name="_Toc22570"/>
      <w:bookmarkStart w:id="40" w:name="_Toc30379"/>
      <w:bookmarkStart w:id="41" w:name="_Toc29851"/>
      <w:bookmarkStart w:id="42" w:name="_Toc3903"/>
      <w:bookmarkStart w:id="43" w:name="_Toc31208"/>
      <w:bookmarkStart w:id="44" w:name="_Toc7816"/>
    </w:p>
    <w:p>
      <w:pPr>
        <w:spacing w:line="360" w:lineRule="auto"/>
        <w:ind w:firstLine="630"/>
        <w:rPr>
          <w:rFonts w:eastAsia="仿宋_GB2312"/>
          <w:bCs/>
          <w:color w:val="auto"/>
          <w:szCs w:val="22"/>
          <w:highlight w:val="none"/>
        </w:rPr>
      </w:pPr>
      <w:r>
        <w:rPr>
          <w:rFonts w:hint="eastAsia" w:ascii="楷体" w:hAnsi="楷体" w:eastAsia="楷体" w:cs="楷体"/>
          <w:b/>
          <w:color w:val="auto"/>
          <w:kern w:val="0"/>
          <w:szCs w:val="28"/>
          <w:highlight w:val="none"/>
        </w:rPr>
        <w:t>经济发展方面</w:t>
      </w:r>
      <w:bookmarkEnd w:id="36"/>
      <w:bookmarkEnd w:id="37"/>
      <w:bookmarkEnd w:id="38"/>
      <w:bookmarkEnd w:id="39"/>
      <w:bookmarkEnd w:id="40"/>
      <w:bookmarkEnd w:id="41"/>
      <w:bookmarkEnd w:id="42"/>
      <w:bookmarkEnd w:id="43"/>
      <w:bookmarkEnd w:id="44"/>
      <w:r>
        <w:rPr>
          <w:rFonts w:hint="eastAsia" w:ascii="楷体" w:hAnsi="楷体" w:eastAsia="楷体" w:cs="楷体"/>
          <w:b/>
          <w:color w:val="auto"/>
          <w:kern w:val="0"/>
          <w:szCs w:val="28"/>
          <w:highlight w:val="none"/>
        </w:rPr>
        <w:t>：</w:t>
      </w:r>
      <w:r>
        <w:rPr>
          <w:rFonts w:eastAsia="仿宋_GB2312"/>
          <w:bCs/>
          <w:color w:val="auto"/>
          <w:szCs w:val="22"/>
          <w:highlight w:val="none"/>
        </w:rPr>
        <w:t>至2025年，一般公共预算收入年均增长率（同口径）达5%，累计固定资产投资达70亿元，社会消费品零售总额年均增长率达8%，新增企业上市挂牌数达5家，新增注册企业数达2800户，众创空间数达3个，高新技术企业新增数达大于等于20家，服务业楼宇载体总税收大于等于30亿元。</w:t>
      </w:r>
      <w:bookmarkStart w:id="45" w:name="_Toc22446"/>
      <w:bookmarkStart w:id="46" w:name="_Toc19633"/>
      <w:bookmarkStart w:id="47" w:name="_Toc21206"/>
      <w:bookmarkStart w:id="48" w:name="_Toc19251"/>
      <w:bookmarkStart w:id="49" w:name="_Toc23143"/>
      <w:bookmarkStart w:id="50" w:name="_Toc5910"/>
      <w:bookmarkStart w:id="51" w:name="_Toc18161"/>
      <w:bookmarkStart w:id="52" w:name="_Toc21211"/>
      <w:bookmarkStart w:id="53" w:name="_Toc1150"/>
      <w:bookmarkStart w:id="54" w:name="_Toc8983"/>
      <w:bookmarkStart w:id="55" w:name="_Toc14491"/>
      <w:bookmarkStart w:id="56" w:name="_Toc19150"/>
    </w:p>
    <w:p>
      <w:pPr>
        <w:spacing w:line="360" w:lineRule="auto"/>
        <w:ind w:firstLine="630"/>
        <w:rPr>
          <w:rFonts w:eastAsia="仿宋_GB2312"/>
          <w:color w:val="auto"/>
          <w:szCs w:val="28"/>
          <w:highlight w:val="none"/>
        </w:rPr>
      </w:pPr>
      <w:r>
        <w:rPr>
          <w:rFonts w:hint="eastAsia" w:ascii="楷体" w:hAnsi="楷体" w:eastAsia="楷体" w:cs="楷体"/>
          <w:b/>
          <w:color w:val="auto"/>
          <w:kern w:val="0"/>
          <w:szCs w:val="28"/>
          <w:highlight w:val="none"/>
        </w:rPr>
        <w:t>绿色生态方面</w:t>
      </w:r>
      <w:bookmarkEnd w:id="45"/>
      <w:bookmarkEnd w:id="46"/>
      <w:bookmarkEnd w:id="47"/>
      <w:bookmarkEnd w:id="48"/>
      <w:bookmarkEnd w:id="49"/>
      <w:bookmarkEnd w:id="50"/>
      <w:r>
        <w:rPr>
          <w:rFonts w:hint="eastAsia" w:ascii="楷体" w:hAnsi="楷体" w:eastAsia="楷体" w:cs="楷体"/>
          <w:b/>
          <w:color w:val="auto"/>
          <w:kern w:val="0"/>
          <w:szCs w:val="28"/>
          <w:highlight w:val="none"/>
        </w:rPr>
        <w:t>：</w:t>
      </w:r>
      <w:r>
        <w:rPr>
          <w:rFonts w:eastAsia="仿宋_GB2312"/>
          <w:color w:val="auto"/>
          <w:szCs w:val="28"/>
          <w:highlight w:val="none"/>
        </w:rPr>
        <w:t>至2025年，建成区绿化覆盖率达45%，环境空气质量（AQI）优良率达80%，道路扬尘平均浓度不高于5.5mg/m</w:t>
      </w:r>
      <w:r>
        <w:rPr>
          <w:rFonts w:eastAsia="仿宋_GB2312"/>
          <w:color w:val="auto"/>
          <w:szCs w:val="28"/>
          <w:highlight w:val="none"/>
          <w:vertAlign w:val="superscript"/>
        </w:rPr>
        <w:t>3</w:t>
      </w:r>
      <w:r>
        <w:rPr>
          <w:rFonts w:eastAsia="仿宋_GB2312"/>
          <w:color w:val="auto"/>
          <w:szCs w:val="28"/>
          <w:highlight w:val="none"/>
        </w:rPr>
        <w:t>，生活垃圾无害化处理率达100%，城镇污水处理率不低于95%，骨干河道整治率达85%。</w:t>
      </w:r>
      <w:bookmarkStart w:id="57" w:name="_Toc27377"/>
      <w:bookmarkStart w:id="58" w:name="_Toc9771"/>
      <w:bookmarkStart w:id="59" w:name="_Toc19851"/>
      <w:bookmarkStart w:id="60" w:name="_Toc27754"/>
      <w:bookmarkStart w:id="61" w:name="_Toc19824"/>
      <w:bookmarkStart w:id="62" w:name="_Toc32176"/>
      <w:bookmarkStart w:id="63" w:name="_Toc21876"/>
      <w:bookmarkStart w:id="64" w:name="_Toc28017"/>
    </w:p>
    <w:p>
      <w:pPr>
        <w:spacing w:line="360" w:lineRule="auto"/>
        <w:ind w:firstLine="630"/>
        <w:rPr>
          <w:rFonts w:eastAsia="仿宋_GB2312"/>
          <w:color w:val="auto"/>
          <w:szCs w:val="28"/>
          <w:highlight w:val="none"/>
        </w:rPr>
      </w:pPr>
      <w:r>
        <w:rPr>
          <w:rFonts w:hint="eastAsia" w:ascii="楷体" w:hAnsi="楷体" w:eastAsia="楷体" w:cs="楷体"/>
          <w:b/>
          <w:color w:val="auto"/>
          <w:kern w:val="0"/>
          <w:szCs w:val="28"/>
          <w:highlight w:val="none"/>
        </w:rPr>
        <w:t>民生保障方面</w:t>
      </w:r>
      <w:bookmarkEnd w:id="57"/>
      <w:bookmarkEnd w:id="58"/>
      <w:bookmarkEnd w:id="59"/>
      <w:bookmarkEnd w:id="60"/>
      <w:bookmarkEnd w:id="61"/>
      <w:bookmarkEnd w:id="62"/>
      <w:bookmarkEnd w:id="63"/>
      <w:bookmarkEnd w:id="64"/>
      <w:r>
        <w:rPr>
          <w:rFonts w:hint="eastAsia" w:ascii="楷体" w:hAnsi="楷体" w:eastAsia="楷体" w:cs="楷体"/>
          <w:b/>
          <w:color w:val="auto"/>
          <w:kern w:val="0"/>
          <w:szCs w:val="28"/>
          <w:highlight w:val="none"/>
        </w:rPr>
        <w:t>：</w:t>
      </w:r>
      <w:r>
        <w:rPr>
          <w:rFonts w:eastAsia="仿宋_GB2312"/>
          <w:color w:val="auto"/>
          <w:szCs w:val="28"/>
          <w:highlight w:val="none"/>
        </w:rPr>
        <w:t>至2025年，城镇居民人均可支配收入</w:t>
      </w:r>
      <w:r>
        <w:rPr>
          <w:rFonts w:eastAsia="仿宋_GB2312"/>
          <w:bCs/>
          <w:color w:val="auto"/>
          <w:szCs w:val="28"/>
          <w:highlight w:val="none"/>
        </w:rPr>
        <w:t>（五年平均）</w:t>
      </w:r>
      <w:r>
        <w:rPr>
          <w:rFonts w:eastAsia="仿宋_GB2312"/>
          <w:color w:val="auto"/>
          <w:szCs w:val="28"/>
          <w:highlight w:val="none"/>
        </w:rPr>
        <w:t>达4.5万元，城镇登记失业人数小于等于700人，新建学校、幼儿园数达2家，每万人拥有全科医生数4人，每百位老人养老床位数达3.5张。</w:t>
      </w:r>
      <w:bookmarkStart w:id="65" w:name="_Toc177"/>
      <w:bookmarkStart w:id="66" w:name="_Toc17158"/>
      <w:bookmarkStart w:id="67" w:name="_Toc28775"/>
    </w:p>
    <w:p>
      <w:pPr>
        <w:spacing w:line="360" w:lineRule="auto"/>
        <w:ind w:firstLine="630"/>
        <w:rPr>
          <w:rFonts w:eastAsia="仿宋_GB2312"/>
          <w:b/>
          <w:color w:val="auto"/>
          <w:kern w:val="0"/>
          <w:szCs w:val="28"/>
          <w:highlight w:val="none"/>
        </w:rPr>
      </w:pPr>
      <w:r>
        <w:rPr>
          <w:rFonts w:hint="eastAsia" w:ascii="楷体" w:hAnsi="楷体" w:eastAsia="楷体" w:cs="楷体"/>
          <w:b/>
          <w:color w:val="auto"/>
          <w:kern w:val="0"/>
          <w:szCs w:val="28"/>
          <w:highlight w:val="none"/>
        </w:rPr>
        <w:t>社会治理方面</w:t>
      </w:r>
      <w:bookmarkEnd w:id="51"/>
      <w:bookmarkEnd w:id="52"/>
      <w:bookmarkEnd w:id="53"/>
      <w:bookmarkEnd w:id="54"/>
      <w:bookmarkEnd w:id="55"/>
      <w:bookmarkEnd w:id="56"/>
      <w:bookmarkEnd w:id="65"/>
      <w:bookmarkEnd w:id="66"/>
      <w:bookmarkEnd w:id="67"/>
      <w:r>
        <w:rPr>
          <w:rFonts w:hint="eastAsia" w:ascii="楷体" w:hAnsi="楷体" w:eastAsia="楷体" w:cs="楷体"/>
          <w:b/>
          <w:color w:val="auto"/>
          <w:kern w:val="0"/>
          <w:szCs w:val="28"/>
          <w:highlight w:val="none"/>
        </w:rPr>
        <w:t>：</w:t>
      </w:r>
      <w:r>
        <w:rPr>
          <w:rFonts w:eastAsia="仿宋_GB2312"/>
          <w:bCs/>
          <w:color w:val="auto"/>
          <w:szCs w:val="28"/>
          <w:highlight w:val="none"/>
        </w:rPr>
        <w:t>至2025年，</w:t>
      </w:r>
      <w:r>
        <w:rPr>
          <w:rFonts w:hint="eastAsia" w:eastAsia="仿宋_GB2312"/>
          <w:bCs/>
          <w:color w:val="auto"/>
          <w:szCs w:val="28"/>
          <w:highlight w:val="none"/>
          <w:lang w:eastAsia="zh-CN"/>
        </w:rPr>
        <w:t>“</w:t>
      </w:r>
      <w:r>
        <w:rPr>
          <w:rFonts w:eastAsia="仿宋_GB2312"/>
          <w:bCs/>
          <w:color w:val="auto"/>
          <w:szCs w:val="28"/>
          <w:highlight w:val="none"/>
        </w:rPr>
        <w:t>城中村</w:t>
      </w:r>
      <w:r>
        <w:rPr>
          <w:rFonts w:hint="eastAsia" w:eastAsia="仿宋_GB2312"/>
          <w:bCs/>
          <w:color w:val="auto"/>
          <w:szCs w:val="28"/>
          <w:highlight w:val="none"/>
          <w:lang w:eastAsia="zh-CN"/>
        </w:rPr>
        <w:t>”</w:t>
      </w:r>
      <w:r>
        <w:rPr>
          <w:rFonts w:eastAsia="仿宋_GB2312"/>
          <w:bCs/>
          <w:color w:val="auto"/>
          <w:szCs w:val="28"/>
          <w:highlight w:val="none"/>
        </w:rPr>
        <w:t>改造数量达1个，城市更新项目达1个，区域路网密度达5公里</w:t>
      </w:r>
      <w:bookmarkStart w:id="68" w:name="_Toc4938"/>
      <w:bookmarkStart w:id="69" w:name="_Toc8314"/>
      <w:bookmarkStart w:id="70" w:name="_Toc13048"/>
      <w:r>
        <w:rPr>
          <w:rFonts w:eastAsia="仿宋_GB2312"/>
          <w:bCs/>
          <w:color w:val="auto"/>
          <w:szCs w:val="28"/>
          <w:highlight w:val="none"/>
        </w:rPr>
        <w:t>/平方公里，公共安全感指数（五年平均）不低于全市平均水平，新建社区卫生服务站数达1个，文明小区创建率达80%，平安（示范）小区创建率达80%，业主大会组建率（符合条件社区）达90%，重点企业安全监管覆盖率达100%。</w:t>
      </w:r>
      <w:bookmarkEnd w:id="68"/>
      <w:bookmarkEnd w:id="69"/>
      <w:bookmarkEnd w:id="70"/>
    </w:p>
    <w:p>
      <w:pPr>
        <w:widowControl/>
        <w:ind w:left="0" w:leftChars="0" w:firstLine="0" w:firstLineChars="0"/>
        <w:jc w:val="center"/>
        <w:rPr>
          <w:rFonts w:ascii="Times New Roman" w:hAnsi="Times New Roman" w:eastAsia="楷体_GB2312"/>
          <w:bCs/>
          <w:color w:val="auto"/>
          <w:kern w:val="0"/>
          <w:sz w:val="24"/>
          <w:highlight w:val="none"/>
        </w:rPr>
      </w:pPr>
      <w:r>
        <w:rPr>
          <w:rFonts w:ascii="Times New Roman" w:hAnsi="Times New Roman" w:eastAsia="楷体_GB2312"/>
          <w:bCs/>
          <w:color w:val="auto"/>
          <w:kern w:val="0"/>
          <w:sz w:val="24"/>
          <w:highlight w:val="none"/>
        </w:rPr>
        <w:t>表4 庙行镇</w:t>
      </w:r>
      <w:r>
        <w:rPr>
          <w:rFonts w:hint="eastAsia" w:ascii="Times New Roman" w:hAnsi="Times New Roman" w:eastAsia="楷体_GB2312"/>
          <w:bCs/>
          <w:color w:val="auto"/>
          <w:kern w:val="0"/>
          <w:sz w:val="24"/>
          <w:highlight w:val="none"/>
          <w:lang w:eastAsia="zh-CN"/>
        </w:rPr>
        <w:t>“</w:t>
      </w:r>
      <w:r>
        <w:rPr>
          <w:rFonts w:ascii="Times New Roman" w:hAnsi="Times New Roman" w:eastAsia="楷体_GB2312"/>
          <w:bCs/>
          <w:color w:val="auto"/>
          <w:kern w:val="0"/>
          <w:sz w:val="24"/>
          <w:highlight w:val="none"/>
        </w:rPr>
        <w:t>十四五</w:t>
      </w:r>
      <w:r>
        <w:rPr>
          <w:rFonts w:hint="eastAsia" w:ascii="Times New Roman" w:hAnsi="Times New Roman" w:eastAsia="楷体_GB2312"/>
          <w:bCs/>
          <w:color w:val="auto"/>
          <w:kern w:val="0"/>
          <w:sz w:val="24"/>
          <w:highlight w:val="none"/>
          <w:lang w:eastAsia="zh-CN"/>
        </w:rPr>
        <w:t>”</w:t>
      </w:r>
      <w:r>
        <w:rPr>
          <w:rFonts w:ascii="Times New Roman" w:hAnsi="Times New Roman" w:eastAsia="楷体_GB2312"/>
          <w:bCs/>
          <w:color w:val="auto"/>
          <w:kern w:val="0"/>
          <w:sz w:val="24"/>
          <w:highlight w:val="none"/>
        </w:rPr>
        <w:t>规划指标</w:t>
      </w:r>
    </w:p>
    <w:tbl>
      <w:tblPr>
        <w:tblStyle w:val="12"/>
        <w:tblW w:w="5699" w:type="pct"/>
        <w:tblInd w:w="-506" w:type="dxa"/>
        <w:tblLayout w:type="fixed"/>
        <w:tblCellMar>
          <w:top w:w="0" w:type="dxa"/>
          <w:left w:w="0" w:type="dxa"/>
          <w:bottom w:w="0" w:type="dxa"/>
          <w:right w:w="0" w:type="dxa"/>
        </w:tblCellMar>
      </w:tblPr>
      <w:tblGrid>
        <w:gridCol w:w="775"/>
        <w:gridCol w:w="705"/>
        <w:gridCol w:w="4290"/>
        <w:gridCol w:w="1611"/>
        <w:gridCol w:w="1028"/>
        <w:gridCol w:w="1093"/>
      </w:tblGrid>
      <w:tr>
        <w:tblPrEx>
          <w:tblCellMar>
            <w:top w:w="0" w:type="dxa"/>
            <w:left w:w="0" w:type="dxa"/>
            <w:bottom w:w="0" w:type="dxa"/>
            <w:right w:w="0" w:type="dxa"/>
          </w:tblCellMar>
        </w:tblPrEx>
        <w:trPr>
          <w:trHeight w:val="430" w:hRule="atLeast"/>
        </w:trPr>
        <w:tc>
          <w:tcPr>
            <w:tcW w:w="4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color w:val="auto"/>
                <w:sz w:val="24"/>
                <w:szCs w:val="24"/>
                <w:highlight w:val="none"/>
              </w:rPr>
            </w:pPr>
            <w:r>
              <w:rPr>
                <w:rFonts w:hint="eastAsia" w:ascii="仿宋" w:hAnsi="仿宋" w:eastAsia="仿宋" w:cs="仿宋"/>
                <w:b/>
                <w:color w:val="auto"/>
                <w:kern w:val="0"/>
                <w:sz w:val="24"/>
                <w:szCs w:val="24"/>
                <w:highlight w:val="none"/>
              </w:rPr>
              <w:t>分类</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color w:val="auto"/>
                <w:sz w:val="24"/>
                <w:szCs w:val="24"/>
                <w:highlight w:val="none"/>
              </w:rPr>
            </w:pPr>
            <w:r>
              <w:rPr>
                <w:rFonts w:hint="eastAsia" w:ascii="仿宋" w:hAnsi="仿宋" w:eastAsia="仿宋" w:cs="仿宋"/>
                <w:b/>
                <w:color w:val="auto"/>
                <w:kern w:val="0"/>
                <w:sz w:val="24"/>
                <w:szCs w:val="24"/>
                <w:highlight w:val="none"/>
              </w:rPr>
              <w:t>序号</w:t>
            </w:r>
          </w:p>
        </w:tc>
        <w:tc>
          <w:tcPr>
            <w:tcW w:w="22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color w:val="auto"/>
                <w:sz w:val="24"/>
                <w:szCs w:val="24"/>
                <w:highlight w:val="none"/>
              </w:rPr>
            </w:pPr>
            <w:r>
              <w:rPr>
                <w:rFonts w:hint="eastAsia" w:ascii="仿宋" w:hAnsi="仿宋" w:eastAsia="仿宋" w:cs="仿宋"/>
                <w:b/>
                <w:color w:val="auto"/>
                <w:kern w:val="0"/>
                <w:sz w:val="24"/>
                <w:szCs w:val="24"/>
                <w:highlight w:val="none"/>
              </w:rPr>
              <w:t>指标内容</w:t>
            </w: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color w:val="auto"/>
                <w:sz w:val="24"/>
                <w:szCs w:val="24"/>
                <w:highlight w:val="none"/>
              </w:rPr>
            </w:pPr>
            <w:r>
              <w:rPr>
                <w:rFonts w:hint="eastAsia" w:ascii="仿宋" w:hAnsi="仿宋" w:eastAsia="仿宋" w:cs="仿宋"/>
                <w:b/>
                <w:color w:val="auto"/>
                <w:kern w:val="0"/>
                <w:sz w:val="24"/>
                <w:szCs w:val="24"/>
                <w:highlight w:val="none"/>
              </w:rPr>
              <w:t>单位</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color w:val="auto"/>
                <w:sz w:val="24"/>
                <w:szCs w:val="24"/>
                <w:highlight w:val="none"/>
              </w:rPr>
            </w:pPr>
            <w:r>
              <w:rPr>
                <w:rFonts w:hint="eastAsia" w:ascii="仿宋" w:hAnsi="仿宋" w:eastAsia="仿宋" w:cs="仿宋"/>
                <w:b/>
                <w:color w:val="auto"/>
                <w:kern w:val="0"/>
                <w:sz w:val="24"/>
                <w:szCs w:val="24"/>
                <w:highlight w:val="none"/>
              </w:rPr>
              <w:t>2025年目标</w:t>
            </w:r>
          </w:p>
        </w:tc>
        <w:tc>
          <w:tcPr>
            <w:tcW w:w="5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b/>
                <w:color w:val="auto"/>
                <w:sz w:val="24"/>
                <w:szCs w:val="24"/>
                <w:highlight w:val="none"/>
              </w:rPr>
            </w:pPr>
            <w:r>
              <w:rPr>
                <w:rFonts w:hint="eastAsia" w:ascii="仿宋" w:hAnsi="仿宋" w:eastAsia="仿宋" w:cs="仿宋"/>
                <w:b/>
                <w:color w:val="auto"/>
                <w:kern w:val="0"/>
                <w:sz w:val="24"/>
                <w:szCs w:val="24"/>
                <w:highlight w:val="none"/>
              </w:rPr>
              <w:t>属性</w:t>
            </w:r>
          </w:p>
        </w:tc>
      </w:tr>
      <w:tr>
        <w:tblPrEx>
          <w:tblCellMar>
            <w:top w:w="0" w:type="dxa"/>
            <w:left w:w="0" w:type="dxa"/>
            <w:bottom w:w="0" w:type="dxa"/>
            <w:right w:w="0" w:type="dxa"/>
          </w:tblCellMar>
        </w:tblPrEx>
        <w:trPr>
          <w:trHeight w:val="600" w:hRule="atLeast"/>
        </w:trPr>
        <w:tc>
          <w:tcPr>
            <w:tcW w:w="407" w:type="pct"/>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经济</w:t>
            </w:r>
          </w:p>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发展</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22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一般公共预算收入年均增长率（同口径）</w:t>
            </w: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w:t>
            </w:r>
          </w:p>
        </w:tc>
        <w:tc>
          <w:tcPr>
            <w:tcW w:w="5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5</w:t>
            </w:r>
          </w:p>
        </w:tc>
        <w:tc>
          <w:tcPr>
            <w:tcW w:w="5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预期性</w:t>
            </w:r>
          </w:p>
        </w:tc>
      </w:tr>
      <w:tr>
        <w:tblPrEx>
          <w:tblCellMar>
            <w:top w:w="0" w:type="dxa"/>
            <w:left w:w="0" w:type="dxa"/>
            <w:bottom w:w="0" w:type="dxa"/>
            <w:right w:w="0" w:type="dxa"/>
          </w:tblCellMar>
        </w:tblPrEx>
        <w:trPr>
          <w:trHeight w:val="600" w:hRule="atLeast"/>
        </w:trPr>
        <w:tc>
          <w:tcPr>
            <w:tcW w:w="407" w:type="pct"/>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b/>
                <w:color w:val="auto"/>
                <w:sz w:val="24"/>
                <w:szCs w:val="24"/>
                <w:highlight w:val="none"/>
              </w:rPr>
            </w:pP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22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累计固定资产投资</w:t>
            </w: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亿元</w:t>
            </w:r>
          </w:p>
        </w:tc>
        <w:tc>
          <w:tcPr>
            <w:tcW w:w="5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70</w:t>
            </w:r>
          </w:p>
        </w:tc>
        <w:tc>
          <w:tcPr>
            <w:tcW w:w="5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预期性</w:t>
            </w:r>
          </w:p>
        </w:tc>
      </w:tr>
      <w:tr>
        <w:tblPrEx>
          <w:tblCellMar>
            <w:top w:w="0" w:type="dxa"/>
            <w:left w:w="0" w:type="dxa"/>
            <w:bottom w:w="0" w:type="dxa"/>
            <w:right w:w="0" w:type="dxa"/>
          </w:tblCellMar>
        </w:tblPrEx>
        <w:trPr>
          <w:trHeight w:val="600" w:hRule="atLeast"/>
        </w:trPr>
        <w:tc>
          <w:tcPr>
            <w:tcW w:w="407" w:type="pct"/>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b/>
                <w:color w:val="auto"/>
                <w:sz w:val="24"/>
                <w:szCs w:val="24"/>
                <w:highlight w:val="none"/>
              </w:rPr>
            </w:pP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22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社会消费品零售总额年均增长率</w:t>
            </w: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w:t>
            </w:r>
          </w:p>
        </w:tc>
        <w:tc>
          <w:tcPr>
            <w:tcW w:w="5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8</w:t>
            </w:r>
          </w:p>
        </w:tc>
        <w:tc>
          <w:tcPr>
            <w:tcW w:w="5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预期性</w:t>
            </w:r>
          </w:p>
        </w:tc>
      </w:tr>
      <w:tr>
        <w:tblPrEx>
          <w:tblCellMar>
            <w:top w:w="0" w:type="dxa"/>
            <w:left w:w="0" w:type="dxa"/>
            <w:bottom w:w="0" w:type="dxa"/>
            <w:right w:w="0" w:type="dxa"/>
          </w:tblCellMar>
        </w:tblPrEx>
        <w:trPr>
          <w:trHeight w:val="600" w:hRule="atLeast"/>
        </w:trPr>
        <w:tc>
          <w:tcPr>
            <w:tcW w:w="407" w:type="pct"/>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b/>
                <w:color w:val="auto"/>
                <w:sz w:val="24"/>
                <w:szCs w:val="24"/>
                <w:highlight w:val="none"/>
              </w:rPr>
            </w:pP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c>
          <w:tcPr>
            <w:tcW w:w="22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新增企业上市挂牌数</w:t>
            </w: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家</w:t>
            </w:r>
          </w:p>
        </w:tc>
        <w:tc>
          <w:tcPr>
            <w:tcW w:w="5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5</w:t>
            </w:r>
          </w:p>
        </w:tc>
        <w:tc>
          <w:tcPr>
            <w:tcW w:w="5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预期性</w:t>
            </w:r>
          </w:p>
        </w:tc>
      </w:tr>
      <w:tr>
        <w:tblPrEx>
          <w:tblCellMar>
            <w:top w:w="0" w:type="dxa"/>
            <w:left w:w="0" w:type="dxa"/>
            <w:bottom w:w="0" w:type="dxa"/>
            <w:right w:w="0" w:type="dxa"/>
          </w:tblCellMar>
        </w:tblPrEx>
        <w:trPr>
          <w:trHeight w:val="600" w:hRule="atLeast"/>
        </w:trPr>
        <w:tc>
          <w:tcPr>
            <w:tcW w:w="407" w:type="pct"/>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b/>
                <w:color w:val="auto"/>
                <w:sz w:val="24"/>
                <w:szCs w:val="24"/>
                <w:highlight w:val="none"/>
              </w:rPr>
            </w:pP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22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新增注册企业数</w:t>
            </w:r>
          </w:p>
        </w:tc>
        <w:tc>
          <w:tcPr>
            <w:tcW w:w="8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户</w:t>
            </w:r>
          </w:p>
        </w:tc>
        <w:tc>
          <w:tcPr>
            <w:tcW w:w="5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2800</w:t>
            </w:r>
          </w:p>
        </w:tc>
        <w:tc>
          <w:tcPr>
            <w:tcW w:w="5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预期性</w:t>
            </w:r>
          </w:p>
        </w:tc>
      </w:tr>
      <w:tr>
        <w:tblPrEx>
          <w:tblCellMar>
            <w:top w:w="0" w:type="dxa"/>
            <w:left w:w="0" w:type="dxa"/>
            <w:bottom w:w="0" w:type="dxa"/>
            <w:right w:w="0" w:type="dxa"/>
          </w:tblCellMar>
        </w:tblPrEx>
        <w:trPr>
          <w:trHeight w:val="600" w:hRule="atLeast"/>
        </w:trPr>
        <w:tc>
          <w:tcPr>
            <w:tcW w:w="407" w:type="pct"/>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b/>
                <w:color w:val="auto"/>
                <w:sz w:val="24"/>
                <w:szCs w:val="24"/>
                <w:highlight w:val="none"/>
              </w:rPr>
            </w:pP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w:t>
            </w:r>
          </w:p>
        </w:tc>
        <w:tc>
          <w:tcPr>
            <w:tcW w:w="22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众创空间数</w:t>
            </w: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个</w:t>
            </w:r>
          </w:p>
        </w:tc>
        <w:tc>
          <w:tcPr>
            <w:tcW w:w="5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3</w:t>
            </w:r>
          </w:p>
        </w:tc>
        <w:tc>
          <w:tcPr>
            <w:tcW w:w="5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预期性</w:t>
            </w:r>
          </w:p>
        </w:tc>
      </w:tr>
      <w:tr>
        <w:tblPrEx>
          <w:tblCellMar>
            <w:top w:w="0" w:type="dxa"/>
            <w:left w:w="0" w:type="dxa"/>
            <w:bottom w:w="0" w:type="dxa"/>
            <w:right w:w="0" w:type="dxa"/>
          </w:tblCellMar>
        </w:tblPrEx>
        <w:trPr>
          <w:trHeight w:val="600" w:hRule="atLeast"/>
        </w:trPr>
        <w:tc>
          <w:tcPr>
            <w:tcW w:w="407" w:type="pct"/>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b/>
                <w:color w:val="auto"/>
                <w:sz w:val="24"/>
                <w:szCs w:val="24"/>
                <w:highlight w:val="none"/>
              </w:rPr>
            </w:pP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w:t>
            </w:r>
          </w:p>
        </w:tc>
        <w:tc>
          <w:tcPr>
            <w:tcW w:w="22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高新技术企业新增数</w:t>
            </w: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家</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≥20</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预期性</w:t>
            </w:r>
          </w:p>
        </w:tc>
      </w:tr>
      <w:tr>
        <w:tblPrEx>
          <w:tblCellMar>
            <w:top w:w="0" w:type="dxa"/>
            <w:left w:w="0" w:type="dxa"/>
            <w:bottom w:w="0" w:type="dxa"/>
            <w:right w:w="0" w:type="dxa"/>
          </w:tblCellMar>
        </w:tblPrEx>
        <w:trPr>
          <w:trHeight w:val="600" w:hRule="atLeast"/>
        </w:trPr>
        <w:tc>
          <w:tcPr>
            <w:tcW w:w="407" w:type="pct"/>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b/>
                <w:color w:val="auto"/>
                <w:sz w:val="24"/>
                <w:szCs w:val="24"/>
                <w:highlight w:val="none"/>
              </w:rPr>
            </w:pP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w:t>
            </w:r>
          </w:p>
        </w:tc>
        <w:tc>
          <w:tcPr>
            <w:tcW w:w="22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服务业楼宇载体总税收</w:t>
            </w: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亿元</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≥30</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预期性</w:t>
            </w:r>
          </w:p>
        </w:tc>
      </w:tr>
      <w:tr>
        <w:tblPrEx>
          <w:tblCellMar>
            <w:top w:w="0" w:type="dxa"/>
            <w:left w:w="0" w:type="dxa"/>
            <w:bottom w:w="0" w:type="dxa"/>
            <w:right w:w="0" w:type="dxa"/>
          </w:tblCellMar>
        </w:tblPrEx>
        <w:trPr>
          <w:trHeight w:val="600" w:hRule="atLeast"/>
        </w:trPr>
        <w:tc>
          <w:tcPr>
            <w:tcW w:w="407" w:type="pct"/>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绿色</w:t>
            </w:r>
          </w:p>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生态</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9</w:t>
            </w:r>
          </w:p>
        </w:tc>
        <w:tc>
          <w:tcPr>
            <w:tcW w:w="22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建成区绿化覆盖率</w:t>
            </w:r>
          </w:p>
        </w:tc>
        <w:tc>
          <w:tcPr>
            <w:tcW w:w="8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c>
          <w:tcPr>
            <w:tcW w:w="5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45</w:t>
            </w:r>
          </w:p>
        </w:tc>
        <w:tc>
          <w:tcPr>
            <w:tcW w:w="5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约束性</w:t>
            </w:r>
          </w:p>
        </w:tc>
      </w:tr>
      <w:tr>
        <w:tblPrEx>
          <w:tblCellMar>
            <w:top w:w="0" w:type="dxa"/>
            <w:left w:w="0" w:type="dxa"/>
            <w:bottom w:w="0" w:type="dxa"/>
            <w:right w:w="0" w:type="dxa"/>
          </w:tblCellMar>
        </w:tblPrEx>
        <w:trPr>
          <w:trHeight w:val="600" w:hRule="atLeast"/>
        </w:trPr>
        <w:tc>
          <w:tcPr>
            <w:tcW w:w="407" w:type="pct"/>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b/>
                <w:color w:val="auto"/>
                <w:sz w:val="24"/>
                <w:szCs w:val="24"/>
                <w:highlight w:val="none"/>
              </w:rPr>
            </w:pP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10</w:t>
            </w:r>
          </w:p>
        </w:tc>
        <w:tc>
          <w:tcPr>
            <w:tcW w:w="22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环境空气质量（AQI）优良率</w:t>
            </w: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80</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约束性</w:t>
            </w:r>
          </w:p>
        </w:tc>
      </w:tr>
      <w:tr>
        <w:tblPrEx>
          <w:tblCellMar>
            <w:top w:w="0" w:type="dxa"/>
            <w:left w:w="0" w:type="dxa"/>
            <w:bottom w:w="0" w:type="dxa"/>
            <w:right w:w="0" w:type="dxa"/>
          </w:tblCellMar>
        </w:tblPrEx>
        <w:trPr>
          <w:trHeight w:val="600" w:hRule="atLeast"/>
        </w:trPr>
        <w:tc>
          <w:tcPr>
            <w:tcW w:w="407" w:type="pct"/>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b/>
                <w:color w:val="auto"/>
                <w:sz w:val="24"/>
                <w:szCs w:val="24"/>
                <w:highlight w:val="none"/>
              </w:rPr>
            </w:pP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11</w:t>
            </w:r>
          </w:p>
        </w:tc>
        <w:tc>
          <w:tcPr>
            <w:tcW w:w="22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道路扬尘平均浓度</w:t>
            </w:r>
          </w:p>
        </w:tc>
        <w:tc>
          <w:tcPr>
            <w:tcW w:w="8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mg/m</w:t>
            </w:r>
            <w:r>
              <w:rPr>
                <w:rFonts w:hint="eastAsia" w:ascii="仿宋" w:hAnsi="仿宋" w:eastAsia="仿宋" w:cs="仿宋"/>
                <w:color w:val="auto"/>
                <w:sz w:val="24"/>
                <w:szCs w:val="24"/>
                <w:highlight w:val="none"/>
                <w:vertAlign w:val="superscript"/>
              </w:rPr>
              <w:t>3</w:t>
            </w:r>
          </w:p>
        </w:tc>
        <w:tc>
          <w:tcPr>
            <w:tcW w:w="5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≤5.5</w:t>
            </w:r>
          </w:p>
        </w:tc>
        <w:tc>
          <w:tcPr>
            <w:tcW w:w="5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约束性</w:t>
            </w:r>
          </w:p>
        </w:tc>
      </w:tr>
      <w:tr>
        <w:tblPrEx>
          <w:tblCellMar>
            <w:top w:w="0" w:type="dxa"/>
            <w:left w:w="0" w:type="dxa"/>
            <w:bottom w:w="0" w:type="dxa"/>
            <w:right w:w="0" w:type="dxa"/>
          </w:tblCellMar>
        </w:tblPrEx>
        <w:trPr>
          <w:trHeight w:val="600" w:hRule="atLeast"/>
        </w:trPr>
        <w:tc>
          <w:tcPr>
            <w:tcW w:w="407" w:type="pct"/>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b/>
                <w:color w:val="auto"/>
                <w:sz w:val="24"/>
                <w:szCs w:val="24"/>
                <w:highlight w:val="none"/>
              </w:rPr>
            </w:pP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12</w:t>
            </w:r>
          </w:p>
        </w:tc>
        <w:tc>
          <w:tcPr>
            <w:tcW w:w="22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生活垃圾无害化处理率</w:t>
            </w: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c>
          <w:tcPr>
            <w:tcW w:w="5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100</w:t>
            </w:r>
          </w:p>
        </w:tc>
        <w:tc>
          <w:tcPr>
            <w:tcW w:w="5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约束性</w:t>
            </w:r>
          </w:p>
        </w:tc>
      </w:tr>
      <w:tr>
        <w:tblPrEx>
          <w:tblCellMar>
            <w:top w:w="0" w:type="dxa"/>
            <w:left w:w="0" w:type="dxa"/>
            <w:bottom w:w="0" w:type="dxa"/>
            <w:right w:w="0" w:type="dxa"/>
          </w:tblCellMar>
        </w:tblPrEx>
        <w:trPr>
          <w:trHeight w:val="600" w:hRule="atLeast"/>
        </w:trPr>
        <w:tc>
          <w:tcPr>
            <w:tcW w:w="407" w:type="pct"/>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b/>
                <w:color w:val="auto"/>
                <w:sz w:val="24"/>
                <w:szCs w:val="24"/>
                <w:highlight w:val="none"/>
              </w:rPr>
            </w:pP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13</w:t>
            </w:r>
          </w:p>
        </w:tc>
        <w:tc>
          <w:tcPr>
            <w:tcW w:w="22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城镇污水处理率</w:t>
            </w:r>
          </w:p>
        </w:tc>
        <w:tc>
          <w:tcPr>
            <w:tcW w:w="8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c>
          <w:tcPr>
            <w:tcW w:w="5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≥95</w:t>
            </w:r>
          </w:p>
        </w:tc>
        <w:tc>
          <w:tcPr>
            <w:tcW w:w="5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约束性</w:t>
            </w:r>
          </w:p>
        </w:tc>
      </w:tr>
      <w:tr>
        <w:tblPrEx>
          <w:tblCellMar>
            <w:top w:w="0" w:type="dxa"/>
            <w:left w:w="0" w:type="dxa"/>
            <w:bottom w:w="0" w:type="dxa"/>
            <w:right w:w="0" w:type="dxa"/>
          </w:tblCellMar>
        </w:tblPrEx>
        <w:trPr>
          <w:trHeight w:val="600" w:hRule="atLeast"/>
        </w:trPr>
        <w:tc>
          <w:tcPr>
            <w:tcW w:w="407" w:type="pct"/>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b/>
                <w:color w:val="auto"/>
                <w:sz w:val="24"/>
                <w:szCs w:val="24"/>
                <w:highlight w:val="none"/>
              </w:rPr>
            </w:pP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14</w:t>
            </w:r>
          </w:p>
        </w:tc>
        <w:tc>
          <w:tcPr>
            <w:tcW w:w="22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骨干河道整治率</w:t>
            </w:r>
          </w:p>
        </w:tc>
        <w:tc>
          <w:tcPr>
            <w:tcW w:w="8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c>
          <w:tcPr>
            <w:tcW w:w="5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85</w:t>
            </w:r>
          </w:p>
        </w:tc>
        <w:tc>
          <w:tcPr>
            <w:tcW w:w="5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约束性</w:t>
            </w:r>
          </w:p>
        </w:tc>
      </w:tr>
      <w:tr>
        <w:tblPrEx>
          <w:tblCellMar>
            <w:top w:w="0" w:type="dxa"/>
            <w:left w:w="0" w:type="dxa"/>
            <w:bottom w:w="0" w:type="dxa"/>
            <w:right w:w="0" w:type="dxa"/>
          </w:tblCellMar>
        </w:tblPrEx>
        <w:trPr>
          <w:trHeight w:val="600" w:hRule="atLeast"/>
        </w:trPr>
        <w:tc>
          <w:tcPr>
            <w:tcW w:w="407" w:type="pct"/>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民生</w:t>
            </w:r>
          </w:p>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保障</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15</w:t>
            </w:r>
          </w:p>
        </w:tc>
        <w:tc>
          <w:tcPr>
            <w:tcW w:w="22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城镇居民人均可支配收入（五年平均）</w:t>
            </w: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万元</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4.5</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预期性</w:t>
            </w:r>
          </w:p>
        </w:tc>
      </w:tr>
      <w:tr>
        <w:tblPrEx>
          <w:tblCellMar>
            <w:top w:w="0" w:type="dxa"/>
            <w:left w:w="0" w:type="dxa"/>
            <w:bottom w:w="0" w:type="dxa"/>
            <w:right w:w="0" w:type="dxa"/>
          </w:tblCellMar>
        </w:tblPrEx>
        <w:trPr>
          <w:trHeight w:val="600" w:hRule="atLeast"/>
        </w:trPr>
        <w:tc>
          <w:tcPr>
            <w:tcW w:w="407" w:type="pct"/>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b/>
                <w:color w:val="auto"/>
                <w:sz w:val="24"/>
                <w:szCs w:val="24"/>
                <w:highlight w:val="none"/>
              </w:rPr>
            </w:pP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16</w:t>
            </w:r>
          </w:p>
        </w:tc>
        <w:tc>
          <w:tcPr>
            <w:tcW w:w="22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城镇登记失业人数</w:t>
            </w: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人</w:t>
            </w:r>
          </w:p>
        </w:tc>
        <w:tc>
          <w:tcPr>
            <w:tcW w:w="5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≤700</w:t>
            </w:r>
          </w:p>
        </w:tc>
        <w:tc>
          <w:tcPr>
            <w:tcW w:w="5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约束性</w:t>
            </w:r>
          </w:p>
        </w:tc>
      </w:tr>
      <w:tr>
        <w:tblPrEx>
          <w:tblCellMar>
            <w:top w:w="0" w:type="dxa"/>
            <w:left w:w="0" w:type="dxa"/>
            <w:bottom w:w="0" w:type="dxa"/>
            <w:right w:w="0" w:type="dxa"/>
          </w:tblCellMar>
        </w:tblPrEx>
        <w:trPr>
          <w:trHeight w:val="600" w:hRule="atLeast"/>
        </w:trPr>
        <w:tc>
          <w:tcPr>
            <w:tcW w:w="407" w:type="pct"/>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b/>
                <w:color w:val="auto"/>
                <w:sz w:val="24"/>
                <w:szCs w:val="24"/>
                <w:highlight w:val="none"/>
              </w:rPr>
            </w:pP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17</w:t>
            </w:r>
          </w:p>
        </w:tc>
        <w:tc>
          <w:tcPr>
            <w:tcW w:w="22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新建学校、幼儿园数</w:t>
            </w:r>
          </w:p>
        </w:tc>
        <w:tc>
          <w:tcPr>
            <w:tcW w:w="8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家</w:t>
            </w:r>
          </w:p>
        </w:tc>
        <w:tc>
          <w:tcPr>
            <w:tcW w:w="5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5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预期性</w:t>
            </w:r>
          </w:p>
        </w:tc>
      </w:tr>
      <w:tr>
        <w:tblPrEx>
          <w:tblCellMar>
            <w:top w:w="0" w:type="dxa"/>
            <w:left w:w="0" w:type="dxa"/>
            <w:bottom w:w="0" w:type="dxa"/>
            <w:right w:w="0" w:type="dxa"/>
          </w:tblCellMar>
        </w:tblPrEx>
        <w:trPr>
          <w:trHeight w:val="600" w:hRule="atLeast"/>
        </w:trPr>
        <w:tc>
          <w:tcPr>
            <w:tcW w:w="407" w:type="pct"/>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b/>
                <w:color w:val="auto"/>
                <w:sz w:val="24"/>
                <w:szCs w:val="24"/>
                <w:highlight w:val="none"/>
              </w:rPr>
            </w:pP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18</w:t>
            </w:r>
          </w:p>
        </w:tc>
        <w:tc>
          <w:tcPr>
            <w:tcW w:w="22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每万人拥有全科医生数</w:t>
            </w: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人</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预期性</w:t>
            </w:r>
          </w:p>
        </w:tc>
      </w:tr>
      <w:tr>
        <w:tblPrEx>
          <w:tblCellMar>
            <w:top w:w="0" w:type="dxa"/>
            <w:left w:w="0" w:type="dxa"/>
            <w:bottom w:w="0" w:type="dxa"/>
            <w:right w:w="0" w:type="dxa"/>
          </w:tblCellMar>
        </w:tblPrEx>
        <w:trPr>
          <w:trHeight w:val="600" w:hRule="atLeast"/>
        </w:trPr>
        <w:tc>
          <w:tcPr>
            <w:tcW w:w="407" w:type="pct"/>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b/>
                <w:color w:val="auto"/>
                <w:sz w:val="24"/>
                <w:szCs w:val="24"/>
                <w:highlight w:val="none"/>
              </w:rPr>
            </w:pP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19</w:t>
            </w:r>
          </w:p>
        </w:tc>
        <w:tc>
          <w:tcPr>
            <w:tcW w:w="22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每百位老人养老床位数</w:t>
            </w: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张</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3.5</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约束性</w:t>
            </w:r>
          </w:p>
        </w:tc>
      </w:tr>
      <w:tr>
        <w:tblPrEx>
          <w:tblCellMar>
            <w:top w:w="0" w:type="dxa"/>
            <w:left w:w="0" w:type="dxa"/>
            <w:bottom w:w="0" w:type="dxa"/>
            <w:right w:w="0" w:type="dxa"/>
          </w:tblCellMar>
        </w:tblPrEx>
        <w:trPr>
          <w:trHeight w:val="600" w:hRule="atLeast"/>
        </w:trPr>
        <w:tc>
          <w:tcPr>
            <w:tcW w:w="407" w:type="pct"/>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社会</w:t>
            </w:r>
          </w:p>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治理</w:t>
            </w:r>
          </w:p>
        </w:tc>
        <w:tc>
          <w:tcPr>
            <w:tcW w:w="370" w:type="pct"/>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20</w:t>
            </w:r>
          </w:p>
        </w:tc>
        <w:tc>
          <w:tcPr>
            <w:tcW w:w="22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城中村</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改造数量</w:t>
            </w:r>
          </w:p>
        </w:tc>
        <w:tc>
          <w:tcPr>
            <w:tcW w:w="8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个</w:t>
            </w:r>
          </w:p>
        </w:tc>
        <w:tc>
          <w:tcPr>
            <w:tcW w:w="5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5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预期性</w:t>
            </w:r>
          </w:p>
        </w:tc>
      </w:tr>
      <w:tr>
        <w:tblPrEx>
          <w:tblCellMar>
            <w:top w:w="0" w:type="dxa"/>
            <w:left w:w="0" w:type="dxa"/>
            <w:bottom w:w="0" w:type="dxa"/>
            <w:right w:w="0" w:type="dxa"/>
          </w:tblCellMar>
        </w:tblPrEx>
        <w:trPr>
          <w:trHeight w:val="600" w:hRule="atLeast"/>
        </w:trPr>
        <w:tc>
          <w:tcPr>
            <w:tcW w:w="407" w:type="pct"/>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b/>
                <w:color w:val="auto"/>
                <w:sz w:val="24"/>
                <w:szCs w:val="24"/>
                <w:highlight w:val="none"/>
              </w:rPr>
            </w:pPr>
          </w:p>
        </w:tc>
        <w:tc>
          <w:tcPr>
            <w:tcW w:w="370" w:type="pct"/>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21</w:t>
            </w:r>
          </w:p>
        </w:tc>
        <w:tc>
          <w:tcPr>
            <w:tcW w:w="22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城市更新项目</w:t>
            </w: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个</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预期性</w:t>
            </w:r>
          </w:p>
        </w:tc>
      </w:tr>
      <w:tr>
        <w:tblPrEx>
          <w:tblCellMar>
            <w:top w:w="0" w:type="dxa"/>
            <w:left w:w="0" w:type="dxa"/>
            <w:bottom w:w="0" w:type="dxa"/>
            <w:right w:w="0" w:type="dxa"/>
          </w:tblCellMar>
        </w:tblPrEx>
        <w:trPr>
          <w:trHeight w:val="600" w:hRule="atLeast"/>
        </w:trPr>
        <w:tc>
          <w:tcPr>
            <w:tcW w:w="407" w:type="pct"/>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b/>
                <w:color w:val="auto"/>
                <w:sz w:val="24"/>
                <w:szCs w:val="24"/>
                <w:highlight w:val="none"/>
              </w:rPr>
            </w:pPr>
          </w:p>
        </w:tc>
        <w:tc>
          <w:tcPr>
            <w:tcW w:w="370" w:type="pct"/>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22</w:t>
            </w:r>
          </w:p>
        </w:tc>
        <w:tc>
          <w:tcPr>
            <w:tcW w:w="22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区域路网密度</w:t>
            </w: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公里/平方公里</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约束性</w:t>
            </w:r>
          </w:p>
        </w:tc>
      </w:tr>
      <w:tr>
        <w:tblPrEx>
          <w:tblCellMar>
            <w:top w:w="0" w:type="dxa"/>
            <w:left w:w="0" w:type="dxa"/>
            <w:bottom w:w="0" w:type="dxa"/>
            <w:right w:w="0" w:type="dxa"/>
          </w:tblCellMar>
        </w:tblPrEx>
        <w:trPr>
          <w:trHeight w:val="600" w:hRule="atLeast"/>
        </w:trPr>
        <w:tc>
          <w:tcPr>
            <w:tcW w:w="407" w:type="pct"/>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b/>
                <w:color w:val="auto"/>
                <w:sz w:val="24"/>
                <w:szCs w:val="24"/>
                <w:highlight w:val="none"/>
              </w:rPr>
            </w:pPr>
          </w:p>
        </w:tc>
        <w:tc>
          <w:tcPr>
            <w:tcW w:w="370" w:type="pct"/>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23</w:t>
            </w:r>
          </w:p>
        </w:tc>
        <w:tc>
          <w:tcPr>
            <w:tcW w:w="22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公共安全感指数（五年平均）</w:t>
            </w: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≥全市平均水平</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预期性</w:t>
            </w:r>
          </w:p>
        </w:tc>
      </w:tr>
      <w:tr>
        <w:tblPrEx>
          <w:tblCellMar>
            <w:top w:w="0" w:type="dxa"/>
            <w:left w:w="0" w:type="dxa"/>
            <w:bottom w:w="0" w:type="dxa"/>
            <w:right w:w="0" w:type="dxa"/>
          </w:tblCellMar>
        </w:tblPrEx>
        <w:trPr>
          <w:trHeight w:val="600" w:hRule="atLeast"/>
        </w:trPr>
        <w:tc>
          <w:tcPr>
            <w:tcW w:w="407" w:type="pct"/>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b/>
                <w:color w:val="auto"/>
                <w:sz w:val="24"/>
                <w:szCs w:val="24"/>
                <w:highlight w:val="none"/>
              </w:rPr>
            </w:pPr>
          </w:p>
        </w:tc>
        <w:tc>
          <w:tcPr>
            <w:tcW w:w="370" w:type="pct"/>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24</w:t>
            </w:r>
          </w:p>
        </w:tc>
        <w:tc>
          <w:tcPr>
            <w:tcW w:w="22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新建社区卫生服务站数</w:t>
            </w: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个</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约束性</w:t>
            </w:r>
          </w:p>
        </w:tc>
      </w:tr>
      <w:tr>
        <w:tblPrEx>
          <w:tblCellMar>
            <w:top w:w="0" w:type="dxa"/>
            <w:left w:w="0" w:type="dxa"/>
            <w:bottom w:w="0" w:type="dxa"/>
            <w:right w:w="0" w:type="dxa"/>
          </w:tblCellMar>
        </w:tblPrEx>
        <w:trPr>
          <w:trHeight w:val="600" w:hRule="atLeast"/>
        </w:trPr>
        <w:tc>
          <w:tcPr>
            <w:tcW w:w="407" w:type="pct"/>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b/>
                <w:color w:val="auto"/>
                <w:sz w:val="24"/>
                <w:szCs w:val="24"/>
                <w:highlight w:val="none"/>
              </w:rPr>
            </w:pPr>
          </w:p>
        </w:tc>
        <w:tc>
          <w:tcPr>
            <w:tcW w:w="370" w:type="pct"/>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25</w:t>
            </w:r>
          </w:p>
        </w:tc>
        <w:tc>
          <w:tcPr>
            <w:tcW w:w="22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文明小区创建率</w:t>
            </w: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80</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预期性</w:t>
            </w:r>
          </w:p>
        </w:tc>
      </w:tr>
      <w:tr>
        <w:tblPrEx>
          <w:tblCellMar>
            <w:top w:w="0" w:type="dxa"/>
            <w:left w:w="0" w:type="dxa"/>
            <w:bottom w:w="0" w:type="dxa"/>
            <w:right w:w="0" w:type="dxa"/>
          </w:tblCellMar>
        </w:tblPrEx>
        <w:trPr>
          <w:trHeight w:val="600" w:hRule="atLeast"/>
        </w:trPr>
        <w:tc>
          <w:tcPr>
            <w:tcW w:w="407" w:type="pct"/>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b/>
                <w:color w:val="auto"/>
                <w:sz w:val="24"/>
                <w:szCs w:val="24"/>
                <w:highlight w:val="none"/>
              </w:rPr>
            </w:pPr>
          </w:p>
        </w:tc>
        <w:tc>
          <w:tcPr>
            <w:tcW w:w="370" w:type="pct"/>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26</w:t>
            </w:r>
          </w:p>
        </w:tc>
        <w:tc>
          <w:tcPr>
            <w:tcW w:w="22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平安（示范）小区创建率</w:t>
            </w:r>
          </w:p>
        </w:tc>
        <w:tc>
          <w:tcPr>
            <w:tcW w:w="8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c>
          <w:tcPr>
            <w:tcW w:w="5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80</w:t>
            </w:r>
          </w:p>
        </w:tc>
        <w:tc>
          <w:tcPr>
            <w:tcW w:w="5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预期性</w:t>
            </w:r>
          </w:p>
        </w:tc>
      </w:tr>
      <w:tr>
        <w:tblPrEx>
          <w:tblCellMar>
            <w:top w:w="0" w:type="dxa"/>
            <w:left w:w="0" w:type="dxa"/>
            <w:bottom w:w="0" w:type="dxa"/>
            <w:right w:w="0" w:type="dxa"/>
          </w:tblCellMar>
        </w:tblPrEx>
        <w:trPr>
          <w:trHeight w:val="600" w:hRule="atLeast"/>
        </w:trPr>
        <w:tc>
          <w:tcPr>
            <w:tcW w:w="407" w:type="pct"/>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b/>
                <w:color w:val="auto"/>
                <w:sz w:val="24"/>
                <w:szCs w:val="24"/>
                <w:highlight w:val="none"/>
              </w:rPr>
            </w:pPr>
          </w:p>
        </w:tc>
        <w:tc>
          <w:tcPr>
            <w:tcW w:w="370" w:type="pct"/>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27</w:t>
            </w:r>
          </w:p>
        </w:tc>
        <w:tc>
          <w:tcPr>
            <w:tcW w:w="22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业主大会组建率（在符合条件小区中）</w:t>
            </w: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c>
          <w:tcPr>
            <w:tcW w:w="5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100</w:t>
            </w:r>
          </w:p>
        </w:tc>
        <w:tc>
          <w:tcPr>
            <w:tcW w:w="5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约束性</w:t>
            </w:r>
          </w:p>
        </w:tc>
      </w:tr>
      <w:tr>
        <w:tblPrEx>
          <w:tblCellMar>
            <w:top w:w="0" w:type="dxa"/>
            <w:left w:w="0" w:type="dxa"/>
            <w:bottom w:w="0" w:type="dxa"/>
            <w:right w:w="0" w:type="dxa"/>
          </w:tblCellMar>
        </w:tblPrEx>
        <w:trPr>
          <w:trHeight w:val="600" w:hRule="atLeast"/>
        </w:trPr>
        <w:tc>
          <w:tcPr>
            <w:tcW w:w="407" w:type="pct"/>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b/>
                <w:color w:val="auto"/>
                <w:sz w:val="24"/>
                <w:szCs w:val="24"/>
                <w:highlight w:val="none"/>
              </w:rPr>
            </w:pPr>
          </w:p>
        </w:tc>
        <w:tc>
          <w:tcPr>
            <w:tcW w:w="370" w:type="pct"/>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28</w:t>
            </w:r>
          </w:p>
        </w:tc>
        <w:tc>
          <w:tcPr>
            <w:tcW w:w="22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重点企业安全监管覆盖率</w:t>
            </w:r>
          </w:p>
        </w:tc>
        <w:tc>
          <w:tcPr>
            <w:tcW w:w="8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c>
          <w:tcPr>
            <w:tcW w:w="5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100</w:t>
            </w:r>
          </w:p>
        </w:tc>
        <w:tc>
          <w:tcPr>
            <w:tcW w:w="5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约束性</w:t>
            </w:r>
          </w:p>
        </w:tc>
      </w:tr>
    </w:tbl>
    <w:p>
      <w:pPr>
        <w:bidi w:val="0"/>
        <w:rPr>
          <w:rFonts w:hint="eastAsia"/>
          <w:color w:val="auto"/>
          <w:highlight w:val="none"/>
          <w:lang w:val="en-US" w:eastAsia="zh-CN"/>
        </w:rPr>
      </w:pPr>
      <w:bookmarkStart w:id="71" w:name="_Toc2210"/>
    </w:p>
    <w:p>
      <w:pPr>
        <w:pStyle w:val="2"/>
        <w:rPr>
          <w:rFonts w:hint="eastAsia"/>
          <w:color w:val="auto"/>
          <w:highlight w:val="none"/>
          <w:lang w:val="en-US" w:eastAsia="zh-CN"/>
        </w:rPr>
      </w:pPr>
    </w:p>
    <w:p>
      <w:pPr>
        <w:rPr>
          <w:rFonts w:hint="eastAsia"/>
          <w:color w:val="auto"/>
          <w:highlight w:val="none"/>
          <w:lang w:val="en-US" w:eastAsia="zh-CN"/>
        </w:rPr>
      </w:pPr>
    </w:p>
    <w:p>
      <w:pPr>
        <w:pStyle w:val="3"/>
        <w:bidi w:val="0"/>
        <w:ind w:left="-324" w:leftChars="-200" w:right="-653" w:rightChars="-204" w:hanging="316" w:hangingChars="88"/>
        <w:rPr>
          <w:rFonts w:hint="eastAsia"/>
          <w:color w:val="auto"/>
          <w:highlight w:val="none"/>
        </w:rPr>
      </w:pPr>
      <w:bookmarkStart w:id="72" w:name="_Toc1205"/>
      <w:r>
        <w:rPr>
          <w:rFonts w:hint="eastAsia"/>
          <w:color w:val="auto"/>
          <w:highlight w:val="none"/>
          <w:lang w:val="en-US" w:eastAsia="zh-CN"/>
        </w:rPr>
        <w:t xml:space="preserve">第三章 </w:t>
      </w:r>
      <w:r>
        <w:rPr>
          <w:color w:val="auto"/>
          <w:highlight w:val="none"/>
        </w:rPr>
        <w:t>对标</w:t>
      </w:r>
      <w:r>
        <w:rPr>
          <w:rFonts w:hint="eastAsia"/>
          <w:color w:val="auto"/>
          <w:highlight w:val="none"/>
          <w:lang w:eastAsia="zh-CN"/>
        </w:rPr>
        <w:t>“</w:t>
      </w:r>
      <w:r>
        <w:rPr>
          <w:color w:val="auto"/>
          <w:highlight w:val="none"/>
        </w:rPr>
        <w:t>高质量发展</w:t>
      </w:r>
      <w:r>
        <w:rPr>
          <w:rFonts w:hint="eastAsia"/>
          <w:color w:val="auto"/>
          <w:highlight w:val="none"/>
          <w:lang w:eastAsia="zh-CN"/>
        </w:rPr>
        <w:t>”</w:t>
      </w:r>
      <w:r>
        <w:rPr>
          <w:color w:val="auto"/>
          <w:highlight w:val="none"/>
        </w:rPr>
        <w:t>，</w:t>
      </w:r>
      <w:bookmarkEnd w:id="71"/>
      <w:r>
        <w:rPr>
          <w:rFonts w:hint="eastAsia"/>
          <w:color w:val="auto"/>
          <w:highlight w:val="none"/>
        </w:rPr>
        <w:t>打造科创主阵地重要承载区</w:t>
      </w:r>
      <w:bookmarkEnd w:id="72"/>
    </w:p>
    <w:p>
      <w:pPr>
        <w:rPr>
          <w:color w:val="auto"/>
          <w:highlight w:val="none"/>
        </w:rPr>
      </w:pPr>
    </w:p>
    <w:p>
      <w:pPr>
        <w:bidi w:val="0"/>
        <w:rPr>
          <w:color w:val="auto"/>
          <w:highlight w:val="none"/>
        </w:rPr>
      </w:pPr>
      <w:bookmarkStart w:id="73" w:name="_Toc10599"/>
      <w:bookmarkStart w:id="74" w:name="_Toc32516"/>
      <w:r>
        <w:rPr>
          <w:rStyle w:val="16"/>
          <w:rFonts w:hint="eastAsia"/>
          <w:color w:val="auto"/>
          <w:highlight w:val="none"/>
          <w:lang w:val="en-US" w:eastAsia="zh-CN"/>
        </w:rPr>
        <w:t>7</w:t>
      </w:r>
      <w:r>
        <w:rPr>
          <w:rStyle w:val="16"/>
          <w:color w:val="auto"/>
          <w:highlight w:val="none"/>
        </w:rPr>
        <w:t>、紧抓重大产业项目建设</w:t>
      </w:r>
      <w:bookmarkEnd w:id="73"/>
      <w:r>
        <w:rPr>
          <w:b/>
          <w:bCs/>
          <w:color w:val="auto"/>
          <w:highlight w:val="none"/>
        </w:rPr>
        <w:t>。</w:t>
      </w:r>
      <w:r>
        <w:rPr>
          <w:color w:val="auto"/>
          <w:highlight w:val="none"/>
        </w:rPr>
        <w:t>进一步升级帮办服务模式，加强各方沟通衔接力度，扎实做好项目前期手续办理工作，强化项目动态化管理和项目落地服务，快马加鞭推进重大产业项目建设，做到早启动、早建成、早投用、早产出。</w:t>
      </w:r>
      <w:r>
        <w:rPr>
          <w:b/>
          <w:bCs/>
          <w:color w:val="auto"/>
          <w:highlight w:val="none"/>
        </w:rPr>
        <w:t>推进上海智力产业园三期——龙盛活力小镇项目载体建设施工进程。</w:t>
      </w:r>
      <w:r>
        <w:rPr>
          <w:color w:val="auto"/>
          <w:highlight w:val="none"/>
        </w:rPr>
        <w:t>打造成为上海首个全生态文化科技创意产业基地，力争集中引进文创上下游产业链企业30家以上，建设成集创意办公、文化艺术、商业休闲于一体的宝山品质生活聚集地、文艺生活新地标。</w:t>
      </w:r>
      <w:r>
        <w:rPr>
          <w:b/>
          <w:bCs/>
          <w:color w:val="auto"/>
          <w:highlight w:val="none"/>
        </w:rPr>
        <w:t>推进龙盛湾改造项目。</w:t>
      </w:r>
      <w:r>
        <w:rPr>
          <w:color w:val="auto"/>
          <w:highlight w:val="none"/>
        </w:rPr>
        <w:t>启动长吉树下地块调整转型，综合利用农村闲置土地，发展镇村经济，在保持原有肌理的基础上进行微更新，改善生态和人居环境。通过盘活改造农村闲置房资源，将龙盛湾文创产业基地打造成为宝山科创文创新地标和乡村振兴发展新亮点新模式，形成现代化、园林化、庭院化、生态化的办公场所，进一步促进农村集体资产保值增值。</w:t>
      </w:r>
      <w:r>
        <w:rPr>
          <w:b/>
          <w:bCs/>
          <w:color w:val="auto"/>
          <w:highlight w:val="none"/>
        </w:rPr>
        <w:t>推进上海智力产业园四期（野桥仓储区地块）转型升级和功能调整。</w:t>
      </w:r>
      <w:r>
        <w:rPr>
          <w:color w:val="auto"/>
          <w:highlight w:val="none"/>
        </w:rPr>
        <w:t>同步推进地块改造、生活改善、环境美化、管理加强，淘汰落后产能和隐患企业，全面提升集体经济收益，改善地区环境品质和产业功能，辐射带动周边区域产业升级。</w:t>
      </w:r>
      <w:r>
        <w:rPr>
          <w:b/>
          <w:bCs/>
          <w:color w:val="auto"/>
          <w:highlight w:val="none"/>
        </w:rPr>
        <w:t>推进场北健康产业基地项目建设。</w:t>
      </w:r>
      <w:r>
        <w:rPr>
          <w:color w:val="auto"/>
          <w:highlight w:val="none"/>
        </w:rPr>
        <w:t>落实招商、税收属地化管理，盘活存量土地和房屋，将农村传统院落打造成现代办公、智慧办公、云端园区。</w:t>
      </w:r>
      <w:r>
        <w:rPr>
          <w:b/>
          <w:bCs/>
          <w:color w:val="auto"/>
          <w:highlight w:val="none"/>
        </w:rPr>
        <w:t>推进康家</w:t>
      </w:r>
      <w:r>
        <w:rPr>
          <w:rFonts w:hint="eastAsia"/>
          <w:b/>
          <w:bCs/>
          <w:color w:val="auto"/>
          <w:highlight w:val="none"/>
          <w:lang w:eastAsia="zh-CN"/>
        </w:rPr>
        <w:t>“</w:t>
      </w:r>
      <w:r>
        <w:rPr>
          <w:b/>
          <w:bCs/>
          <w:color w:val="auto"/>
          <w:highlight w:val="none"/>
        </w:rPr>
        <w:t>城中村</w:t>
      </w:r>
      <w:r>
        <w:rPr>
          <w:rFonts w:hint="eastAsia"/>
          <w:b/>
          <w:bCs/>
          <w:color w:val="auto"/>
          <w:highlight w:val="none"/>
          <w:lang w:eastAsia="zh-CN"/>
        </w:rPr>
        <w:t>”</w:t>
      </w:r>
      <w:r>
        <w:rPr>
          <w:b/>
          <w:bCs/>
          <w:color w:val="auto"/>
          <w:highlight w:val="none"/>
        </w:rPr>
        <w:t>改造提升项目。</w:t>
      </w:r>
      <w:r>
        <w:rPr>
          <w:color w:val="auto"/>
          <w:highlight w:val="none"/>
        </w:rPr>
        <w:t>全面完成民宅动迁收尾以及大康路沿线的企业动迁、苗木搬迁工作。按期推进工程建设，公建配套项目全面开工建设。加快康家</w:t>
      </w:r>
      <w:r>
        <w:rPr>
          <w:rFonts w:hint="eastAsia"/>
          <w:color w:val="auto"/>
          <w:highlight w:val="none"/>
          <w:lang w:eastAsia="zh-CN"/>
        </w:rPr>
        <w:t>“</w:t>
      </w:r>
      <w:r>
        <w:rPr>
          <w:color w:val="auto"/>
          <w:highlight w:val="none"/>
        </w:rPr>
        <w:t>城中村</w:t>
      </w:r>
      <w:r>
        <w:rPr>
          <w:rFonts w:hint="eastAsia"/>
          <w:color w:val="auto"/>
          <w:highlight w:val="none"/>
          <w:lang w:eastAsia="zh-CN"/>
        </w:rPr>
        <w:t>”</w:t>
      </w:r>
      <w:r>
        <w:rPr>
          <w:color w:val="auto"/>
          <w:highlight w:val="none"/>
        </w:rPr>
        <w:t>商业地块建设，与共康路、康宁路、地铁18号线车辆段周边联动发展，打造社区综合商业体。</w:t>
      </w:r>
      <w:r>
        <w:rPr>
          <w:b/>
          <w:bCs/>
          <w:color w:val="auto"/>
          <w:highlight w:val="none"/>
        </w:rPr>
        <w:t>加强共康路商业街主题建设。</w:t>
      </w:r>
      <w:r>
        <w:rPr>
          <w:color w:val="auto"/>
          <w:highlight w:val="none"/>
        </w:rPr>
        <w:t>带动相关产业持续发展，推动宝业购物广场娱乐餐饮服务业升级改造，加快知名品牌连锁企业落地，辐射带动周边商铺转型，打造集餐饮、休闲、娱乐、购物一条街为主题的共康路特色商业街。</w:t>
      </w:r>
      <w:r>
        <w:rPr>
          <w:b/>
          <w:bCs/>
          <w:color w:val="auto"/>
          <w:highlight w:val="none"/>
        </w:rPr>
        <w:t>加快北杨宅存量资源开发。</w:t>
      </w:r>
      <w:r>
        <w:rPr>
          <w:color w:val="auto"/>
          <w:highlight w:val="none"/>
        </w:rPr>
        <w:t>引入上海规划行业设计基地，促进地区经济发展和产业转型。</w:t>
      </w:r>
      <w:bookmarkEnd w:id="74"/>
    </w:p>
    <w:p>
      <w:pPr>
        <w:bidi w:val="0"/>
        <w:rPr>
          <w:color w:val="auto"/>
          <w:highlight w:val="none"/>
        </w:rPr>
      </w:pPr>
      <w:bookmarkStart w:id="75" w:name="_Toc5087"/>
      <w:bookmarkStart w:id="76" w:name="_Toc13743"/>
      <w:r>
        <w:rPr>
          <w:rStyle w:val="16"/>
          <w:rFonts w:hint="eastAsia"/>
          <w:color w:val="auto"/>
          <w:highlight w:val="none"/>
          <w:lang w:val="en-US" w:eastAsia="zh-CN"/>
        </w:rPr>
        <w:t>8</w:t>
      </w:r>
      <w:r>
        <w:rPr>
          <w:rStyle w:val="16"/>
          <w:color w:val="auto"/>
          <w:highlight w:val="none"/>
        </w:rPr>
        <w:t>、推动产业结构优化调整</w:t>
      </w:r>
      <w:bookmarkEnd w:id="75"/>
      <w:r>
        <w:rPr>
          <w:b/>
          <w:bCs/>
          <w:color w:val="auto"/>
          <w:highlight w:val="none"/>
        </w:rPr>
        <w:t>。</w:t>
      </w:r>
      <w:r>
        <w:rPr>
          <w:color w:val="auto"/>
          <w:highlight w:val="none"/>
        </w:rPr>
        <w:t>科学统筹规划，提高资产资源综合利用效率。增加经济密度，盘活优化剩余存量资产，推动相关地块的更新利用，形成庙行镇未来发展的重要空间。重点推动上海智力产业园不断完善功能布局、提升服务能级，吸引优质资源、优势企业向园区集聚。发挥上海智力产业园品牌效应，以总部经济、高端服务业两大特色产业为支撑，切实增强园区综合承载能力。加快推进宝业工业园、野桥仓储区改造升级，稳步开展大康都市工业园、新星工业园、场北工业园转型升级。</w:t>
      </w:r>
      <w:bookmarkEnd w:id="76"/>
    </w:p>
    <w:p>
      <w:pPr>
        <w:bidi w:val="0"/>
        <w:rPr>
          <w:color w:val="auto"/>
          <w:highlight w:val="none"/>
        </w:rPr>
      </w:pPr>
      <w:bookmarkStart w:id="77" w:name="_Toc22139"/>
      <w:bookmarkStart w:id="78" w:name="_Toc29866"/>
      <w:r>
        <w:rPr>
          <w:rStyle w:val="16"/>
          <w:rFonts w:hint="eastAsia"/>
          <w:color w:val="auto"/>
          <w:highlight w:val="none"/>
          <w:lang w:val="en-US" w:eastAsia="zh-CN"/>
        </w:rPr>
        <w:t>9</w:t>
      </w:r>
      <w:r>
        <w:rPr>
          <w:rStyle w:val="16"/>
          <w:color w:val="auto"/>
          <w:highlight w:val="none"/>
        </w:rPr>
        <w:t>、促进营商环境不断优化</w:t>
      </w:r>
      <w:bookmarkEnd w:id="77"/>
      <w:r>
        <w:rPr>
          <w:b/>
          <w:bCs/>
          <w:color w:val="auto"/>
          <w:highlight w:val="none"/>
        </w:rPr>
        <w:t>。</w:t>
      </w:r>
      <w:r>
        <w:rPr>
          <w:color w:val="auto"/>
          <w:highlight w:val="none"/>
        </w:rPr>
        <w:t>以多类型的政策实务培训，以多渠道、云招商的交流互通，铸造一支懂政策、懂产业、懂市场、会服务、能交心、有拼劲的招商引资队伍，切实担负起庙行经济高质量发展的历史重任。以不断优化营商环境带动精准招商、亲商稳商、以商招商、定向招商、产业价值链招商，组织开展形式多样招商推介活动，健全重大项目跟踪推进机制，着力提升招大引强能力。致力引进一批投资规模大、产业集聚度高、产业带动性强的优质项目，形成</w:t>
      </w:r>
      <w:r>
        <w:rPr>
          <w:rFonts w:hint="eastAsia"/>
          <w:color w:val="auto"/>
          <w:highlight w:val="none"/>
          <w:lang w:eastAsia="zh-CN"/>
        </w:rPr>
        <w:t>“</w:t>
      </w:r>
      <w:r>
        <w:rPr>
          <w:color w:val="auto"/>
          <w:highlight w:val="none"/>
        </w:rPr>
        <w:t>引进一个、带来一批</w:t>
      </w:r>
      <w:r>
        <w:rPr>
          <w:rFonts w:hint="eastAsia"/>
          <w:color w:val="auto"/>
          <w:highlight w:val="none"/>
          <w:lang w:eastAsia="zh-CN"/>
        </w:rPr>
        <w:t>”</w:t>
      </w:r>
      <w:r>
        <w:rPr>
          <w:color w:val="auto"/>
          <w:highlight w:val="none"/>
        </w:rPr>
        <w:t>的良好聚集效应。</w:t>
      </w:r>
      <w:bookmarkEnd w:id="78"/>
    </w:p>
    <w:p>
      <w:pPr>
        <w:bidi w:val="0"/>
        <w:ind w:left="0" w:leftChars="0" w:firstLine="0" w:firstLineChars="0"/>
        <w:rPr>
          <w:rFonts w:hint="eastAsia"/>
          <w:color w:val="auto"/>
          <w:highlight w:val="none"/>
          <w:lang w:val="en-US" w:eastAsia="zh-CN"/>
        </w:rPr>
      </w:pPr>
      <w:bookmarkStart w:id="79" w:name="_Toc15732"/>
    </w:p>
    <w:p>
      <w:pPr>
        <w:pStyle w:val="3"/>
        <w:bidi w:val="0"/>
        <w:rPr>
          <w:color w:val="auto"/>
          <w:highlight w:val="none"/>
        </w:rPr>
      </w:pPr>
      <w:bookmarkStart w:id="80" w:name="_Toc9614"/>
      <w:r>
        <w:rPr>
          <w:rFonts w:hint="eastAsia"/>
          <w:color w:val="auto"/>
          <w:highlight w:val="none"/>
          <w:lang w:val="en-US" w:eastAsia="zh-CN"/>
        </w:rPr>
        <w:t xml:space="preserve">第四章 </w:t>
      </w:r>
      <w:r>
        <w:rPr>
          <w:color w:val="auto"/>
          <w:highlight w:val="none"/>
        </w:rPr>
        <w:t>对标</w:t>
      </w:r>
      <w:r>
        <w:rPr>
          <w:rFonts w:hint="eastAsia"/>
          <w:color w:val="auto"/>
          <w:highlight w:val="none"/>
          <w:lang w:eastAsia="zh-CN"/>
        </w:rPr>
        <w:t>“</w:t>
      </w:r>
      <w:r>
        <w:rPr>
          <w:color w:val="auto"/>
          <w:highlight w:val="none"/>
        </w:rPr>
        <w:t>高品质生活</w:t>
      </w:r>
      <w:r>
        <w:rPr>
          <w:rFonts w:hint="eastAsia"/>
          <w:color w:val="auto"/>
          <w:highlight w:val="none"/>
          <w:lang w:eastAsia="zh-CN"/>
        </w:rPr>
        <w:t>”</w:t>
      </w:r>
      <w:r>
        <w:rPr>
          <w:color w:val="auto"/>
          <w:highlight w:val="none"/>
        </w:rPr>
        <w:t>，改善民生维持社会稳定</w:t>
      </w:r>
      <w:bookmarkEnd w:id="79"/>
      <w:bookmarkEnd w:id="80"/>
    </w:p>
    <w:p>
      <w:pPr>
        <w:bidi w:val="0"/>
        <w:rPr>
          <w:color w:val="auto"/>
          <w:highlight w:val="none"/>
        </w:rPr>
      </w:pPr>
      <w:bookmarkStart w:id="81" w:name="_Toc1490"/>
    </w:p>
    <w:p>
      <w:pPr>
        <w:bidi w:val="0"/>
        <w:rPr>
          <w:color w:val="auto"/>
          <w:highlight w:val="none"/>
        </w:rPr>
      </w:pPr>
      <w:bookmarkStart w:id="82" w:name="_Toc23757"/>
      <w:r>
        <w:rPr>
          <w:rStyle w:val="16"/>
          <w:color w:val="auto"/>
          <w:highlight w:val="none"/>
        </w:rPr>
        <w:t>1</w:t>
      </w:r>
      <w:r>
        <w:rPr>
          <w:rStyle w:val="16"/>
          <w:rFonts w:hint="eastAsia"/>
          <w:color w:val="auto"/>
          <w:highlight w:val="none"/>
          <w:lang w:val="en-US" w:eastAsia="zh-CN"/>
        </w:rPr>
        <w:t>0</w:t>
      </w:r>
      <w:r>
        <w:rPr>
          <w:rStyle w:val="16"/>
          <w:color w:val="auto"/>
          <w:highlight w:val="none"/>
        </w:rPr>
        <w:t>、构建教育服务新体系</w:t>
      </w:r>
      <w:bookmarkEnd w:id="82"/>
      <w:r>
        <w:rPr>
          <w:b/>
          <w:bCs/>
          <w:color w:val="auto"/>
          <w:highlight w:val="none"/>
        </w:rPr>
        <w:t>。</w:t>
      </w:r>
      <w:r>
        <w:rPr>
          <w:color w:val="auto"/>
          <w:highlight w:val="none"/>
        </w:rPr>
        <w:t>着力办好人民满意的教育，</w:t>
      </w:r>
      <w:r>
        <w:rPr>
          <w:rFonts w:hint="eastAsia"/>
          <w:color w:val="auto"/>
          <w:highlight w:val="none"/>
        </w:rPr>
        <w:t>新增1-2所市、区级示范校或新优质学校</w:t>
      </w:r>
      <w:r>
        <w:rPr>
          <w:color w:val="auto"/>
          <w:highlight w:val="none"/>
        </w:rPr>
        <w:t>，不断推进区域教育水平的创新优质发展。以更加多元的内容丰富陶行知、陈伯吹等本土特色人文教育品牌内涵，扩大庙行特色教育品牌的影响辐射，提升教育服务整体形象。</w:t>
      </w:r>
      <w:bookmarkEnd w:id="81"/>
    </w:p>
    <w:p>
      <w:pPr>
        <w:bidi w:val="0"/>
        <w:rPr>
          <w:color w:val="auto"/>
          <w:highlight w:val="none"/>
        </w:rPr>
      </w:pPr>
      <w:bookmarkStart w:id="83" w:name="_Toc19998"/>
      <w:bookmarkStart w:id="84" w:name="_Toc26808"/>
      <w:r>
        <w:rPr>
          <w:rStyle w:val="16"/>
          <w:color w:val="auto"/>
          <w:highlight w:val="none"/>
        </w:rPr>
        <w:t>1</w:t>
      </w:r>
      <w:r>
        <w:rPr>
          <w:rStyle w:val="16"/>
          <w:rFonts w:hint="eastAsia"/>
          <w:color w:val="auto"/>
          <w:highlight w:val="none"/>
          <w:lang w:val="en-US" w:eastAsia="zh-CN"/>
        </w:rPr>
        <w:t>1</w:t>
      </w:r>
      <w:r>
        <w:rPr>
          <w:rStyle w:val="16"/>
          <w:color w:val="auto"/>
          <w:highlight w:val="none"/>
        </w:rPr>
        <w:t>、全面强化稳就业</w:t>
      </w:r>
      <w:bookmarkEnd w:id="83"/>
      <w:r>
        <w:rPr>
          <w:b/>
          <w:bCs/>
          <w:color w:val="auto"/>
          <w:highlight w:val="none"/>
        </w:rPr>
        <w:t>。</w:t>
      </w:r>
      <w:r>
        <w:rPr>
          <w:color w:val="auto"/>
          <w:highlight w:val="none"/>
        </w:rPr>
        <w:t>加强外部形势和疫情影响下的就业形势动态研判，做好监测，加大政策扶持力度。优化就业和创业创新服务平台，健全公共就业服务体系，确保城镇登记失业人数控制在700人以内，就业困难人员、零就业家庭按时安置率100%。扩大</w:t>
      </w:r>
      <w:r>
        <w:rPr>
          <w:rFonts w:hint="eastAsia"/>
          <w:color w:val="auto"/>
          <w:highlight w:val="none"/>
          <w:lang w:eastAsia="zh-CN"/>
        </w:rPr>
        <w:t>“</w:t>
      </w:r>
      <w:r>
        <w:rPr>
          <w:color w:val="auto"/>
          <w:highlight w:val="none"/>
        </w:rPr>
        <w:t>导师小花园</w:t>
      </w:r>
      <w:r>
        <w:rPr>
          <w:rFonts w:hint="eastAsia"/>
          <w:color w:val="auto"/>
          <w:highlight w:val="none"/>
          <w:lang w:eastAsia="zh-CN"/>
        </w:rPr>
        <w:t>”</w:t>
      </w:r>
      <w:r>
        <w:rPr>
          <w:color w:val="auto"/>
          <w:highlight w:val="none"/>
        </w:rPr>
        <w:t>升级版就促品牌效应。实施精细化职业技能培训，确保</w:t>
      </w:r>
      <w:r>
        <w:rPr>
          <w:rFonts w:hint="eastAsia"/>
          <w:color w:val="auto"/>
          <w:highlight w:val="none"/>
          <w:lang w:eastAsia="zh-CN"/>
        </w:rPr>
        <w:t>“</w:t>
      </w:r>
      <w:r>
        <w:rPr>
          <w:color w:val="auto"/>
          <w:highlight w:val="none"/>
        </w:rPr>
        <w:t>启航计划</w:t>
      </w:r>
      <w:r>
        <w:rPr>
          <w:rFonts w:hint="eastAsia"/>
          <w:color w:val="auto"/>
          <w:highlight w:val="none"/>
          <w:lang w:eastAsia="zh-CN"/>
        </w:rPr>
        <w:t>”</w:t>
      </w:r>
      <w:r>
        <w:rPr>
          <w:color w:val="auto"/>
          <w:highlight w:val="none"/>
        </w:rPr>
        <w:t>项目高质量，帮助长期失业青年实现就业。争创新一轮（2018-2022年）创业型城区。推动企业劳动关系更加和谐建设。配合宝山区职业技能提升计划，做好新型学徒制培训工作。</w:t>
      </w:r>
      <w:bookmarkEnd w:id="84"/>
    </w:p>
    <w:p>
      <w:pPr>
        <w:bidi w:val="0"/>
        <w:rPr>
          <w:color w:val="auto"/>
          <w:highlight w:val="none"/>
        </w:rPr>
      </w:pPr>
      <w:bookmarkStart w:id="85" w:name="_Toc26548"/>
      <w:bookmarkStart w:id="86" w:name="_Toc24443"/>
      <w:r>
        <w:rPr>
          <w:rStyle w:val="16"/>
          <w:color w:val="auto"/>
          <w:highlight w:val="none"/>
        </w:rPr>
        <w:t>1</w:t>
      </w:r>
      <w:r>
        <w:rPr>
          <w:rStyle w:val="16"/>
          <w:rFonts w:hint="eastAsia"/>
          <w:color w:val="auto"/>
          <w:highlight w:val="none"/>
          <w:lang w:val="en-US" w:eastAsia="zh-CN"/>
        </w:rPr>
        <w:t>2</w:t>
      </w:r>
      <w:r>
        <w:rPr>
          <w:rStyle w:val="16"/>
          <w:color w:val="auto"/>
          <w:highlight w:val="none"/>
        </w:rPr>
        <w:t>、优化养老服务供给</w:t>
      </w:r>
      <w:bookmarkEnd w:id="85"/>
      <w:r>
        <w:rPr>
          <w:b/>
          <w:bCs/>
          <w:color w:val="auto"/>
          <w:highlight w:val="none"/>
        </w:rPr>
        <w:t>。</w:t>
      </w:r>
      <w:r>
        <w:rPr>
          <w:color w:val="auto"/>
          <w:highlight w:val="none"/>
        </w:rPr>
        <w:t>加快推进居家养老服务体系建设，完善设施建设，打造</w:t>
      </w:r>
      <w:r>
        <w:rPr>
          <w:rFonts w:hint="eastAsia"/>
          <w:color w:val="auto"/>
          <w:highlight w:val="none"/>
          <w:lang w:eastAsia="zh-CN"/>
        </w:rPr>
        <w:t>“</w:t>
      </w:r>
      <w:r>
        <w:rPr>
          <w:color w:val="auto"/>
          <w:highlight w:val="none"/>
        </w:rPr>
        <w:t>15分钟社区居家养老服务圈</w:t>
      </w:r>
      <w:r>
        <w:rPr>
          <w:rFonts w:hint="eastAsia"/>
          <w:color w:val="auto"/>
          <w:highlight w:val="none"/>
          <w:lang w:eastAsia="zh-CN"/>
        </w:rPr>
        <w:t>”</w:t>
      </w:r>
      <w:r>
        <w:rPr>
          <w:color w:val="auto"/>
          <w:highlight w:val="none"/>
        </w:rPr>
        <w:t>，均衡化布局社区助餐点、日间照护、老年活动室，大力推广养老顾问制度全覆盖，积极发展智慧养老，深化拓展</w:t>
      </w:r>
      <w:r>
        <w:rPr>
          <w:rFonts w:hint="eastAsia"/>
          <w:color w:val="auto"/>
          <w:highlight w:val="none"/>
          <w:lang w:eastAsia="zh-CN"/>
        </w:rPr>
        <w:t>“</w:t>
      </w:r>
      <w:r>
        <w:rPr>
          <w:color w:val="auto"/>
          <w:highlight w:val="none"/>
        </w:rPr>
        <w:t>银龄居家宝</w:t>
      </w:r>
      <w:r>
        <w:rPr>
          <w:rFonts w:hint="eastAsia"/>
          <w:color w:val="auto"/>
          <w:highlight w:val="none"/>
          <w:lang w:eastAsia="zh-CN"/>
        </w:rPr>
        <w:t>”</w:t>
      </w:r>
      <w:r>
        <w:rPr>
          <w:color w:val="auto"/>
          <w:highlight w:val="none"/>
        </w:rPr>
        <w:t>、</w:t>
      </w:r>
      <w:r>
        <w:rPr>
          <w:rFonts w:hint="eastAsia"/>
          <w:color w:val="auto"/>
          <w:highlight w:val="none"/>
          <w:lang w:eastAsia="zh-CN"/>
        </w:rPr>
        <w:t>“</w:t>
      </w:r>
      <w:r>
        <w:rPr>
          <w:color w:val="auto"/>
          <w:highlight w:val="none"/>
        </w:rPr>
        <w:t>银龄e生活</w:t>
      </w:r>
      <w:r>
        <w:rPr>
          <w:rFonts w:hint="eastAsia"/>
          <w:color w:val="auto"/>
          <w:highlight w:val="none"/>
          <w:lang w:eastAsia="zh-CN"/>
        </w:rPr>
        <w:t>”</w:t>
      </w:r>
      <w:r>
        <w:rPr>
          <w:color w:val="auto"/>
          <w:highlight w:val="none"/>
        </w:rPr>
        <w:t>服务套餐，完善医养结合的专业化照护服务体系。引入高质量社会力量参与为老服务，满足多样化、多层次需求。加强养老服务监管，促进养老服务质量提升。</w:t>
      </w:r>
      <w:bookmarkEnd w:id="86"/>
    </w:p>
    <w:p>
      <w:pPr>
        <w:bidi w:val="0"/>
        <w:rPr>
          <w:color w:val="auto"/>
          <w:highlight w:val="none"/>
        </w:rPr>
      </w:pPr>
      <w:bookmarkStart w:id="87" w:name="_Toc31301"/>
      <w:bookmarkStart w:id="88" w:name="_Toc25216"/>
      <w:r>
        <w:rPr>
          <w:rStyle w:val="16"/>
          <w:color w:val="auto"/>
          <w:highlight w:val="none"/>
        </w:rPr>
        <w:t>1</w:t>
      </w:r>
      <w:r>
        <w:rPr>
          <w:rStyle w:val="16"/>
          <w:rFonts w:hint="eastAsia"/>
          <w:color w:val="auto"/>
          <w:highlight w:val="none"/>
          <w:lang w:val="en-US" w:eastAsia="zh-CN"/>
        </w:rPr>
        <w:t>3</w:t>
      </w:r>
      <w:r>
        <w:rPr>
          <w:rStyle w:val="16"/>
          <w:color w:val="auto"/>
          <w:highlight w:val="none"/>
        </w:rPr>
        <w:t>、全力抓好帮扶减贫</w:t>
      </w:r>
      <w:bookmarkEnd w:id="87"/>
      <w:r>
        <w:rPr>
          <w:b/>
          <w:bCs/>
          <w:color w:val="auto"/>
          <w:highlight w:val="none"/>
        </w:rPr>
        <w:t>。</w:t>
      </w:r>
      <w:r>
        <w:rPr>
          <w:color w:val="auto"/>
          <w:highlight w:val="none"/>
        </w:rPr>
        <w:t>以最低生活保障、困难人员、孤儿等基本生活救助为基础，深化</w:t>
      </w:r>
      <w:r>
        <w:rPr>
          <w:rFonts w:hint="eastAsia"/>
          <w:color w:val="auto"/>
          <w:highlight w:val="none"/>
          <w:lang w:eastAsia="zh-CN"/>
        </w:rPr>
        <w:t>“</w:t>
      </w:r>
      <w:r>
        <w:rPr>
          <w:color w:val="auto"/>
          <w:highlight w:val="none"/>
        </w:rPr>
        <w:t>一口救助</w:t>
      </w:r>
      <w:r>
        <w:rPr>
          <w:rFonts w:hint="eastAsia"/>
          <w:color w:val="auto"/>
          <w:highlight w:val="none"/>
          <w:lang w:eastAsia="zh-CN"/>
        </w:rPr>
        <w:t>”</w:t>
      </w:r>
      <w:r>
        <w:rPr>
          <w:color w:val="auto"/>
          <w:highlight w:val="none"/>
        </w:rPr>
        <w:t>建设，实现各项救助制度功能协调、精准施策。进一步落实分类施保，实施差别化救助、精准救助，加大临时救助力度，发挥好</w:t>
      </w:r>
      <w:r>
        <w:rPr>
          <w:rFonts w:hint="eastAsia"/>
          <w:color w:val="auto"/>
          <w:highlight w:val="none"/>
          <w:lang w:eastAsia="zh-CN"/>
        </w:rPr>
        <w:t>“</w:t>
      </w:r>
      <w:r>
        <w:rPr>
          <w:color w:val="auto"/>
          <w:highlight w:val="none"/>
        </w:rPr>
        <w:t>兜底中兜底</w:t>
      </w:r>
      <w:r>
        <w:rPr>
          <w:rFonts w:hint="eastAsia"/>
          <w:color w:val="auto"/>
          <w:highlight w:val="none"/>
          <w:lang w:eastAsia="zh-CN"/>
        </w:rPr>
        <w:t>”</w:t>
      </w:r>
      <w:r>
        <w:rPr>
          <w:color w:val="auto"/>
          <w:highlight w:val="none"/>
        </w:rPr>
        <w:t>功能，向低收入家庭、因病致贫家庭延伸，建立健全助困帮扶专项制度19条。加大对低保家庭中的未成年人、老年人、重病患者和重度残疾人的救助力度，加强对孤寡老年、困难儿童、特困人员、残疾人等特殊群体的关心帮助，筑牢民生最后保障线。建成制度完善、托底有力、运行规范、管理有序的救助管理服务体系，资金规范使用，加强资源整合，形成社会力量参与救助新格局。进一步提高政策宣传力度，健全救助对象甄别发现机制，做到</w:t>
      </w:r>
      <w:r>
        <w:rPr>
          <w:rFonts w:hint="eastAsia"/>
          <w:color w:val="auto"/>
          <w:highlight w:val="none"/>
          <w:lang w:eastAsia="zh-CN"/>
        </w:rPr>
        <w:t>“</w:t>
      </w:r>
      <w:r>
        <w:rPr>
          <w:color w:val="auto"/>
          <w:highlight w:val="none"/>
        </w:rPr>
        <w:t>应保尽保</w:t>
      </w:r>
      <w:r>
        <w:rPr>
          <w:rFonts w:hint="eastAsia"/>
          <w:color w:val="auto"/>
          <w:highlight w:val="none"/>
          <w:lang w:eastAsia="zh-CN"/>
        </w:rPr>
        <w:t>”</w:t>
      </w:r>
      <w:r>
        <w:rPr>
          <w:color w:val="auto"/>
          <w:highlight w:val="none"/>
        </w:rPr>
        <w:t>。做好公共卫生事件突发的快速响应，发挥好</w:t>
      </w:r>
      <w:r>
        <w:rPr>
          <w:rFonts w:hint="eastAsia"/>
          <w:color w:val="auto"/>
          <w:highlight w:val="none"/>
          <w:lang w:eastAsia="zh-CN"/>
        </w:rPr>
        <w:t>“</w:t>
      </w:r>
      <w:r>
        <w:rPr>
          <w:color w:val="auto"/>
          <w:highlight w:val="none"/>
        </w:rPr>
        <w:t>救急难</w:t>
      </w:r>
      <w:r>
        <w:rPr>
          <w:rFonts w:hint="eastAsia"/>
          <w:color w:val="auto"/>
          <w:highlight w:val="none"/>
          <w:lang w:eastAsia="zh-CN"/>
        </w:rPr>
        <w:t>”</w:t>
      </w:r>
      <w:r>
        <w:rPr>
          <w:color w:val="auto"/>
          <w:highlight w:val="none"/>
        </w:rPr>
        <w:t>工作机制，保障困难群众生活。推进社会救助项目</w:t>
      </w:r>
      <w:r>
        <w:rPr>
          <w:rFonts w:hint="eastAsia"/>
          <w:color w:val="auto"/>
          <w:highlight w:val="none"/>
          <w:lang w:eastAsia="zh-CN"/>
        </w:rPr>
        <w:t>“</w:t>
      </w:r>
      <w:r>
        <w:rPr>
          <w:color w:val="auto"/>
          <w:highlight w:val="none"/>
        </w:rPr>
        <w:t>一网通办</w:t>
      </w:r>
      <w:r>
        <w:rPr>
          <w:rFonts w:hint="eastAsia"/>
          <w:color w:val="auto"/>
          <w:highlight w:val="none"/>
          <w:lang w:eastAsia="zh-CN"/>
        </w:rPr>
        <w:t>”</w:t>
      </w:r>
      <w:r>
        <w:rPr>
          <w:color w:val="auto"/>
          <w:highlight w:val="none"/>
        </w:rPr>
        <w:t>，实现各类救助事项</w:t>
      </w:r>
      <w:r>
        <w:rPr>
          <w:rFonts w:hint="eastAsia"/>
          <w:color w:val="auto"/>
          <w:highlight w:val="none"/>
          <w:lang w:eastAsia="zh-CN"/>
        </w:rPr>
        <w:t>“</w:t>
      </w:r>
      <w:r>
        <w:rPr>
          <w:color w:val="auto"/>
          <w:highlight w:val="none"/>
        </w:rPr>
        <w:t>不见面</w:t>
      </w:r>
      <w:r>
        <w:rPr>
          <w:rFonts w:hint="eastAsia"/>
          <w:color w:val="auto"/>
          <w:highlight w:val="none"/>
          <w:lang w:eastAsia="zh-CN"/>
        </w:rPr>
        <w:t>”</w:t>
      </w:r>
      <w:r>
        <w:rPr>
          <w:color w:val="auto"/>
          <w:highlight w:val="none"/>
        </w:rPr>
        <w:t>上网办理。</w:t>
      </w:r>
      <w:bookmarkEnd w:id="88"/>
    </w:p>
    <w:p>
      <w:pPr>
        <w:bidi w:val="0"/>
        <w:rPr>
          <w:color w:val="auto"/>
          <w:highlight w:val="none"/>
        </w:rPr>
      </w:pPr>
      <w:bookmarkStart w:id="89" w:name="_Toc27844"/>
      <w:bookmarkStart w:id="90" w:name="_Toc4723"/>
      <w:r>
        <w:rPr>
          <w:rStyle w:val="16"/>
          <w:color w:val="auto"/>
          <w:highlight w:val="none"/>
        </w:rPr>
        <w:t>1</w:t>
      </w:r>
      <w:r>
        <w:rPr>
          <w:rStyle w:val="16"/>
          <w:rFonts w:hint="eastAsia"/>
          <w:color w:val="auto"/>
          <w:highlight w:val="none"/>
          <w:lang w:val="en-US" w:eastAsia="zh-CN"/>
        </w:rPr>
        <w:t>4</w:t>
      </w:r>
      <w:r>
        <w:rPr>
          <w:rStyle w:val="16"/>
          <w:color w:val="auto"/>
          <w:highlight w:val="none"/>
        </w:rPr>
        <w:t>、加大公共服务资源供给</w:t>
      </w:r>
      <w:bookmarkEnd w:id="89"/>
      <w:r>
        <w:rPr>
          <w:b/>
          <w:bCs/>
          <w:color w:val="auto"/>
          <w:highlight w:val="none"/>
        </w:rPr>
        <w:t>。</w:t>
      </w:r>
      <w:r>
        <w:rPr>
          <w:color w:val="auto"/>
          <w:highlight w:val="none"/>
        </w:rPr>
        <w:t>坚持公平普惠，注重精准对接，加大公共服务资源供给，着力满足人民多元需求，夯实社区卫生服务中心功能，深化家庭医生服务。不断完善公共卫生服务体系，继续巩固全国卫生镇建设成果。深入开展病媒生物滋生地的控制和整治活动，迎接市两星级除害站复审。巩固和深化建设市民满意的食品安全城区，积极参与创建国家食品安全示范城市。建立完善的多层次社会保障体系，努力提高城乡居保、征地养老待遇水平。推进社会保障机制精准落地。聚焦精准救助，共享救助信息，加强资金监管，完善社会救助、社会福利、慈善事业、优优安置等帮扶制度，巩固</w:t>
      </w:r>
      <w:r>
        <w:rPr>
          <w:rFonts w:hint="eastAsia"/>
          <w:color w:val="auto"/>
          <w:highlight w:val="none"/>
          <w:lang w:eastAsia="zh-CN"/>
        </w:rPr>
        <w:t>“</w:t>
      </w:r>
      <w:r>
        <w:rPr>
          <w:color w:val="auto"/>
          <w:highlight w:val="none"/>
        </w:rPr>
        <w:t>一口上下</w:t>
      </w:r>
      <w:r>
        <w:rPr>
          <w:rFonts w:hint="eastAsia"/>
          <w:color w:val="auto"/>
          <w:highlight w:val="none"/>
          <w:lang w:eastAsia="zh-CN"/>
        </w:rPr>
        <w:t>”</w:t>
      </w:r>
      <w:r>
        <w:rPr>
          <w:color w:val="auto"/>
          <w:highlight w:val="none"/>
        </w:rPr>
        <w:t>救助机制。</w:t>
      </w:r>
      <w:bookmarkEnd w:id="90"/>
      <w:r>
        <w:rPr>
          <w:rFonts w:hint="eastAsia"/>
          <w:color w:val="auto"/>
          <w:highlight w:val="none"/>
        </w:rPr>
        <w:t>加快推进公共法律服务体系建设，基本形成公共法律服务标准化、规范化体系。</w:t>
      </w:r>
    </w:p>
    <w:p>
      <w:pPr>
        <w:bidi w:val="0"/>
        <w:rPr>
          <w:color w:val="auto"/>
          <w:highlight w:val="none"/>
        </w:rPr>
      </w:pPr>
      <w:bookmarkStart w:id="91" w:name="_Toc32286"/>
      <w:bookmarkStart w:id="92" w:name="_Toc19138"/>
      <w:r>
        <w:rPr>
          <w:rStyle w:val="16"/>
          <w:color w:val="auto"/>
          <w:highlight w:val="none"/>
        </w:rPr>
        <w:t>1</w:t>
      </w:r>
      <w:r>
        <w:rPr>
          <w:rStyle w:val="16"/>
          <w:rFonts w:hint="eastAsia"/>
          <w:color w:val="auto"/>
          <w:highlight w:val="none"/>
          <w:lang w:val="en-US" w:eastAsia="zh-CN"/>
        </w:rPr>
        <w:t>5</w:t>
      </w:r>
      <w:r>
        <w:rPr>
          <w:rStyle w:val="16"/>
          <w:color w:val="auto"/>
          <w:highlight w:val="none"/>
        </w:rPr>
        <w:t>、完善公共文化服务体系</w:t>
      </w:r>
      <w:bookmarkEnd w:id="91"/>
      <w:r>
        <w:rPr>
          <w:b/>
          <w:bCs/>
          <w:color w:val="auto"/>
          <w:highlight w:val="none"/>
        </w:rPr>
        <w:t>。</w:t>
      </w:r>
      <w:r>
        <w:rPr>
          <w:color w:val="auto"/>
          <w:highlight w:val="none"/>
        </w:rPr>
        <w:t>加强文化中心阵地化建设和服务，注重文化创意和休闲体验进行环境创设，依托</w:t>
      </w:r>
      <w:r>
        <w:rPr>
          <w:rFonts w:hint="eastAsia"/>
          <w:color w:val="auto"/>
          <w:highlight w:val="none"/>
          <w:lang w:eastAsia="zh-CN"/>
        </w:rPr>
        <w:t>“</w:t>
      </w:r>
      <w:r>
        <w:rPr>
          <w:color w:val="auto"/>
          <w:highlight w:val="none"/>
        </w:rPr>
        <w:t>庙巷居</w:t>
      </w:r>
      <w:r>
        <w:rPr>
          <w:rFonts w:hint="eastAsia"/>
          <w:color w:val="auto"/>
          <w:highlight w:val="none"/>
          <w:lang w:eastAsia="zh-CN"/>
        </w:rPr>
        <w:t>”</w:t>
      </w:r>
      <w:r>
        <w:rPr>
          <w:color w:val="auto"/>
          <w:highlight w:val="none"/>
        </w:rPr>
        <w:t>、</w:t>
      </w:r>
      <w:r>
        <w:rPr>
          <w:rFonts w:hint="eastAsia"/>
          <w:color w:val="auto"/>
          <w:highlight w:val="none"/>
          <w:lang w:eastAsia="zh-CN"/>
        </w:rPr>
        <w:t>“</w:t>
      </w:r>
      <w:r>
        <w:rPr>
          <w:color w:val="auto"/>
          <w:highlight w:val="none"/>
        </w:rPr>
        <w:t>庙厢聚</w:t>
      </w:r>
      <w:r>
        <w:rPr>
          <w:rFonts w:hint="eastAsia"/>
          <w:color w:val="auto"/>
          <w:highlight w:val="none"/>
          <w:lang w:eastAsia="zh-CN"/>
        </w:rPr>
        <w:t>”</w:t>
      </w:r>
      <w:r>
        <w:rPr>
          <w:color w:val="auto"/>
          <w:highlight w:val="none"/>
        </w:rPr>
        <w:t>，完善基层综合文化活动室服务功能，进一步提升城市</w:t>
      </w:r>
      <w:r>
        <w:rPr>
          <w:rFonts w:hint="eastAsia"/>
          <w:color w:val="auto"/>
          <w:highlight w:val="none"/>
          <w:lang w:eastAsia="zh-CN"/>
        </w:rPr>
        <w:t>“</w:t>
      </w:r>
      <w:r>
        <w:rPr>
          <w:color w:val="auto"/>
          <w:highlight w:val="none"/>
        </w:rPr>
        <w:t>15分钟文化圈</w:t>
      </w:r>
      <w:r>
        <w:rPr>
          <w:rFonts w:hint="eastAsia"/>
          <w:color w:val="auto"/>
          <w:highlight w:val="none"/>
          <w:lang w:eastAsia="zh-CN"/>
        </w:rPr>
        <w:t>”</w:t>
      </w:r>
      <w:r>
        <w:rPr>
          <w:color w:val="auto"/>
          <w:highlight w:val="none"/>
        </w:rPr>
        <w:t>建设。重点打造</w:t>
      </w:r>
      <w:r>
        <w:rPr>
          <w:rFonts w:hint="eastAsia"/>
          <w:color w:val="auto"/>
          <w:highlight w:val="none"/>
          <w:lang w:eastAsia="zh-CN"/>
        </w:rPr>
        <w:t>“</w:t>
      </w:r>
      <w:r>
        <w:rPr>
          <w:color w:val="auto"/>
          <w:highlight w:val="none"/>
        </w:rPr>
        <w:t>魅力庙行</w:t>
      </w:r>
      <w:r>
        <w:rPr>
          <w:rFonts w:hint="eastAsia"/>
          <w:color w:val="auto"/>
          <w:highlight w:val="none"/>
          <w:lang w:eastAsia="zh-CN"/>
        </w:rPr>
        <w:t>”</w:t>
      </w:r>
      <w:r>
        <w:rPr>
          <w:color w:val="auto"/>
          <w:highlight w:val="none"/>
        </w:rPr>
        <w:t>文化节系列活动品牌，组织策划好系列特色活动，为群众艺术文化搭建展示平台。深化</w:t>
      </w:r>
      <w:r>
        <w:rPr>
          <w:rFonts w:hint="eastAsia"/>
          <w:color w:val="auto"/>
          <w:highlight w:val="none"/>
          <w:lang w:eastAsia="zh-CN"/>
        </w:rPr>
        <w:t>“</w:t>
      </w:r>
      <w:r>
        <w:rPr>
          <w:color w:val="auto"/>
          <w:highlight w:val="none"/>
        </w:rPr>
        <w:t>陈伯吹少儿品读会</w:t>
      </w:r>
      <w:r>
        <w:rPr>
          <w:rFonts w:hint="eastAsia"/>
          <w:color w:val="auto"/>
          <w:highlight w:val="none"/>
          <w:lang w:eastAsia="zh-CN"/>
        </w:rPr>
        <w:t>”</w:t>
      </w:r>
      <w:r>
        <w:rPr>
          <w:color w:val="auto"/>
          <w:highlight w:val="none"/>
        </w:rPr>
        <w:t>内涵，开展特色亲子阅读活动，为</w:t>
      </w:r>
      <w:r>
        <w:rPr>
          <w:rFonts w:hint="eastAsia"/>
          <w:color w:val="auto"/>
          <w:highlight w:val="none"/>
          <w:lang w:eastAsia="zh-CN"/>
        </w:rPr>
        <w:t>“</w:t>
      </w:r>
      <w:r>
        <w:rPr>
          <w:color w:val="auto"/>
          <w:highlight w:val="none"/>
        </w:rPr>
        <w:t>书香庙行</w:t>
      </w:r>
      <w:r>
        <w:rPr>
          <w:rFonts w:hint="eastAsia"/>
          <w:color w:val="auto"/>
          <w:highlight w:val="none"/>
          <w:lang w:eastAsia="zh-CN"/>
        </w:rPr>
        <w:t>”</w:t>
      </w:r>
      <w:r>
        <w:rPr>
          <w:color w:val="auto"/>
          <w:highlight w:val="none"/>
        </w:rPr>
        <w:t>建设助力。积极举办各类群众性体育赛事活动，着力推进</w:t>
      </w:r>
      <w:r>
        <w:rPr>
          <w:rFonts w:hint="eastAsia"/>
          <w:color w:val="auto"/>
          <w:highlight w:val="none"/>
          <w:lang w:eastAsia="zh-CN"/>
        </w:rPr>
        <w:t>“</w:t>
      </w:r>
      <w:r>
        <w:rPr>
          <w:color w:val="auto"/>
          <w:highlight w:val="none"/>
        </w:rPr>
        <w:t>一镇一品</w:t>
      </w:r>
      <w:r>
        <w:rPr>
          <w:rFonts w:hint="eastAsia"/>
          <w:color w:val="auto"/>
          <w:highlight w:val="none"/>
          <w:lang w:eastAsia="zh-CN"/>
        </w:rPr>
        <w:t>”</w:t>
      </w:r>
      <w:r>
        <w:rPr>
          <w:color w:val="auto"/>
          <w:highlight w:val="none"/>
        </w:rPr>
        <w:t>特色健身项目，完善配套体育设施，方便市民健身休闲。</w:t>
      </w:r>
      <w:bookmarkEnd w:id="92"/>
    </w:p>
    <w:p>
      <w:pPr>
        <w:bidi w:val="0"/>
        <w:rPr>
          <w:color w:val="auto"/>
          <w:highlight w:val="none"/>
        </w:rPr>
      </w:pPr>
      <w:bookmarkStart w:id="93" w:name="_Toc6461"/>
      <w:bookmarkStart w:id="94" w:name="_Toc12241"/>
      <w:r>
        <w:rPr>
          <w:rStyle w:val="16"/>
          <w:color w:val="auto"/>
          <w:highlight w:val="none"/>
        </w:rPr>
        <w:t>1</w:t>
      </w:r>
      <w:r>
        <w:rPr>
          <w:rStyle w:val="16"/>
          <w:rFonts w:hint="eastAsia"/>
          <w:color w:val="auto"/>
          <w:highlight w:val="none"/>
          <w:lang w:val="en-US" w:eastAsia="zh-CN"/>
        </w:rPr>
        <w:t>6</w:t>
      </w:r>
      <w:r>
        <w:rPr>
          <w:rStyle w:val="16"/>
          <w:color w:val="auto"/>
          <w:highlight w:val="none"/>
        </w:rPr>
        <w:t>、加强科普创新文化建设</w:t>
      </w:r>
      <w:bookmarkEnd w:id="93"/>
      <w:r>
        <w:rPr>
          <w:b/>
          <w:bCs/>
          <w:color w:val="auto"/>
          <w:highlight w:val="none"/>
        </w:rPr>
        <w:t>。</w:t>
      </w:r>
      <w:r>
        <w:rPr>
          <w:color w:val="auto"/>
          <w:highlight w:val="none"/>
        </w:rPr>
        <w:t>创新社区科普工作形式，探索在党建中心、市民驿站、文化中心等基层综合服务场所，不断植入科普元素和内容，开辟新的科普阵地。创建</w:t>
      </w:r>
      <w:r>
        <w:rPr>
          <w:rFonts w:hint="eastAsia"/>
          <w:color w:val="auto"/>
          <w:highlight w:val="none"/>
          <w:lang w:eastAsia="zh-CN"/>
        </w:rPr>
        <w:t>“</w:t>
      </w:r>
      <w:r>
        <w:rPr>
          <w:color w:val="auto"/>
          <w:highlight w:val="none"/>
        </w:rPr>
        <w:t>社区书院</w:t>
      </w:r>
      <w:r>
        <w:rPr>
          <w:rFonts w:hint="eastAsia"/>
          <w:color w:val="auto"/>
          <w:highlight w:val="none"/>
          <w:lang w:eastAsia="zh-CN"/>
        </w:rPr>
        <w:t>”</w:t>
      </w:r>
      <w:r>
        <w:rPr>
          <w:color w:val="auto"/>
          <w:highlight w:val="none"/>
        </w:rPr>
        <w:t>品牌符号，推动科技科普资源辐射市民的生活圈。运行管理好社区创新屋等科普设施，办好科技活动周、科技节、科普日等大型科普活动，组织各阶层市民参观科普场馆，认真做好</w:t>
      </w:r>
      <w:r>
        <w:rPr>
          <w:rFonts w:hint="eastAsia"/>
          <w:color w:val="auto"/>
          <w:highlight w:val="none"/>
          <w:lang w:eastAsia="zh-CN"/>
        </w:rPr>
        <w:t>“</w:t>
      </w:r>
      <w:r>
        <w:rPr>
          <w:color w:val="auto"/>
          <w:highlight w:val="none"/>
        </w:rPr>
        <w:t>科普艺术展演</w:t>
      </w:r>
      <w:r>
        <w:rPr>
          <w:rFonts w:hint="eastAsia"/>
          <w:color w:val="auto"/>
          <w:highlight w:val="none"/>
          <w:lang w:eastAsia="zh-CN"/>
        </w:rPr>
        <w:t>”</w:t>
      </w:r>
      <w:r>
        <w:rPr>
          <w:color w:val="auto"/>
          <w:highlight w:val="none"/>
        </w:rPr>
        <w:t>活动。推动高等学校、科研院所和企业的各类科研设施向社会公众开放。弘扬科学精神，加强科研诚信建设，培育尊重知识、崇尚创造、追求卓越的企业家精神和创新文化</w:t>
      </w:r>
      <w:bookmarkEnd w:id="94"/>
      <w:r>
        <w:rPr>
          <w:rFonts w:hint="default"/>
          <w:color w:val="auto"/>
          <w:highlight w:val="none"/>
        </w:rPr>
        <w:t>，认真做好</w:t>
      </w:r>
      <w:r>
        <w:rPr>
          <w:rFonts w:hint="eastAsia"/>
          <w:color w:val="auto"/>
          <w:highlight w:val="none"/>
          <w:lang w:eastAsia="zh-CN"/>
        </w:rPr>
        <w:t>“</w:t>
      </w:r>
      <w:r>
        <w:rPr>
          <w:rFonts w:hint="default"/>
          <w:color w:val="auto"/>
          <w:highlight w:val="none"/>
        </w:rPr>
        <w:t>科普艺术展演</w:t>
      </w:r>
      <w:r>
        <w:rPr>
          <w:rFonts w:hint="eastAsia"/>
          <w:color w:val="auto"/>
          <w:highlight w:val="none"/>
          <w:lang w:eastAsia="zh-CN"/>
        </w:rPr>
        <w:t>”</w:t>
      </w:r>
      <w:r>
        <w:rPr>
          <w:rFonts w:hint="default"/>
          <w:color w:val="auto"/>
          <w:highlight w:val="none"/>
        </w:rPr>
        <w:t>活动。</w:t>
      </w:r>
    </w:p>
    <w:p>
      <w:pPr>
        <w:bidi w:val="0"/>
        <w:ind w:left="0" w:leftChars="0" w:firstLine="0" w:firstLineChars="0"/>
        <w:rPr>
          <w:rFonts w:hint="eastAsia"/>
          <w:color w:val="auto"/>
          <w:highlight w:val="none"/>
          <w:lang w:val="en-US" w:eastAsia="zh-CN"/>
        </w:rPr>
      </w:pPr>
      <w:bookmarkStart w:id="95" w:name="_Toc25440"/>
    </w:p>
    <w:p>
      <w:pPr>
        <w:pStyle w:val="3"/>
        <w:bidi w:val="0"/>
        <w:rPr>
          <w:color w:val="auto"/>
          <w:highlight w:val="none"/>
        </w:rPr>
      </w:pPr>
      <w:bookmarkStart w:id="96" w:name="_Toc32075"/>
      <w:r>
        <w:rPr>
          <w:rFonts w:hint="eastAsia"/>
          <w:color w:val="auto"/>
          <w:highlight w:val="none"/>
          <w:lang w:val="en-US" w:eastAsia="zh-CN"/>
        </w:rPr>
        <w:t xml:space="preserve">第五章 </w:t>
      </w:r>
      <w:r>
        <w:rPr>
          <w:color w:val="auto"/>
          <w:highlight w:val="none"/>
        </w:rPr>
        <w:t>对标</w:t>
      </w:r>
      <w:r>
        <w:rPr>
          <w:rFonts w:hint="eastAsia"/>
          <w:color w:val="auto"/>
          <w:highlight w:val="none"/>
          <w:lang w:eastAsia="zh-CN"/>
        </w:rPr>
        <w:t>“</w:t>
      </w:r>
      <w:r>
        <w:rPr>
          <w:color w:val="auto"/>
          <w:highlight w:val="none"/>
        </w:rPr>
        <w:t>高效能治理</w:t>
      </w:r>
      <w:r>
        <w:rPr>
          <w:rFonts w:hint="eastAsia"/>
          <w:color w:val="auto"/>
          <w:highlight w:val="none"/>
          <w:lang w:eastAsia="zh-CN"/>
        </w:rPr>
        <w:t>”</w:t>
      </w:r>
      <w:r>
        <w:rPr>
          <w:color w:val="auto"/>
          <w:highlight w:val="none"/>
        </w:rPr>
        <w:t>，精细化社区和环境治理</w:t>
      </w:r>
      <w:bookmarkEnd w:id="95"/>
      <w:bookmarkEnd w:id="96"/>
    </w:p>
    <w:p>
      <w:pPr>
        <w:bidi w:val="0"/>
        <w:rPr>
          <w:color w:val="auto"/>
          <w:highlight w:val="none"/>
        </w:rPr>
      </w:pPr>
      <w:bookmarkStart w:id="97" w:name="_Toc14955"/>
    </w:p>
    <w:p>
      <w:pPr>
        <w:bidi w:val="0"/>
        <w:rPr>
          <w:color w:val="auto"/>
          <w:highlight w:val="none"/>
        </w:rPr>
      </w:pPr>
      <w:bookmarkStart w:id="98" w:name="_Toc2062"/>
      <w:r>
        <w:rPr>
          <w:rStyle w:val="16"/>
          <w:color w:val="auto"/>
          <w:highlight w:val="none"/>
        </w:rPr>
        <w:t>1</w:t>
      </w:r>
      <w:r>
        <w:rPr>
          <w:rStyle w:val="16"/>
          <w:rFonts w:hint="eastAsia"/>
          <w:color w:val="auto"/>
          <w:highlight w:val="none"/>
          <w:lang w:val="en-US" w:eastAsia="zh-CN"/>
        </w:rPr>
        <w:t>7</w:t>
      </w:r>
      <w:r>
        <w:rPr>
          <w:rStyle w:val="16"/>
          <w:color w:val="auto"/>
          <w:highlight w:val="none"/>
        </w:rPr>
        <w:t>、推进现代化治理能力</w:t>
      </w:r>
      <w:bookmarkEnd w:id="98"/>
      <w:r>
        <w:rPr>
          <w:b/>
          <w:bCs/>
          <w:color w:val="auto"/>
          <w:highlight w:val="none"/>
        </w:rPr>
        <w:t>。</w:t>
      </w:r>
      <w:r>
        <w:rPr>
          <w:color w:val="auto"/>
          <w:highlight w:val="none"/>
        </w:rPr>
        <w:t>运用大数据、云计算、区块链、人工智能等前沿技术推动城市管理手段、管理模式、管理理念创新。将管理资源、企业服务资源等进行数字化，实现线上线下业务流程无缝对接。重点推进运行</w:t>
      </w:r>
      <w:r>
        <w:rPr>
          <w:rFonts w:hint="eastAsia"/>
          <w:color w:val="auto"/>
          <w:highlight w:val="none"/>
          <w:lang w:eastAsia="zh-CN"/>
        </w:rPr>
        <w:t>“</w:t>
      </w:r>
      <w:r>
        <w:rPr>
          <w:color w:val="auto"/>
          <w:highlight w:val="none"/>
        </w:rPr>
        <w:t>一网统管</w:t>
      </w:r>
      <w:r>
        <w:rPr>
          <w:rFonts w:hint="eastAsia"/>
          <w:color w:val="auto"/>
          <w:highlight w:val="none"/>
          <w:lang w:eastAsia="zh-CN"/>
        </w:rPr>
        <w:t>”</w:t>
      </w:r>
      <w:r>
        <w:rPr>
          <w:color w:val="auto"/>
          <w:highlight w:val="none"/>
        </w:rPr>
        <w:t>建设。依托</w:t>
      </w:r>
      <w:r>
        <w:rPr>
          <w:rFonts w:hint="eastAsia"/>
          <w:color w:val="auto"/>
          <w:highlight w:val="none"/>
          <w:lang w:eastAsia="zh-CN"/>
        </w:rPr>
        <w:t>“</w:t>
      </w:r>
      <w:r>
        <w:rPr>
          <w:color w:val="auto"/>
          <w:highlight w:val="none"/>
        </w:rPr>
        <w:t>1+3</w:t>
      </w:r>
      <w:r>
        <w:rPr>
          <w:rFonts w:hint="eastAsia"/>
          <w:color w:val="auto"/>
          <w:highlight w:val="none"/>
          <w:lang w:eastAsia="zh-CN"/>
        </w:rPr>
        <w:t>”</w:t>
      </w:r>
      <w:r>
        <w:rPr>
          <w:color w:val="auto"/>
          <w:highlight w:val="none"/>
        </w:rPr>
        <w:t>平台体系</w:t>
      </w:r>
      <w:r>
        <w:rPr>
          <w:rStyle w:val="15"/>
          <w:rFonts w:ascii="Times New Roman" w:hAnsi="Times New Roman" w:eastAsia="仿宋_GB2312" w:cs="Times New Roman"/>
          <w:b w:val="0"/>
          <w:bCs w:val="0"/>
          <w:color w:val="auto"/>
          <w:szCs w:val="28"/>
          <w:highlight w:val="none"/>
        </w:rPr>
        <w:footnoteReference w:id="4"/>
      </w:r>
      <w:r>
        <w:rPr>
          <w:color w:val="auto"/>
          <w:highlight w:val="none"/>
        </w:rPr>
        <w:t>，有效整合公安、市场监管、城管、综治、网格、房管等资源，不断深化对重点难点问题开展联勤联动和对疑难杂症进行会诊会商机制，推动镇域内各类社会治理问题及时解决。完善信访制度，提高矛盾纠纷化解实效。全力维护政治安全和社会稳定大局，严密防范和严厉打击各类违法犯罪活动。提升社区基础设施智能化水平，支持开展社区智能化应用场景，合理规划布设社区智能未端配送服务设施，实现智慧环境、智慧办公、智慧生活</w:t>
      </w:r>
      <w:r>
        <w:rPr>
          <w:rFonts w:hint="eastAsia"/>
          <w:color w:val="auto"/>
          <w:highlight w:val="none"/>
        </w:rPr>
        <w:t>、智慧民防</w:t>
      </w:r>
      <w:r>
        <w:rPr>
          <w:color w:val="auto"/>
          <w:highlight w:val="none"/>
        </w:rPr>
        <w:t>。</w:t>
      </w:r>
      <w:bookmarkEnd w:id="97"/>
    </w:p>
    <w:p>
      <w:pPr>
        <w:bidi w:val="0"/>
        <w:rPr>
          <w:color w:val="auto"/>
          <w:highlight w:val="none"/>
        </w:rPr>
      </w:pPr>
      <w:bookmarkStart w:id="99" w:name="_Toc32114"/>
      <w:bookmarkStart w:id="100" w:name="_Toc21077"/>
      <w:r>
        <w:rPr>
          <w:rStyle w:val="16"/>
          <w:color w:val="auto"/>
          <w:highlight w:val="none"/>
        </w:rPr>
        <w:t>1</w:t>
      </w:r>
      <w:r>
        <w:rPr>
          <w:rStyle w:val="16"/>
          <w:rFonts w:hint="eastAsia"/>
          <w:color w:val="auto"/>
          <w:highlight w:val="none"/>
          <w:lang w:val="en-US" w:eastAsia="zh-CN"/>
        </w:rPr>
        <w:t>8</w:t>
      </w:r>
      <w:r>
        <w:rPr>
          <w:rStyle w:val="16"/>
          <w:color w:val="auto"/>
          <w:highlight w:val="none"/>
        </w:rPr>
        <w:t>、坚持精细化创新治理</w:t>
      </w:r>
      <w:bookmarkEnd w:id="99"/>
      <w:r>
        <w:rPr>
          <w:b/>
          <w:bCs/>
          <w:color w:val="auto"/>
          <w:highlight w:val="none"/>
        </w:rPr>
        <w:t>。</w:t>
      </w:r>
      <w:r>
        <w:rPr>
          <w:color w:val="auto"/>
          <w:highlight w:val="none"/>
        </w:rPr>
        <w:t>夯实社区治理架构，进一步完善党建引领</w:t>
      </w:r>
      <w:r>
        <w:rPr>
          <w:rFonts w:hint="eastAsia"/>
          <w:color w:val="auto"/>
          <w:highlight w:val="none"/>
          <w:lang w:eastAsia="zh-CN"/>
        </w:rPr>
        <w:t>“</w:t>
      </w:r>
      <w:r>
        <w:rPr>
          <w:color w:val="auto"/>
          <w:highlight w:val="none"/>
        </w:rPr>
        <w:t>三驾马车</w:t>
      </w:r>
      <w:r>
        <w:rPr>
          <w:rFonts w:hint="eastAsia"/>
          <w:color w:val="auto"/>
          <w:highlight w:val="none"/>
          <w:lang w:eastAsia="zh-CN"/>
        </w:rPr>
        <w:t>”</w:t>
      </w:r>
      <w:r>
        <w:rPr>
          <w:color w:val="auto"/>
          <w:highlight w:val="none"/>
        </w:rPr>
        <w:t>社区治理的体制机制。做实六大专业委会工作职责，细化</w:t>
      </w:r>
      <w:r>
        <w:rPr>
          <w:rFonts w:hint="eastAsia"/>
          <w:color w:val="auto"/>
          <w:highlight w:val="none"/>
          <w:lang w:eastAsia="zh-CN"/>
        </w:rPr>
        <w:t>“</w:t>
      </w:r>
      <w:r>
        <w:rPr>
          <w:color w:val="auto"/>
          <w:highlight w:val="none"/>
        </w:rPr>
        <w:t>镇管社区</w:t>
      </w:r>
      <w:r>
        <w:rPr>
          <w:rFonts w:hint="eastAsia"/>
          <w:color w:val="auto"/>
          <w:highlight w:val="none"/>
          <w:lang w:eastAsia="zh-CN"/>
        </w:rPr>
        <w:t>”</w:t>
      </w:r>
      <w:r>
        <w:rPr>
          <w:color w:val="auto"/>
          <w:highlight w:val="none"/>
        </w:rPr>
        <w:t>管理模式，统筹推进区域内社区治理工作。提升社区综合治理水平，加强居委会对业委会的指导监督，开展业委会规范化运作评价，强化物业行业监管，构建物业企业综合评价体系。持续优化社区服务供给，加快推进社区综合服务设施标准化建设，建立完善社区综合服务设施等公共空间的综合利用。</w:t>
      </w:r>
      <w:bookmarkEnd w:id="100"/>
    </w:p>
    <w:p>
      <w:pPr>
        <w:bidi w:val="0"/>
        <w:rPr>
          <w:color w:val="auto"/>
          <w:highlight w:val="none"/>
        </w:rPr>
      </w:pPr>
      <w:bookmarkStart w:id="101" w:name="_Toc27888"/>
      <w:bookmarkStart w:id="102" w:name="_Toc7396"/>
      <w:r>
        <w:rPr>
          <w:rStyle w:val="16"/>
          <w:rFonts w:hint="eastAsia"/>
          <w:color w:val="auto"/>
          <w:highlight w:val="none"/>
          <w:lang w:val="en-US" w:eastAsia="zh-CN"/>
        </w:rPr>
        <w:t>19</w:t>
      </w:r>
      <w:r>
        <w:rPr>
          <w:rStyle w:val="16"/>
          <w:color w:val="auto"/>
          <w:highlight w:val="none"/>
        </w:rPr>
        <w:t>、加强环境保护治理</w:t>
      </w:r>
      <w:bookmarkEnd w:id="101"/>
      <w:r>
        <w:rPr>
          <w:b/>
          <w:bCs/>
          <w:color w:val="auto"/>
          <w:highlight w:val="none"/>
        </w:rPr>
        <w:t>。</w:t>
      </w:r>
      <w:r>
        <w:rPr>
          <w:color w:val="auto"/>
          <w:highlight w:val="none"/>
        </w:rPr>
        <w:t>优化街边环保设施，做好高压线绿化带绿化维护工作并加以优化。继续推动违法建筑消项，完成数据库内剩余点位拆除工作。加强联合执法巡查，扎实开展</w:t>
      </w:r>
      <w:r>
        <w:rPr>
          <w:rFonts w:hint="eastAsia"/>
          <w:color w:val="auto"/>
          <w:highlight w:val="none"/>
          <w:lang w:eastAsia="zh-CN"/>
        </w:rPr>
        <w:t>“</w:t>
      </w:r>
      <w:r>
        <w:rPr>
          <w:color w:val="auto"/>
          <w:highlight w:val="none"/>
        </w:rPr>
        <w:t>两违</w:t>
      </w:r>
      <w:r>
        <w:rPr>
          <w:rFonts w:hint="eastAsia"/>
          <w:color w:val="auto"/>
          <w:highlight w:val="none"/>
          <w:lang w:eastAsia="zh-CN"/>
        </w:rPr>
        <w:t>”</w:t>
      </w:r>
      <w:r>
        <w:rPr>
          <w:color w:val="auto"/>
          <w:highlight w:val="none"/>
        </w:rPr>
        <w:t>整治，坚决杜绝关停企业回潮复产。落实场地硬化、遮盖、喷淋等措施，加强固废堆点清理整治和管理。</w:t>
      </w:r>
      <w:bookmarkEnd w:id="102"/>
    </w:p>
    <w:p>
      <w:pPr>
        <w:bidi w:val="0"/>
        <w:rPr>
          <w:color w:val="auto"/>
          <w:highlight w:val="none"/>
        </w:rPr>
      </w:pPr>
      <w:bookmarkStart w:id="103" w:name="_Toc15717"/>
      <w:bookmarkStart w:id="104" w:name="_Toc2559"/>
      <w:r>
        <w:rPr>
          <w:rStyle w:val="16"/>
          <w:color w:val="auto"/>
          <w:highlight w:val="none"/>
        </w:rPr>
        <w:t>2</w:t>
      </w:r>
      <w:r>
        <w:rPr>
          <w:rStyle w:val="16"/>
          <w:rFonts w:hint="eastAsia"/>
          <w:color w:val="auto"/>
          <w:highlight w:val="none"/>
          <w:lang w:val="en-US" w:eastAsia="zh-CN"/>
        </w:rPr>
        <w:t>0</w:t>
      </w:r>
      <w:r>
        <w:rPr>
          <w:rStyle w:val="16"/>
          <w:color w:val="auto"/>
          <w:highlight w:val="none"/>
        </w:rPr>
        <w:t>、巩固水环境治理成果</w:t>
      </w:r>
      <w:bookmarkEnd w:id="103"/>
      <w:r>
        <w:rPr>
          <w:b/>
          <w:bCs/>
          <w:color w:val="auto"/>
          <w:highlight w:val="none"/>
        </w:rPr>
        <w:t>。</w:t>
      </w:r>
      <w:r>
        <w:rPr>
          <w:color w:val="auto"/>
          <w:highlight w:val="none"/>
        </w:rPr>
        <w:t>根据</w:t>
      </w:r>
      <w:r>
        <w:rPr>
          <w:rFonts w:hint="eastAsia"/>
          <w:color w:val="auto"/>
          <w:highlight w:val="none"/>
          <w:lang w:eastAsia="zh-CN"/>
        </w:rPr>
        <w:t>“</w:t>
      </w:r>
      <w:r>
        <w:rPr>
          <w:color w:val="auto"/>
          <w:highlight w:val="none"/>
        </w:rPr>
        <w:t>河长制</w:t>
      </w:r>
      <w:r>
        <w:rPr>
          <w:rFonts w:hint="eastAsia"/>
          <w:color w:val="auto"/>
          <w:highlight w:val="none"/>
          <w:lang w:eastAsia="zh-CN"/>
        </w:rPr>
        <w:t>”</w:t>
      </w:r>
      <w:r>
        <w:rPr>
          <w:color w:val="auto"/>
          <w:highlight w:val="none"/>
        </w:rPr>
        <w:t>任务清单对应每条河道开展整治和长效管理，积极做好截污纳管和雨污水分流，在日常保洁、环境巡查、河道轮疏、污水处置等方面形成科学有效的管理机制。建立健全问题发现和整改机制，做到即知即改，防止水体指标质量反复。加强河岸绿化治理，改善周边排放系统，创造宜居生态，提升环境品质。</w:t>
      </w:r>
      <w:bookmarkEnd w:id="104"/>
    </w:p>
    <w:p>
      <w:pPr>
        <w:bidi w:val="0"/>
        <w:rPr>
          <w:color w:val="auto"/>
          <w:highlight w:val="none"/>
        </w:rPr>
      </w:pPr>
      <w:bookmarkStart w:id="105" w:name="_Toc1384"/>
      <w:bookmarkStart w:id="106" w:name="_Toc4421"/>
      <w:r>
        <w:rPr>
          <w:rStyle w:val="16"/>
          <w:color w:val="auto"/>
          <w:highlight w:val="none"/>
        </w:rPr>
        <w:t>2</w:t>
      </w:r>
      <w:r>
        <w:rPr>
          <w:rStyle w:val="16"/>
          <w:rFonts w:hint="eastAsia"/>
          <w:color w:val="auto"/>
          <w:highlight w:val="none"/>
          <w:lang w:val="en-US" w:eastAsia="zh-CN"/>
        </w:rPr>
        <w:t>1</w:t>
      </w:r>
      <w:r>
        <w:rPr>
          <w:rStyle w:val="16"/>
          <w:color w:val="auto"/>
          <w:highlight w:val="none"/>
        </w:rPr>
        <w:t>、持续推进</w:t>
      </w:r>
      <w:r>
        <w:rPr>
          <w:rStyle w:val="16"/>
          <w:rFonts w:hint="eastAsia"/>
          <w:color w:val="auto"/>
          <w:highlight w:val="none"/>
          <w:lang w:eastAsia="zh-CN"/>
        </w:rPr>
        <w:t>“</w:t>
      </w:r>
      <w:r>
        <w:rPr>
          <w:rStyle w:val="16"/>
          <w:color w:val="auto"/>
          <w:highlight w:val="none"/>
        </w:rPr>
        <w:t>路长制</w:t>
      </w:r>
      <w:r>
        <w:rPr>
          <w:rStyle w:val="16"/>
          <w:rFonts w:hint="eastAsia"/>
          <w:color w:val="auto"/>
          <w:highlight w:val="none"/>
          <w:lang w:eastAsia="zh-CN"/>
        </w:rPr>
        <w:t>”</w:t>
      </w:r>
      <w:bookmarkEnd w:id="105"/>
      <w:r>
        <w:rPr>
          <w:b/>
          <w:bCs/>
          <w:color w:val="auto"/>
          <w:highlight w:val="none"/>
        </w:rPr>
        <w:t>。</w:t>
      </w:r>
      <w:r>
        <w:rPr>
          <w:color w:val="auto"/>
          <w:highlight w:val="none"/>
        </w:rPr>
        <w:t>落实</w:t>
      </w:r>
      <w:r>
        <w:rPr>
          <w:rFonts w:hint="eastAsia"/>
          <w:color w:val="auto"/>
          <w:highlight w:val="none"/>
          <w:lang w:eastAsia="zh-CN"/>
        </w:rPr>
        <w:t>“</w:t>
      </w:r>
      <w:r>
        <w:rPr>
          <w:color w:val="auto"/>
          <w:highlight w:val="none"/>
        </w:rPr>
        <w:t>一路一策</w:t>
      </w:r>
      <w:r>
        <w:rPr>
          <w:rFonts w:hint="eastAsia"/>
          <w:color w:val="auto"/>
          <w:highlight w:val="none"/>
          <w:lang w:eastAsia="zh-CN"/>
        </w:rPr>
        <w:t>”</w:t>
      </w:r>
      <w:r>
        <w:rPr>
          <w:color w:val="auto"/>
          <w:highlight w:val="none"/>
        </w:rPr>
        <w:t>要求，加大道路环境综合整治力度，推进特色景观道路建设。不断巩固环保整治成果，继续推进环保行动计划和清洁空气行动计划，抓紧淘汰地铁车辆段地块内污染企业，强化镇、村两级环保监管，严格把关项目引入，杜绝高能耗高污染生产型企业入驻。压实</w:t>
      </w:r>
      <w:r>
        <w:rPr>
          <w:rFonts w:hint="eastAsia"/>
          <w:color w:val="auto"/>
          <w:highlight w:val="none"/>
          <w:lang w:eastAsia="zh-CN"/>
        </w:rPr>
        <w:t>“</w:t>
      </w:r>
      <w:r>
        <w:rPr>
          <w:color w:val="auto"/>
          <w:highlight w:val="none"/>
        </w:rPr>
        <w:t>片长制</w:t>
      </w:r>
      <w:r>
        <w:rPr>
          <w:rFonts w:hint="eastAsia"/>
          <w:color w:val="auto"/>
          <w:highlight w:val="none"/>
          <w:lang w:eastAsia="zh-CN"/>
        </w:rPr>
        <w:t>”</w:t>
      </w:r>
      <w:r>
        <w:rPr>
          <w:color w:val="auto"/>
          <w:highlight w:val="none"/>
        </w:rPr>
        <w:t>、</w:t>
      </w:r>
      <w:r>
        <w:rPr>
          <w:rFonts w:hint="eastAsia"/>
          <w:color w:val="auto"/>
          <w:highlight w:val="none"/>
          <w:lang w:eastAsia="zh-CN"/>
        </w:rPr>
        <w:t>“</w:t>
      </w:r>
      <w:r>
        <w:rPr>
          <w:color w:val="auto"/>
          <w:highlight w:val="none"/>
        </w:rPr>
        <w:t>路长制</w:t>
      </w:r>
      <w:r>
        <w:rPr>
          <w:rFonts w:hint="eastAsia"/>
          <w:color w:val="auto"/>
          <w:highlight w:val="none"/>
          <w:lang w:eastAsia="zh-CN"/>
        </w:rPr>
        <w:t>”</w:t>
      </w:r>
      <w:r>
        <w:rPr>
          <w:color w:val="auto"/>
          <w:highlight w:val="none"/>
        </w:rPr>
        <w:t>责任，加大扬尘防控力度，打好污染防治攻坚战。</w:t>
      </w:r>
      <w:bookmarkEnd w:id="106"/>
    </w:p>
    <w:p>
      <w:pPr>
        <w:bidi w:val="0"/>
        <w:ind w:left="0" w:leftChars="0" w:firstLine="0" w:firstLineChars="0"/>
        <w:rPr>
          <w:rFonts w:hint="eastAsia"/>
          <w:color w:val="auto"/>
          <w:highlight w:val="none"/>
          <w:lang w:val="en-US" w:eastAsia="zh-CN"/>
        </w:rPr>
      </w:pPr>
      <w:bookmarkStart w:id="107" w:name="_Toc8342"/>
      <w:bookmarkStart w:id="108" w:name="_Toc12511"/>
    </w:p>
    <w:p>
      <w:pPr>
        <w:pStyle w:val="3"/>
        <w:bidi w:val="0"/>
        <w:rPr>
          <w:color w:val="auto"/>
          <w:highlight w:val="none"/>
        </w:rPr>
      </w:pPr>
      <w:bookmarkStart w:id="109" w:name="_Toc32427"/>
      <w:r>
        <w:rPr>
          <w:rFonts w:hint="eastAsia"/>
          <w:color w:val="auto"/>
          <w:highlight w:val="none"/>
          <w:lang w:val="en-US" w:eastAsia="zh-CN"/>
        </w:rPr>
        <w:t xml:space="preserve">第六章 </w:t>
      </w:r>
      <w:r>
        <w:rPr>
          <w:color w:val="auto"/>
          <w:highlight w:val="none"/>
        </w:rPr>
        <w:t>对标</w:t>
      </w:r>
      <w:r>
        <w:rPr>
          <w:rFonts w:hint="eastAsia"/>
          <w:color w:val="auto"/>
          <w:highlight w:val="none"/>
          <w:lang w:eastAsia="zh-CN"/>
        </w:rPr>
        <w:t>“</w:t>
      </w:r>
      <w:r>
        <w:rPr>
          <w:color w:val="auto"/>
          <w:highlight w:val="none"/>
        </w:rPr>
        <w:t>高颜值街区</w:t>
      </w:r>
      <w:r>
        <w:rPr>
          <w:rFonts w:hint="eastAsia"/>
          <w:color w:val="auto"/>
          <w:highlight w:val="none"/>
          <w:lang w:eastAsia="zh-CN"/>
        </w:rPr>
        <w:t>”</w:t>
      </w:r>
      <w:r>
        <w:rPr>
          <w:color w:val="auto"/>
          <w:highlight w:val="none"/>
        </w:rPr>
        <w:t>，致力打造城市优美环境</w:t>
      </w:r>
      <w:bookmarkEnd w:id="107"/>
      <w:bookmarkEnd w:id="109"/>
    </w:p>
    <w:p>
      <w:pPr>
        <w:bidi w:val="0"/>
        <w:rPr>
          <w:color w:val="auto"/>
          <w:highlight w:val="none"/>
        </w:rPr>
      </w:pPr>
      <w:bookmarkStart w:id="110" w:name="_Toc3381"/>
    </w:p>
    <w:p>
      <w:pPr>
        <w:bidi w:val="0"/>
        <w:rPr>
          <w:color w:val="auto"/>
          <w:highlight w:val="none"/>
        </w:rPr>
      </w:pPr>
      <w:bookmarkStart w:id="111" w:name="_Toc26280"/>
      <w:r>
        <w:rPr>
          <w:rStyle w:val="16"/>
          <w:color w:val="auto"/>
          <w:highlight w:val="none"/>
        </w:rPr>
        <w:t>2</w:t>
      </w:r>
      <w:r>
        <w:rPr>
          <w:rStyle w:val="16"/>
          <w:rFonts w:hint="eastAsia"/>
          <w:color w:val="auto"/>
          <w:highlight w:val="none"/>
          <w:lang w:val="en-US" w:eastAsia="zh-CN"/>
        </w:rPr>
        <w:t>2</w:t>
      </w:r>
      <w:r>
        <w:rPr>
          <w:rStyle w:val="16"/>
          <w:color w:val="auto"/>
          <w:highlight w:val="none"/>
        </w:rPr>
        <w:t>、推进</w:t>
      </w:r>
      <w:r>
        <w:rPr>
          <w:rStyle w:val="16"/>
          <w:rFonts w:hint="eastAsia"/>
          <w:color w:val="auto"/>
          <w:highlight w:val="none"/>
          <w:lang w:eastAsia="zh-CN"/>
        </w:rPr>
        <w:t>“</w:t>
      </w:r>
      <w:r>
        <w:rPr>
          <w:rStyle w:val="16"/>
          <w:color w:val="auto"/>
          <w:highlight w:val="none"/>
        </w:rPr>
        <w:t>三个美丽</w:t>
      </w:r>
      <w:r>
        <w:rPr>
          <w:rStyle w:val="16"/>
          <w:rFonts w:hint="eastAsia"/>
          <w:color w:val="auto"/>
          <w:highlight w:val="none"/>
          <w:lang w:eastAsia="zh-CN"/>
        </w:rPr>
        <w:t>”</w:t>
      </w:r>
      <w:r>
        <w:rPr>
          <w:rStyle w:val="16"/>
          <w:color w:val="auto"/>
          <w:highlight w:val="none"/>
        </w:rPr>
        <w:t>建设</w:t>
      </w:r>
      <w:bookmarkEnd w:id="111"/>
      <w:r>
        <w:rPr>
          <w:b/>
          <w:bCs/>
          <w:color w:val="auto"/>
          <w:highlight w:val="none"/>
        </w:rPr>
        <w:t>。</w:t>
      </w:r>
      <w:r>
        <w:rPr>
          <w:color w:val="auto"/>
          <w:highlight w:val="none"/>
        </w:rPr>
        <w:t>推进</w:t>
      </w:r>
      <w:r>
        <w:rPr>
          <w:rFonts w:hint="eastAsia"/>
          <w:color w:val="auto"/>
          <w:highlight w:val="none"/>
          <w:lang w:eastAsia="zh-CN"/>
        </w:rPr>
        <w:t>“</w:t>
      </w:r>
      <w:r>
        <w:rPr>
          <w:color w:val="auto"/>
          <w:highlight w:val="none"/>
        </w:rPr>
        <w:t>美丽街区</w:t>
      </w:r>
      <w:r>
        <w:rPr>
          <w:rFonts w:hint="eastAsia"/>
          <w:color w:val="auto"/>
          <w:highlight w:val="none"/>
          <w:lang w:eastAsia="zh-CN"/>
        </w:rPr>
        <w:t>”</w:t>
      </w:r>
      <w:r>
        <w:rPr>
          <w:color w:val="auto"/>
          <w:highlight w:val="none"/>
        </w:rPr>
        <w:t>改造工作，提高环境品质，调整产业产能。全力打造</w:t>
      </w:r>
      <w:r>
        <w:rPr>
          <w:rFonts w:hint="eastAsia"/>
          <w:color w:val="auto"/>
          <w:highlight w:val="none"/>
          <w:lang w:eastAsia="zh-CN"/>
        </w:rPr>
        <w:t>“</w:t>
      </w:r>
      <w:r>
        <w:rPr>
          <w:color w:val="auto"/>
          <w:highlight w:val="none"/>
        </w:rPr>
        <w:t>美丽乡村</w:t>
      </w:r>
      <w:r>
        <w:rPr>
          <w:rFonts w:hint="eastAsia"/>
          <w:color w:val="auto"/>
          <w:highlight w:val="none"/>
          <w:lang w:eastAsia="zh-CN"/>
        </w:rPr>
        <w:t>”</w:t>
      </w:r>
      <w:r>
        <w:rPr>
          <w:color w:val="auto"/>
          <w:highlight w:val="none"/>
        </w:rPr>
        <w:t>环境，加大村级基础建设，加强自治化建设等措施。做好</w:t>
      </w:r>
      <w:r>
        <w:rPr>
          <w:rFonts w:hint="eastAsia"/>
          <w:color w:val="auto"/>
          <w:highlight w:val="none"/>
          <w:lang w:eastAsia="zh-CN"/>
        </w:rPr>
        <w:t>“</w:t>
      </w:r>
      <w:r>
        <w:rPr>
          <w:color w:val="auto"/>
          <w:highlight w:val="none"/>
        </w:rPr>
        <w:t>美丽家园</w:t>
      </w:r>
      <w:r>
        <w:rPr>
          <w:rFonts w:hint="eastAsia"/>
          <w:color w:val="auto"/>
          <w:highlight w:val="none"/>
          <w:lang w:eastAsia="zh-CN"/>
        </w:rPr>
        <w:t>”</w:t>
      </w:r>
      <w:r>
        <w:rPr>
          <w:color w:val="auto"/>
          <w:highlight w:val="none"/>
        </w:rPr>
        <w:t>重点工作，建立健全长效机制，加强雨污混接改造、加装电梯、垃圾分类、安全施工及防汛防台等各项工作。</w:t>
      </w:r>
      <w:bookmarkEnd w:id="110"/>
    </w:p>
    <w:p>
      <w:pPr>
        <w:bidi w:val="0"/>
        <w:rPr>
          <w:color w:val="auto"/>
          <w:highlight w:val="none"/>
        </w:rPr>
      </w:pPr>
      <w:bookmarkStart w:id="112" w:name="_Toc7249"/>
      <w:bookmarkStart w:id="113" w:name="_Toc25315"/>
      <w:r>
        <w:rPr>
          <w:rStyle w:val="16"/>
          <w:color w:val="auto"/>
          <w:highlight w:val="none"/>
        </w:rPr>
        <w:t>2</w:t>
      </w:r>
      <w:r>
        <w:rPr>
          <w:rStyle w:val="16"/>
          <w:rFonts w:hint="eastAsia"/>
          <w:color w:val="auto"/>
          <w:highlight w:val="none"/>
          <w:lang w:val="en-US" w:eastAsia="zh-CN"/>
        </w:rPr>
        <w:t>3</w:t>
      </w:r>
      <w:r>
        <w:rPr>
          <w:rStyle w:val="16"/>
          <w:color w:val="auto"/>
          <w:highlight w:val="none"/>
        </w:rPr>
        <w:t>、加快</w:t>
      </w:r>
      <w:r>
        <w:rPr>
          <w:rStyle w:val="16"/>
          <w:rFonts w:hint="eastAsia"/>
          <w:color w:val="auto"/>
          <w:highlight w:val="none"/>
          <w:lang w:eastAsia="zh-CN"/>
        </w:rPr>
        <w:t>“</w:t>
      </w:r>
      <w:r>
        <w:rPr>
          <w:rStyle w:val="16"/>
          <w:color w:val="auto"/>
          <w:highlight w:val="none"/>
        </w:rPr>
        <w:t>五违</w:t>
      </w:r>
      <w:r>
        <w:rPr>
          <w:rStyle w:val="16"/>
          <w:rFonts w:hint="eastAsia"/>
          <w:color w:val="auto"/>
          <w:highlight w:val="none"/>
          <w:lang w:eastAsia="zh-CN"/>
        </w:rPr>
        <w:t>”</w:t>
      </w:r>
      <w:r>
        <w:rPr>
          <w:rStyle w:val="16"/>
          <w:color w:val="auto"/>
          <w:highlight w:val="none"/>
        </w:rPr>
        <w:t>整治工作</w:t>
      </w:r>
      <w:bookmarkEnd w:id="112"/>
      <w:r>
        <w:rPr>
          <w:b/>
          <w:bCs/>
          <w:color w:val="auto"/>
          <w:highlight w:val="none"/>
        </w:rPr>
        <w:t>。</w:t>
      </w:r>
      <w:r>
        <w:rPr>
          <w:color w:val="auto"/>
          <w:highlight w:val="none"/>
        </w:rPr>
        <w:t>加强</w:t>
      </w:r>
      <w:r>
        <w:rPr>
          <w:rFonts w:hint="eastAsia"/>
          <w:color w:val="auto"/>
          <w:highlight w:val="none"/>
          <w:lang w:eastAsia="zh-CN"/>
        </w:rPr>
        <w:t>“</w:t>
      </w:r>
      <w:r>
        <w:rPr>
          <w:color w:val="auto"/>
          <w:highlight w:val="none"/>
        </w:rPr>
        <w:t>五违</w:t>
      </w:r>
      <w:r>
        <w:rPr>
          <w:rFonts w:hint="eastAsia"/>
          <w:color w:val="auto"/>
          <w:highlight w:val="none"/>
          <w:lang w:eastAsia="zh-CN"/>
        </w:rPr>
        <w:t>”</w:t>
      </w:r>
      <w:r>
        <w:rPr>
          <w:color w:val="auto"/>
          <w:highlight w:val="none"/>
        </w:rPr>
        <w:t>整治后的功能开发，认真谋划</w:t>
      </w:r>
      <w:r>
        <w:rPr>
          <w:rFonts w:hint="eastAsia"/>
          <w:color w:val="auto"/>
          <w:highlight w:val="none"/>
          <w:lang w:eastAsia="zh-CN"/>
        </w:rPr>
        <w:t>“</w:t>
      </w:r>
      <w:r>
        <w:rPr>
          <w:color w:val="auto"/>
          <w:highlight w:val="none"/>
        </w:rPr>
        <w:t>五违</w:t>
      </w:r>
      <w:r>
        <w:rPr>
          <w:rFonts w:hint="eastAsia"/>
          <w:color w:val="auto"/>
          <w:highlight w:val="none"/>
          <w:lang w:eastAsia="zh-CN"/>
        </w:rPr>
        <w:t>”</w:t>
      </w:r>
      <w:r>
        <w:rPr>
          <w:color w:val="auto"/>
          <w:highlight w:val="none"/>
        </w:rPr>
        <w:t>整治拆后地块发展定位，强化功能再造，逐步实现拆后地块综合利用和华丽转型。积极落实推进</w:t>
      </w:r>
      <w:r>
        <w:rPr>
          <w:rFonts w:hint="eastAsia"/>
          <w:color w:val="auto"/>
          <w:highlight w:val="none"/>
          <w:lang w:eastAsia="zh-CN"/>
        </w:rPr>
        <w:t>“</w:t>
      </w:r>
      <w:r>
        <w:rPr>
          <w:color w:val="auto"/>
          <w:highlight w:val="none"/>
        </w:rPr>
        <w:t>五违</w:t>
      </w:r>
      <w:r>
        <w:rPr>
          <w:rFonts w:hint="eastAsia"/>
          <w:color w:val="auto"/>
          <w:highlight w:val="none"/>
          <w:lang w:eastAsia="zh-CN"/>
        </w:rPr>
        <w:t>”</w:t>
      </w:r>
      <w:r>
        <w:rPr>
          <w:color w:val="auto"/>
          <w:highlight w:val="none"/>
        </w:rPr>
        <w:t>村创建工作，要加快拆违后的建设进度，提升环境整体形象。制定方案、明确目标，注重综合施策，把创建活动与河道治理、</w:t>
      </w:r>
      <w:r>
        <w:rPr>
          <w:rFonts w:hint="eastAsia"/>
          <w:color w:val="auto"/>
          <w:highlight w:val="none"/>
          <w:lang w:eastAsia="zh-CN"/>
        </w:rPr>
        <w:t>“</w:t>
      </w:r>
      <w:r>
        <w:rPr>
          <w:color w:val="auto"/>
          <w:highlight w:val="none"/>
        </w:rPr>
        <w:t>城中村</w:t>
      </w:r>
      <w:r>
        <w:rPr>
          <w:rFonts w:hint="eastAsia"/>
          <w:color w:val="auto"/>
          <w:highlight w:val="none"/>
          <w:lang w:eastAsia="zh-CN"/>
        </w:rPr>
        <w:t>”</w:t>
      </w:r>
      <w:r>
        <w:rPr>
          <w:color w:val="auto"/>
          <w:highlight w:val="none"/>
        </w:rPr>
        <w:t>改造、小区综合治理、人口调控等工作相结合。</w:t>
      </w:r>
      <w:bookmarkEnd w:id="113"/>
    </w:p>
    <w:p>
      <w:pPr>
        <w:bidi w:val="0"/>
        <w:rPr>
          <w:color w:val="auto"/>
          <w:highlight w:val="none"/>
        </w:rPr>
      </w:pPr>
      <w:bookmarkStart w:id="114" w:name="_Toc14248"/>
      <w:bookmarkStart w:id="115" w:name="_Toc6121"/>
      <w:r>
        <w:rPr>
          <w:rStyle w:val="16"/>
          <w:rFonts w:hint="eastAsia"/>
          <w:color w:val="auto"/>
          <w:highlight w:val="none"/>
          <w:lang w:val="en-US" w:eastAsia="zh-CN"/>
        </w:rPr>
        <w:t>24</w:t>
      </w:r>
      <w:r>
        <w:rPr>
          <w:rStyle w:val="16"/>
          <w:color w:val="auto"/>
          <w:highlight w:val="none"/>
        </w:rPr>
        <w:t>、创建文明城市打造美丽社区</w:t>
      </w:r>
      <w:bookmarkEnd w:id="114"/>
      <w:r>
        <w:rPr>
          <w:b/>
          <w:bCs/>
          <w:color w:val="auto"/>
          <w:highlight w:val="none"/>
        </w:rPr>
        <w:t>。</w:t>
      </w:r>
      <w:r>
        <w:rPr>
          <w:color w:val="auto"/>
          <w:highlight w:val="none"/>
        </w:rPr>
        <w:t>进一步深化文明创建，</w:t>
      </w:r>
      <w:r>
        <w:rPr>
          <w:rFonts w:hint="eastAsia"/>
          <w:color w:val="auto"/>
          <w:highlight w:val="none"/>
        </w:rPr>
        <w:t>建立</w:t>
      </w:r>
      <w:r>
        <w:rPr>
          <w:rFonts w:hint="eastAsia"/>
          <w:color w:val="auto"/>
          <w:highlight w:val="none"/>
          <w:lang w:eastAsia="zh-CN"/>
        </w:rPr>
        <w:t>健全镇新时代文明实践</w:t>
      </w:r>
      <w:r>
        <w:rPr>
          <w:rFonts w:hint="eastAsia"/>
          <w:color w:val="auto"/>
          <w:highlight w:val="none"/>
        </w:rPr>
        <w:t>分中心统筹协调、</w:t>
      </w:r>
      <w:r>
        <w:rPr>
          <w:color w:val="auto"/>
          <w:highlight w:val="none"/>
        </w:rPr>
        <w:t>责</w:t>
      </w:r>
      <w:r>
        <w:rPr>
          <w:rFonts w:hint="eastAsia"/>
          <w:color w:val="auto"/>
          <w:highlight w:val="none"/>
        </w:rPr>
        <w:t>任</w:t>
      </w:r>
      <w:r>
        <w:rPr>
          <w:color w:val="auto"/>
          <w:highlight w:val="none"/>
        </w:rPr>
        <w:t>分工</w:t>
      </w:r>
      <w:r>
        <w:rPr>
          <w:rFonts w:hint="eastAsia"/>
          <w:color w:val="auto"/>
          <w:highlight w:val="none"/>
        </w:rPr>
        <w:t>、指导督促、条块联动工作</w:t>
      </w:r>
      <w:r>
        <w:rPr>
          <w:color w:val="auto"/>
          <w:highlight w:val="none"/>
        </w:rPr>
        <w:t>机制</w:t>
      </w:r>
      <w:r>
        <w:rPr>
          <w:rFonts w:hint="eastAsia"/>
          <w:color w:val="auto"/>
          <w:highlight w:val="none"/>
        </w:rPr>
        <w:t>，</w:t>
      </w:r>
      <w:r>
        <w:rPr>
          <w:rFonts w:hint="eastAsia"/>
          <w:color w:val="auto"/>
          <w:highlight w:val="none"/>
          <w:lang w:eastAsia="zh-CN"/>
        </w:rPr>
        <w:t>实现分中心</w:t>
      </w:r>
      <w:r>
        <w:rPr>
          <w:rFonts w:hint="eastAsia"/>
          <w:color w:val="auto"/>
          <w:highlight w:val="none"/>
        </w:rPr>
        <w:t>上贯区中心</w:t>
      </w:r>
      <w:r>
        <w:rPr>
          <w:rFonts w:hint="eastAsia"/>
          <w:color w:val="auto"/>
          <w:highlight w:val="none"/>
          <w:lang w:eastAsia="zh-CN"/>
        </w:rPr>
        <w:t>、</w:t>
      </w:r>
      <w:r>
        <w:rPr>
          <w:rFonts w:hint="eastAsia"/>
          <w:color w:val="auto"/>
          <w:highlight w:val="none"/>
        </w:rPr>
        <w:t>下连村居实践站，无缝对接、有效运行的工作格局。</w:t>
      </w:r>
      <w:r>
        <w:rPr>
          <w:rFonts w:hint="eastAsia"/>
          <w:color w:val="auto"/>
          <w:highlight w:val="none"/>
          <w:lang w:eastAsia="zh-CN"/>
        </w:rPr>
        <w:t>持续完善</w:t>
      </w:r>
      <w:r>
        <w:rPr>
          <w:color w:val="auto"/>
          <w:highlight w:val="none"/>
        </w:rPr>
        <w:t>镇、村居两级新时代文明实践中心功能，大力弘扬和践行社会主义核心价值观，全力做好全国文明城区创建工作。打造</w:t>
      </w:r>
      <w:r>
        <w:rPr>
          <w:rFonts w:hint="eastAsia"/>
          <w:color w:val="auto"/>
          <w:highlight w:val="none"/>
          <w:lang w:eastAsia="zh-CN"/>
        </w:rPr>
        <w:t>“</w:t>
      </w:r>
      <w:r>
        <w:rPr>
          <w:color w:val="auto"/>
          <w:highlight w:val="none"/>
        </w:rPr>
        <w:t>庙巷聚、庙厢居</w:t>
      </w:r>
      <w:r>
        <w:rPr>
          <w:rFonts w:hint="eastAsia"/>
          <w:color w:val="auto"/>
          <w:highlight w:val="none"/>
          <w:lang w:eastAsia="zh-CN"/>
        </w:rPr>
        <w:t>”</w:t>
      </w:r>
      <w:r>
        <w:rPr>
          <w:color w:val="auto"/>
          <w:highlight w:val="none"/>
        </w:rPr>
        <w:t>社区公共空间、共享客厅，将新时代文明实践元素融入其中，搭建可以覆盖全镇的新时代文明实践组织网络，使</w:t>
      </w:r>
      <w:r>
        <w:rPr>
          <w:rFonts w:hint="eastAsia"/>
          <w:color w:val="auto"/>
          <w:highlight w:val="none"/>
          <w:lang w:eastAsia="zh-CN"/>
        </w:rPr>
        <w:t>“</w:t>
      </w:r>
      <w:r>
        <w:rPr>
          <w:color w:val="auto"/>
          <w:highlight w:val="none"/>
        </w:rPr>
        <w:t>镇—村居—楼组家庭</w:t>
      </w:r>
      <w:r>
        <w:rPr>
          <w:rFonts w:hint="eastAsia"/>
          <w:color w:val="auto"/>
          <w:highlight w:val="none"/>
          <w:lang w:eastAsia="zh-CN"/>
        </w:rPr>
        <w:t>”</w:t>
      </w:r>
      <w:r>
        <w:rPr>
          <w:color w:val="auto"/>
          <w:highlight w:val="none"/>
        </w:rPr>
        <w:t>贯通联动，并拓展延伸至周边的商圈、园区、楼宇、店铺，打造群众喜爱、特色鲜明的</w:t>
      </w:r>
      <w:r>
        <w:rPr>
          <w:rFonts w:hint="eastAsia"/>
          <w:color w:val="auto"/>
          <w:highlight w:val="none"/>
          <w:lang w:eastAsia="zh-CN"/>
        </w:rPr>
        <w:t>“</w:t>
      </w:r>
      <w:r>
        <w:rPr>
          <w:color w:val="auto"/>
          <w:highlight w:val="none"/>
        </w:rPr>
        <w:t>庙行新时代文明实践圈</w:t>
      </w:r>
      <w:r>
        <w:rPr>
          <w:rFonts w:hint="eastAsia"/>
          <w:color w:val="auto"/>
          <w:highlight w:val="none"/>
          <w:lang w:eastAsia="zh-CN"/>
        </w:rPr>
        <w:t>”</w:t>
      </w:r>
      <w:r>
        <w:rPr>
          <w:color w:val="auto"/>
          <w:highlight w:val="none"/>
        </w:rPr>
        <w:t>。启动新一轮建设健康城区行动计划，着力推进全民健康生活方式，创建上海市全民健康生活方式示范社区。严格规范商铺规范经营杜绝</w:t>
      </w:r>
      <w:r>
        <w:rPr>
          <w:rFonts w:hint="eastAsia"/>
          <w:color w:val="auto"/>
          <w:highlight w:val="none"/>
          <w:lang w:eastAsia="zh-CN"/>
        </w:rPr>
        <w:t>“</w:t>
      </w:r>
      <w:r>
        <w:rPr>
          <w:color w:val="auto"/>
          <w:highlight w:val="none"/>
        </w:rPr>
        <w:t>两违</w:t>
      </w:r>
      <w:r>
        <w:rPr>
          <w:rFonts w:hint="eastAsia"/>
          <w:color w:val="auto"/>
          <w:highlight w:val="none"/>
          <w:lang w:eastAsia="zh-CN"/>
        </w:rPr>
        <w:t>”</w:t>
      </w:r>
      <w:r>
        <w:rPr>
          <w:color w:val="auto"/>
          <w:highlight w:val="none"/>
        </w:rPr>
        <w:t>现象发生，打造富有庙行特色的景观道路样板街区。</w:t>
      </w:r>
      <w:bookmarkEnd w:id="115"/>
    </w:p>
    <w:p>
      <w:pPr>
        <w:bidi w:val="0"/>
        <w:rPr>
          <w:color w:val="auto"/>
          <w:highlight w:val="none"/>
        </w:rPr>
      </w:pPr>
      <w:bookmarkStart w:id="116" w:name="_Toc24863"/>
      <w:bookmarkStart w:id="117" w:name="_Toc31894"/>
      <w:r>
        <w:rPr>
          <w:rStyle w:val="16"/>
          <w:color w:val="auto"/>
          <w:highlight w:val="none"/>
        </w:rPr>
        <w:t>2</w:t>
      </w:r>
      <w:r>
        <w:rPr>
          <w:rStyle w:val="16"/>
          <w:rFonts w:hint="eastAsia"/>
          <w:color w:val="auto"/>
          <w:highlight w:val="none"/>
          <w:lang w:val="en-US" w:eastAsia="zh-CN"/>
        </w:rPr>
        <w:t>5</w:t>
      </w:r>
      <w:r>
        <w:rPr>
          <w:rStyle w:val="16"/>
          <w:color w:val="auto"/>
          <w:highlight w:val="none"/>
        </w:rPr>
        <w:t>、推进绿色生态发展</w:t>
      </w:r>
      <w:bookmarkEnd w:id="116"/>
      <w:r>
        <w:rPr>
          <w:b/>
          <w:bCs/>
          <w:color w:val="auto"/>
          <w:highlight w:val="none"/>
        </w:rPr>
        <w:t>。</w:t>
      </w:r>
      <w:r>
        <w:rPr>
          <w:color w:val="auto"/>
          <w:highlight w:val="none"/>
        </w:rPr>
        <w:t>注重生态环境的保护，扩大绿化覆盖率，强化生态资源的保护和有效开发，构建绿色产业体系，促进生态文明制度体系的建设。加大对生态环境保护政策的宣传和解读，使人们树立良好环保意识，倡导简约适度、绿色低碳生活方式，反对奢侈浪费和不合理消费，开展创建节约型机关、绿色家庭、绿色学校、绿色社区和绿色出行等行动。开发建设康家</w:t>
      </w:r>
      <w:r>
        <w:rPr>
          <w:rFonts w:hint="eastAsia"/>
          <w:color w:val="auto"/>
          <w:highlight w:val="none"/>
          <w:lang w:eastAsia="zh-CN"/>
        </w:rPr>
        <w:t>“</w:t>
      </w:r>
      <w:r>
        <w:rPr>
          <w:color w:val="auto"/>
          <w:highlight w:val="none"/>
        </w:rPr>
        <w:t>城中村</w:t>
      </w:r>
      <w:r>
        <w:rPr>
          <w:rFonts w:hint="eastAsia"/>
          <w:color w:val="auto"/>
          <w:highlight w:val="none"/>
          <w:lang w:eastAsia="zh-CN"/>
        </w:rPr>
        <w:t>”</w:t>
      </w:r>
      <w:r>
        <w:rPr>
          <w:color w:val="auto"/>
          <w:highlight w:val="none"/>
        </w:rPr>
        <w:t>1000亩绿地，打造中心城区最大的集中式公共绿地中心。</w:t>
      </w:r>
      <w:bookmarkEnd w:id="117"/>
    </w:p>
    <w:p>
      <w:pPr>
        <w:bidi w:val="0"/>
        <w:rPr>
          <w:color w:val="auto"/>
          <w:highlight w:val="none"/>
        </w:rPr>
      </w:pPr>
      <w:bookmarkStart w:id="118" w:name="_Toc8438"/>
      <w:bookmarkStart w:id="119" w:name="_Toc4484"/>
      <w:r>
        <w:rPr>
          <w:rStyle w:val="16"/>
          <w:color w:val="auto"/>
          <w:highlight w:val="none"/>
        </w:rPr>
        <w:t>2</w:t>
      </w:r>
      <w:r>
        <w:rPr>
          <w:rStyle w:val="16"/>
          <w:rFonts w:hint="eastAsia"/>
          <w:color w:val="auto"/>
          <w:highlight w:val="none"/>
          <w:lang w:val="en-US" w:eastAsia="zh-CN"/>
        </w:rPr>
        <w:t>6</w:t>
      </w:r>
      <w:r>
        <w:rPr>
          <w:rStyle w:val="16"/>
          <w:color w:val="auto"/>
          <w:highlight w:val="none"/>
        </w:rPr>
        <w:t>、打造滨江景观休闲廊道</w:t>
      </w:r>
      <w:bookmarkEnd w:id="118"/>
      <w:r>
        <w:rPr>
          <w:b/>
          <w:bCs/>
          <w:color w:val="auto"/>
          <w:highlight w:val="none"/>
        </w:rPr>
        <w:t>。</w:t>
      </w:r>
      <w:r>
        <w:rPr>
          <w:color w:val="auto"/>
          <w:highlight w:val="none"/>
        </w:rPr>
        <w:t>推进蕰藻浜与东茭泾交汇形成的T字形滨河沿线的贯通景观设计规划研究，打通步道断点，打开空间，形成环水滨江景观休闲廊道。重点对蕰藻浜沿岸（庙行段）3.2公里滨江步道进行景观提升改造，打造兼具人文与生态的滨水生活岸线，提升滨河沿线环境品质。同步打造与静安区交接的2.9公里东茭泾沿岸步道景观，结合已有的驳岸绿化、公园，增加贯通步道与休憩设施，精心雕琢水天一色的绿色水岸和滨水慢行体验平台。</w:t>
      </w:r>
      <w:bookmarkEnd w:id="119"/>
    </w:p>
    <w:p>
      <w:pPr>
        <w:bidi w:val="0"/>
        <w:ind w:left="0" w:leftChars="0" w:firstLine="0" w:firstLineChars="0"/>
        <w:rPr>
          <w:rFonts w:hint="eastAsia"/>
          <w:color w:val="auto"/>
          <w:highlight w:val="none"/>
          <w:lang w:val="en-US" w:eastAsia="zh-CN"/>
        </w:rPr>
      </w:pPr>
    </w:p>
    <w:p>
      <w:pPr>
        <w:pStyle w:val="3"/>
        <w:bidi w:val="0"/>
        <w:rPr>
          <w:color w:val="auto"/>
          <w:highlight w:val="none"/>
        </w:rPr>
      </w:pPr>
      <w:bookmarkStart w:id="120" w:name="_Toc24748"/>
      <w:r>
        <w:rPr>
          <w:rFonts w:hint="eastAsia"/>
          <w:color w:val="auto"/>
          <w:highlight w:val="none"/>
          <w:lang w:val="en-US" w:eastAsia="zh-CN"/>
        </w:rPr>
        <w:t xml:space="preserve">第七章 </w:t>
      </w:r>
      <w:r>
        <w:rPr>
          <w:color w:val="auto"/>
          <w:highlight w:val="none"/>
        </w:rPr>
        <w:t>对标</w:t>
      </w:r>
      <w:r>
        <w:rPr>
          <w:rFonts w:hint="eastAsia"/>
          <w:color w:val="auto"/>
          <w:highlight w:val="none"/>
          <w:lang w:eastAsia="zh-CN"/>
        </w:rPr>
        <w:t>“</w:t>
      </w:r>
      <w:r>
        <w:rPr>
          <w:color w:val="auto"/>
          <w:highlight w:val="none"/>
        </w:rPr>
        <w:t>高素质队伍</w:t>
      </w:r>
      <w:r>
        <w:rPr>
          <w:rFonts w:hint="eastAsia"/>
          <w:color w:val="auto"/>
          <w:highlight w:val="none"/>
          <w:lang w:eastAsia="zh-CN"/>
        </w:rPr>
        <w:t>”</w:t>
      </w:r>
      <w:r>
        <w:rPr>
          <w:color w:val="auto"/>
          <w:highlight w:val="none"/>
        </w:rPr>
        <w:t>，强化党建引领能力素养</w:t>
      </w:r>
      <w:bookmarkEnd w:id="108"/>
      <w:bookmarkEnd w:id="120"/>
    </w:p>
    <w:p>
      <w:pPr>
        <w:bidi w:val="0"/>
        <w:rPr>
          <w:color w:val="auto"/>
          <w:highlight w:val="none"/>
        </w:rPr>
      </w:pPr>
      <w:bookmarkStart w:id="121" w:name="_Toc3646"/>
    </w:p>
    <w:p>
      <w:pPr>
        <w:bidi w:val="0"/>
        <w:rPr>
          <w:color w:val="auto"/>
          <w:highlight w:val="none"/>
        </w:rPr>
      </w:pPr>
      <w:bookmarkStart w:id="122" w:name="_Toc18440"/>
      <w:r>
        <w:rPr>
          <w:rStyle w:val="16"/>
          <w:color w:val="auto"/>
          <w:highlight w:val="none"/>
        </w:rPr>
        <w:t>2</w:t>
      </w:r>
      <w:r>
        <w:rPr>
          <w:rStyle w:val="16"/>
          <w:rFonts w:hint="eastAsia"/>
          <w:color w:val="auto"/>
          <w:highlight w:val="none"/>
          <w:lang w:val="en-US" w:eastAsia="zh-CN"/>
        </w:rPr>
        <w:t>7</w:t>
      </w:r>
      <w:r>
        <w:rPr>
          <w:rStyle w:val="16"/>
          <w:color w:val="auto"/>
          <w:highlight w:val="none"/>
        </w:rPr>
        <w:t>、加强思想政治建设</w:t>
      </w:r>
      <w:bookmarkEnd w:id="122"/>
      <w:r>
        <w:rPr>
          <w:b/>
          <w:bCs/>
          <w:color w:val="auto"/>
          <w:highlight w:val="none"/>
        </w:rPr>
        <w:t>。</w:t>
      </w:r>
      <w:r>
        <w:rPr>
          <w:color w:val="auto"/>
          <w:highlight w:val="none"/>
        </w:rPr>
        <w:t>进一步压紧压实意识形态责任制，以镇党委中心组学习为引领，着力推动学习贯彻习近平新时代中国特色社会主义思想更加往深里走、往心里走、往实里走，筑牢信仰之基、补足精神之钙、把稳思想之舵，自觉在思想上政治上行动上同党中央保持高度一致。全面壮大网评员、基层宣讲员、学习强国管理员队伍，进一步完善舆情收集和应对机制，及时回应群众的呼声，持续壮大网上正能量。深入打造具有庙行特色的线上学习平台</w:t>
      </w:r>
      <w:r>
        <w:rPr>
          <w:rFonts w:hint="eastAsia"/>
          <w:color w:val="auto"/>
          <w:highlight w:val="none"/>
          <w:lang w:eastAsia="zh-CN"/>
        </w:rPr>
        <w:t>“</w:t>
      </w:r>
      <w:r>
        <w:rPr>
          <w:color w:val="auto"/>
          <w:highlight w:val="none"/>
        </w:rPr>
        <w:t>庙行学堂</w:t>
      </w:r>
      <w:r>
        <w:rPr>
          <w:rFonts w:hint="eastAsia"/>
          <w:color w:val="auto"/>
          <w:highlight w:val="none"/>
          <w:lang w:eastAsia="zh-CN"/>
        </w:rPr>
        <w:t>”</w:t>
      </w:r>
      <w:r>
        <w:rPr>
          <w:color w:val="auto"/>
          <w:highlight w:val="none"/>
        </w:rPr>
        <w:t>，持续开展群众性理论宣讲活动，推动党的创新理论</w:t>
      </w:r>
      <w:r>
        <w:rPr>
          <w:rFonts w:hint="eastAsia"/>
          <w:color w:val="auto"/>
          <w:highlight w:val="none"/>
          <w:lang w:eastAsia="zh-CN"/>
        </w:rPr>
        <w:t>“</w:t>
      </w:r>
      <w:r>
        <w:rPr>
          <w:color w:val="auto"/>
          <w:highlight w:val="none"/>
        </w:rPr>
        <w:t>飞入寻常百姓家</w:t>
      </w:r>
      <w:r>
        <w:rPr>
          <w:rFonts w:hint="eastAsia"/>
          <w:color w:val="auto"/>
          <w:highlight w:val="none"/>
          <w:lang w:eastAsia="zh-CN"/>
        </w:rPr>
        <w:t>”</w:t>
      </w:r>
      <w:r>
        <w:rPr>
          <w:color w:val="auto"/>
          <w:highlight w:val="none"/>
        </w:rPr>
        <w:t>。</w:t>
      </w:r>
      <w:bookmarkEnd w:id="121"/>
    </w:p>
    <w:p>
      <w:pPr>
        <w:bidi w:val="0"/>
        <w:rPr>
          <w:color w:val="auto"/>
          <w:highlight w:val="none"/>
        </w:rPr>
      </w:pPr>
      <w:bookmarkStart w:id="123" w:name="_Toc29161"/>
      <w:bookmarkStart w:id="124" w:name="_Toc27728"/>
      <w:r>
        <w:rPr>
          <w:rStyle w:val="16"/>
          <w:color w:val="auto"/>
          <w:highlight w:val="none"/>
        </w:rPr>
        <w:t>2</w:t>
      </w:r>
      <w:r>
        <w:rPr>
          <w:rStyle w:val="16"/>
          <w:rFonts w:hint="eastAsia"/>
          <w:color w:val="auto"/>
          <w:highlight w:val="none"/>
          <w:lang w:val="en-US" w:eastAsia="zh-CN"/>
        </w:rPr>
        <w:t>8</w:t>
      </w:r>
      <w:r>
        <w:rPr>
          <w:rStyle w:val="16"/>
          <w:color w:val="auto"/>
          <w:highlight w:val="none"/>
        </w:rPr>
        <w:t>、增进基层党组织功能</w:t>
      </w:r>
      <w:bookmarkEnd w:id="123"/>
      <w:r>
        <w:rPr>
          <w:b/>
          <w:bCs/>
          <w:color w:val="auto"/>
          <w:highlight w:val="none"/>
        </w:rPr>
        <w:t>。</w:t>
      </w:r>
      <w:r>
        <w:rPr>
          <w:color w:val="auto"/>
          <w:highlight w:val="none"/>
        </w:rPr>
        <w:t>认真贯彻新时代党的建设总要求，加强党支部标准化、规范化建设，发挥党组织的政治功能和服务功能。认真实施</w:t>
      </w:r>
      <w:r>
        <w:rPr>
          <w:rFonts w:hint="eastAsia"/>
          <w:color w:val="auto"/>
          <w:highlight w:val="none"/>
          <w:lang w:eastAsia="zh-CN"/>
        </w:rPr>
        <w:t>“</w:t>
      </w:r>
      <w:r>
        <w:rPr>
          <w:color w:val="auto"/>
          <w:highlight w:val="none"/>
        </w:rPr>
        <w:t>一卡三单</w:t>
      </w:r>
      <w:r>
        <w:rPr>
          <w:rFonts w:hint="eastAsia"/>
          <w:color w:val="auto"/>
          <w:highlight w:val="none"/>
          <w:lang w:eastAsia="zh-CN"/>
        </w:rPr>
        <w:t>”</w:t>
      </w:r>
      <w:r>
        <w:rPr>
          <w:color w:val="auto"/>
          <w:highlight w:val="none"/>
        </w:rPr>
        <w:t>，促进党支部建设全面进步、全面过硬，以</w:t>
      </w:r>
      <w:r>
        <w:rPr>
          <w:rFonts w:hint="eastAsia"/>
          <w:color w:val="auto"/>
          <w:highlight w:val="none"/>
          <w:lang w:eastAsia="zh-CN"/>
        </w:rPr>
        <w:t>“</w:t>
      </w:r>
      <w:r>
        <w:rPr>
          <w:color w:val="auto"/>
          <w:highlight w:val="none"/>
        </w:rPr>
        <w:t>规范+示范</w:t>
      </w:r>
      <w:r>
        <w:rPr>
          <w:rFonts w:hint="eastAsia"/>
          <w:color w:val="auto"/>
          <w:highlight w:val="none"/>
          <w:lang w:eastAsia="zh-CN"/>
        </w:rPr>
        <w:t>”</w:t>
      </w:r>
      <w:r>
        <w:rPr>
          <w:color w:val="auto"/>
          <w:highlight w:val="none"/>
        </w:rPr>
        <w:t>努力打造党支部建设示范点</w:t>
      </w:r>
      <w:r>
        <w:rPr>
          <w:color w:val="auto"/>
          <w:highlight w:val="none"/>
          <w:lang w:val="zh-TW" w:eastAsia="zh-TW"/>
        </w:rPr>
        <w:t>。</w:t>
      </w:r>
      <w:r>
        <w:rPr>
          <w:color w:val="auto"/>
          <w:highlight w:val="none"/>
        </w:rPr>
        <w:t>注重加强分类指导，居民区党组织要突出在创新社会治理中的领导核心作用，村党组织要发挥在全面推进抓党建促乡村振兴中的引领作用，机关事业单位党建工作要发挥</w:t>
      </w:r>
      <w:r>
        <w:rPr>
          <w:rFonts w:hint="eastAsia"/>
          <w:color w:val="auto"/>
          <w:highlight w:val="none"/>
          <w:lang w:eastAsia="zh-CN"/>
        </w:rPr>
        <w:t>“</w:t>
      </w:r>
      <w:r>
        <w:rPr>
          <w:color w:val="auto"/>
          <w:highlight w:val="none"/>
        </w:rPr>
        <w:t>一个带头，三个做表率</w:t>
      </w:r>
      <w:r>
        <w:rPr>
          <w:rFonts w:hint="eastAsia"/>
          <w:color w:val="auto"/>
          <w:highlight w:val="none"/>
          <w:lang w:eastAsia="zh-CN"/>
        </w:rPr>
        <w:t>”</w:t>
      </w:r>
      <w:r>
        <w:rPr>
          <w:rStyle w:val="15"/>
          <w:rFonts w:ascii="Times New Roman" w:hAnsi="Times New Roman" w:eastAsia="仿宋_GB2312" w:cs="Times New Roman"/>
          <w:b w:val="0"/>
          <w:bCs w:val="0"/>
          <w:color w:val="auto"/>
          <w:szCs w:val="28"/>
          <w:highlight w:val="none"/>
        </w:rPr>
        <w:footnoteReference w:id="5"/>
      </w:r>
      <w:r>
        <w:rPr>
          <w:color w:val="auto"/>
          <w:highlight w:val="none"/>
        </w:rPr>
        <w:t>的示范引领作用，</w:t>
      </w:r>
      <w:r>
        <w:rPr>
          <w:rFonts w:hint="eastAsia"/>
          <w:color w:val="auto"/>
          <w:highlight w:val="none"/>
          <w:lang w:eastAsia="zh-CN"/>
        </w:rPr>
        <w:t>“</w:t>
      </w:r>
      <w:r>
        <w:rPr>
          <w:color w:val="auto"/>
          <w:highlight w:val="none"/>
        </w:rPr>
        <w:t>两新</w:t>
      </w:r>
      <w:r>
        <w:rPr>
          <w:rFonts w:hint="eastAsia"/>
          <w:color w:val="auto"/>
          <w:highlight w:val="none"/>
          <w:lang w:eastAsia="zh-CN"/>
        </w:rPr>
        <w:t>”</w:t>
      </w:r>
      <w:r>
        <w:rPr>
          <w:color w:val="auto"/>
          <w:highlight w:val="none"/>
        </w:rPr>
        <w:t>组织党建要结合实际，突出重点，通过优化营商环境，深化</w:t>
      </w:r>
      <w:r>
        <w:rPr>
          <w:rFonts w:hint="eastAsia"/>
          <w:color w:val="auto"/>
          <w:highlight w:val="none"/>
          <w:lang w:eastAsia="zh-CN"/>
        </w:rPr>
        <w:t>“</w:t>
      </w:r>
      <w:r>
        <w:rPr>
          <w:color w:val="auto"/>
          <w:highlight w:val="none"/>
        </w:rPr>
        <w:t>楼宇党建</w:t>
      </w:r>
      <w:r>
        <w:rPr>
          <w:rFonts w:hint="eastAsia"/>
          <w:color w:val="auto"/>
          <w:highlight w:val="none"/>
          <w:lang w:eastAsia="zh-CN"/>
        </w:rPr>
        <w:t>”</w:t>
      </w:r>
      <w:r>
        <w:rPr>
          <w:color w:val="auto"/>
          <w:highlight w:val="none"/>
        </w:rPr>
        <w:t>，探索推行</w:t>
      </w:r>
      <w:r>
        <w:rPr>
          <w:rFonts w:hint="eastAsia"/>
          <w:color w:val="auto"/>
          <w:highlight w:val="none"/>
          <w:lang w:eastAsia="zh-CN"/>
        </w:rPr>
        <w:t>“</w:t>
      </w:r>
      <w:r>
        <w:rPr>
          <w:color w:val="auto"/>
          <w:highlight w:val="none"/>
        </w:rPr>
        <w:t>园区通</w:t>
      </w:r>
      <w:r>
        <w:rPr>
          <w:rFonts w:hint="eastAsia"/>
          <w:color w:val="auto"/>
          <w:highlight w:val="none"/>
          <w:lang w:eastAsia="zh-CN"/>
        </w:rPr>
        <w:t>”</w:t>
      </w:r>
      <w:r>
        <w:rPr>
          <w:color w:val="auto"/>
          <w:highlight w:val="none"/>
        </w:rPr>
        <w:t>建设的一系列创新举措，实现党的组织和党的工作全覆盖，不断提高党在新兴领域的号召力和凝聚力。</w:t>
      </w:r>
      <w:bookmarkEnd w:id="124"/>
    </w:p>
    <w:p>
      <w:pPr>
        <w:bidi w:val="0"/>
        <w:rPr>
          <w:color w:val="auto"/>
          <w:highlight w:val="none"/>
        </w:rPr>
      </w:pPr>
      <w:bookmarkStart w:id="125" w:name="_Toc9609"/>
      <w:bookmarkStart w:id="126" w:name="_Toc2536"/>
      <w:bookmarkStart w:id="127" w:name="_Toc6678"/>
      <w:bookmarkStart w:id="128" w:name="_Toc12155"/>
      <w:r>
        <w:rPr>
          <w:rStyle w:val="16"/>
          <w:rFonts w:hint="eastAsia"/>
          <w:color w:val="auto"/>
          <w:highlight w:val="none"/>
          <w:lang w:val="en-US" w:eastAsia="zh-CN"/>
        </w:rPr>
        <w:t>29</w:t>
      </w:r>
      <w:r>
        <w:rPr>
          <w:rStyle w:val="16"/>
          <w:color w:val="auto"/>
          <w:highlight w:val="none"/>
        </w:rPr>
        <w:t>、</w:t>
      </w:r>
      <w:bookmarkEnd w:id="125"/>
      <w:bookmarkEnd w:id="126"/>
      <w:r>
        <w:rPr>
          <w:rStyle w:val="16"/>
          <w:color w:val="auto"/>
          <w:highlight w:val="none"/>
        </w:rPr>
        <w:t>完善党组织执行制度</w:t>
      </w:r>
      <w:bookmarkEnd w:id="127"/>
      <w:r>
        <w:rPr>
          <w:b/>
          <w:bCs/>
          <w:color w:val="auto"/>
          <w:highlight w:val="none"/>
        </w:rPr>
        <w:t>。</w:t>
      </w:r>
      <w:r>
        <w:rPr>
          <w:color w:val="auto"/>
          <w:highlight w:val="none"/>
        </w:rPr>
        <w:t>紧抓制度的贯彻执行，依法管党治党，注重运用制度法规的执行力和约束力来调解党内矛盾、解决党内问题、规范党员行为。制度治党在目标指向上重在规范外在言行举止，在方式方法上采取刚性约束手段，在功能作用上发挥着规范引导功效。根据《庙行镇关于贯彻落实全面从严治党</w:t>
      </w:r>
      <w:r>
        <w:rPr>
          <w:rFonts w:hint="eastAsia"/>
          <w:color w:val="auto"/>
          <w:highlight w:val="none"/>
          <w:lang w:eastAsia="zh-CN"/>
        </w:rPr>
        <w:t>“</w:t>
      </w:r>
      <w:r>
        <w:rPr>
          <w:color w:val="auto"/>
          <w:highlight w:val="none"/>
        </w:rPr>
        <w:t>四责协同</w:t>
      </w:r>
      <w:r>
        <w:rPr>
          <w:rFonts w:hint="eastAsia"/>
          <w:color w:val="auto"/>
          <w:highlight w:val="none"/>
          <w:lang w:eastAsia="zh-CN"/>
        </w:rPr>
        <w:t>”</w:t>
      </w:r>
      <w:r>
        <w:rPr>
          <w:color w:val="auto"/>
          <w:highlight w:val="none"/>
        </w:rPr>
        <w:t>机制的实施细则》，切实落实好区委全面从严治党的要求。贯彻执行中央八项规定精神，严格落实党支部书记第一责任、班子成员</w:t>
      </w:r>
      <w:r>
        <w:rPr>
          <w:rFonts w:hint="eastAsia"/>
          <w:color w:val="auto"/>
          <w:highlight w:val="none"/>
          <w:lang w:eastAsia="zh-CN"/>
        </w:rPr>
        <w:t>“</w:t>
      </w:r>
      <w:r>
        <w:rPr>
          <w:color w:val="auto"/>
          <w:highlight w:val="none"/>
        </w:rPr>
        <w:t>一岗双责</w:t>
      </w:r>
      <w:r>
        <w:rPr>
          <w:rFonts w:hint="eastAsia"/>
          <w:color w:val="auto"/>
          <w:highlight w:val="none"/>
          <w:lang w:eastAsia="zh-CN"/>
        </w:rPr>
        <w:t>”</w:t>
      </w:r>
      <w:r>
        <w:rPr>
          <w:color w:val="auto"/>
          <w:highlight w:val="none"/>
        </w:rPr>
        <w:t>的工作机制。以</w:t>
      </w:r>
      <w:r>
        <w:rPr>
          <w:rFonts w:hint="eastAsia"/>
          <w:color w:val="auto"/>
          <w:highlight w:val="none"/>
          <w:lang w:eastAsia="zh-CN"/>
        </w:rPr>
        <w:t>“</w:t>
      </w:r>
      <w:r>
        <w:rPr>
          <w:color w:val="auto"/>
          <w:highlight w:val="none"/>
        </w:rPr>
        <w:t>初心工程</w:t>
      </w:r>
      <w:r>
        <w:rPr>
          <w:rFonts w:hint="eastAsia"/>
          <w:color w:val="auto"/>
          <w:highlight w:val="none"/>
          <w:lang w:eastAsia="zh-CN"/>
        </w:rPr>
        <w:t>”</w:t>
      </w:r>
      <w:r>
        <w:rPr>
          <w:color w:val="auto"/>
          <w:highlight w:val="none"/>
        </w:rPr>
        <w:t>为抓手，推行工作责任制。</w:t>
      </w:r>
      <w:bookmarkEnd w:id="128"/>
    </w:p>
    <w:p>
      <w:pPr>
        <w:bidi w:val="0"/>
        <w:rPr>
          <w:color w:val="auto"/>
          <w:highlight w:val="none"/>
        </w:rPr>
      </w:pPr>
      <w:bookmarkStart w:id="129" w:name="_Toc7955"/>
      <w:bookmarkStart w:id="130" w:name="_Toc19972"/>
      <w:r>
        <w:rPr>
          <w:rStyle w:val="16"/>
          <w:color w:val="auto"/>
          <w:highlight w:val="none"/>
        </w:rPr>
        <w:t>3</w:t>
      </w:r>
      <w:r>
        <w:rPr>
          <w:rStyle w:val="16"/>
          <w:rFonts w:hint="eastAsia"/>
          <w:color w:val="auto"/>
          <w:highlight w:val="none"/>
          <w:lang w:val="en-US" w:eastAsia="zh-CN"/>
        </w:rPr>
        <w:t>0</w:t>
      </w:r>
      <w:r>
        <w:rPr>
          <w:rStyle w:val="16"/>
          <w:color w:val="auto"/>
          <w:highlight w:val="none"/>
        </w:rPr>
        <w:t>、严抓作风纪律规范</w:t>
      </w:r>
      <w:bookmarkEnd w:id="129"/>
      <w:r>
        <w:rPr>
          <w:b/>
          <w:bCs/>
          <w:color w:val="auto"/>
          <w:highlight w:val="none"/>
        </w:rPr>
        <w:t>。</w:t>
      </w:r>
      <w:r>
        <w:rPr>
          <w:color w:val="auto"/>
          <w:highlight w:val="none"/>
        </w:rPr>
        <w:t>全面落实从严治党主体责任，推动党风廉政建设向纵深发展。召开党风廉政建设大会和专题报告会，加强对纪律处分条例等党内法规的学习，进一步提高党员干部的廉洁意识。带领支部班子认真贯彻落实党风廉政建设有关规定，梳理党风廉政建设风险清单，牢固树立正确的世界观、人生观、价值观，切实增强党的观念和党性修养，始终保持清正廉洁本色。坚决同一切消极腐败现象作斗争，持续整治和查处侵害群众利益的不正之风和腐败问题，做到有腐必反、有贪必肃、违纪必究。</w:t>
      </w:r>
      <w:bookmarkEnd w:id="130"/>
    </w:p>
    <w:p>
      <w:pPr>
        <w:bidi w:val="0"/>
        <w:rPr>
          <w:color w:val="auto"/>
          <w:highlight w:val="none"/>
        </w:rPr>
      </w:pPr>
      <w:bookmarkStart w:id="131" w:name="_Toc2754"/>
      <w:bookmarkStart w:id="132" w:name="_Toc31167"/>
      <w:r>
        <w:rPr>
          <w:rStyle w:val="16"/>
          <w:color w:val="auto"/>
          <w:highlight w:val="none"/>
        </w:rPr>
        <w:t>3</w:t>
      </w:r>
      <w:r>
        <w:rPr>
          <w:rStyle w:val="16"/>
          <w:rFonts w:hint="eastAsia"/>
          <w:color w:val="auto"/>
          <w:highlight w:val="none"/>
          <w:lang w:val="en-US" w:eastAsia="zh-CN"/>
        </w:rPr>
        <w:t>1</w:t>
      </w:r>
      <w:r>
        <w:rPr>
          <w:rStyle w:val="16"/>
          <w:color w:val="auto"/>
          <w:highlight w:val="none"/>
        </w:rPr>
        <w:t>、优化人才队伍培养机制</w:t>
      </w:r>
      <w:bookmarkEnd w:id="131"/>
      <w:r>
        <w:rPr>
          <w:b/>
          <w:bCs/>
          <w:color w:val="auto"/>
          <w:highlight w:val="none"/>
        </w:rPr>
        <w:t>。</w:t>
      </w:r>
      <w:r>
        <w:rPr>
          <w:color w:val="auto"/>
          <w:highlight w:val="none"/>
        </w:rPr>
        <w:t>针对不同年龄、不同岗位、不同学历、不同任职经历的党组织人才干部，开展领导管理类、职业素养类、工作技能类、政策法规类等方面的培训课程，提高党组织人才队伍的专业知识、专业能力、专业作风和专业精神，按照干部队伍高素质要求，努力增强</w:t>
      </w:r>
      <w:r>
        <w:rPr>
          <w:rFonts w:hint="eastAsia"/>
          <w:color w:val="auto"/>
          <w:highlight w:val="none"/>
          <w:lang w:eastAsia="zh-CN"/>
        </w:rPr>
        <w:t>“</w:t>
      </w:r>
      <w:r>
        <w:rPr>
          <w:color w:val="auto"/>
          <w:highlight w:val="none"/>
        </w:rPr>
        <w:t>八种执政本领</w:t>
      </w:r>
      <w:r>
        <w:rPr>
          <w:rFonts w:hint="eastAsia"/>
          <w:color w:val="auto"/>
          <w:highlight w:val="none"/>
          <w:lang w:eastAsia="zh-CN"/>
        </w:rPr>
        <w:t>”</w:t>
      </w:r>
      <w:r>
        <w:rPr>
          <w:rStyle w:val="15"/>
          <w:rFonts w:ascii="Times New Roman" w:hAnsi="Times New Roman" w:eastAsia="仿宋_GB2312" w:cs="Times New Roman"/>
          <w:b w:val="0"/>
          <w:bCs w:val="0"/>
          <w:color w:val="auto"/>
          <w:szCs w:val="28"/>
          <w:highlight w:val="none"/>
        </w:rPr>
        <w:footnoteReference w:id="6"/>
      </w:r>
      <w:r>
        <w:rPr>
          <w:color w:val="auto"/>
          <w:highlight w:val="none"/>
        </w:rPr>
        <w:t>，使人才队伍的思维方式和能力水平更加符合新时期庙行城镇发展的新要求。探索严管和厚爱结合、激励和约束并重的日常管理机制，坚持政治上激励、工作上支持、待遇上保障、心理上关怀，真心实意关心人才干部。</w:t>
      </w:r>
      <w:bookmarkEnd w:id="132"/>
    </w:p>
    <w:p>
      <w:pPr>
        <w:bidi w:val="0"/>
        <w:rPr>
          <w:color w:val="auto"/>
          <w:highlight w:val="none"/>
        </w:rPr>
      </w:pPr>
      <w:bookmarkStart w:id="133" w:name="_Toc15921"/>
      <w:bookmarkStart w:id="134" w:name="_Toc25152"/>
      <w:r>
        <w:rPr>
          <w:rStyle w:val="16"/>
          <w:rFonts w:hint="eastAsia"/>
          <w:color w:val="auto"/>
          <w:highlight w:val="none"/>
          <w:lang w:val="en-US" w:eastAsia="zh-CN"/>
        </w:rPr>
        <w:t>32</w:t>
      </w:r>
      <w:r>
        <w:rPr>
          <w:rStyle w:val="16"/>
          <w:color w:val="auto"/>
          <w:highlight w:val="none"/>
        </w:rPr>
        <w:t>、推进党建品牌化影响力</w:t>
      </w:r>
      <w:bookmarkEnd w:id="133"/>
      <w:r>
        <w:rPr>
          <w:b/>
          <w:bCs/>
          <w:color w:val="auto"/>
          <w:highlight w:val="none"/>
        </w:rPr>
        <w:t>。</w:t>
      </w:r>
      <w:r>
        <w:rPr>
          <w:color w:val="auto"/>
          <w:highlight w:val="none"/>
        </w:rPr>
        <w:t>持续开展</w:t>
      </w:r>
      <w:r>
        <w:rPr>
          <w:rFonts w:hint="eastAsia"/>
          <w:color w:val="auto"/>
          <w:highlight w:val="none"/>
          <w:lang w:eastAsia="zh-CN"/>
        </w:rPr>
        <w:t>“</w:t>
      </w:r>
      <w:r>
        <w:rPr>
          <w:color w:val="auto"/>
          <w:highlight w:val="none"/>
        </w:rPr>
        <w:t>初心工程</w:t>
      </w:r>
      <w:r>
        <w:rPr>
          <w:rFonts w:hint="eastAsia"/>
          <w:color w:val="auto"/>
          <w:highlight w:val="none"/>
          <w:lang w:eastAsia="zh-CN"/>
        </w:rPr>
        <w:t>”</w:t>
      </w:r>
      <w:r>
        <w:rPr>
          <w:color w:val="auto"/>
          <w:highlight w:val="none"/>
        </w:rPr>
        <w:t>，进一步发挥</w:t>
      </w:r>
      <w:r>
        <w:rPr>
          <w:rFonts w:hint="eastAsia"/>
          <w:color w:val="auto"/>
          <w:highlight w:val="none"/>
          <w:lang w:eastAsia="zh-CN"/>
        </w:rPr>
        <w:t>“</w:t>
      </w:r>
      <w:r>
        <w:rPr>
          <w:color w:val="auto"/>
          <w:highlight w:val="none"/>
        </w:rPr>
        <w:t>红帆港</w:t>
      </w:r>
      <w:r>
        <w:rPr>
          <w:rFonts w:hint="eastAsia"/>
          <w:color w:val="auto"/>
          <w:highlight w:val="none"/>
          <w:lang w:eastAsia="zh-CN"/>
        </w:rPr>
        <w:t>”</w:t>
      </w:r>
      <w:r>
        <w:rPr>
          <w:color w:val="auto"/>
          <w:highlight w:val="none"/>
        </w:rPr>
        <w:t>基层党建品牌的政治、服务和引领功能。开展</w:t>
      </w:r>
      <w:r>
        <w:rPr>
          <w:rFonts w:hint="eastAsia"/>
          <w:color w:val="auto"/>
          <w:highlight w:val="none"/>
          <w:lang w:eastAsia="zh-CN"/>
        </w:rPr>
        <w:t>“</w:t>
      </w:r>
      <w:r>
        <w:rPr>
          <w:color w:val="auto"/>
          <w:highlight w:val="none"/>
        </w:rPr>
        <w:t>红帆领‘行’·点亮初心——10203040强基工程</w:t>
      </w:r>
      <w:r>
        <w:rPr>
          <w:rFonts w:hint="eastAsia"/>
          <w:color w:val="auto"/>
          <w:highlight w:val="none"/>
          <w:lang w:eastAsia="zh-CN"/>
        </w:rPr>
        <w:t>”</w:t>
      </w:r>
      <w:r>
        <w:rPr>
          <w:color w:val="auto"/>
          <w:highlight w:val="none"/>
        </w:rPr>
        <w:t>，通过创建</w:t>
      </w:r>
      <w:r>
        <w:rPr>
          <w:rFonts w:hint="eastAsia"/>
          <w:color w:val="auto"/>
          <w:highlight w:val="none"/>
          <w:lang w:eastAsia="zh-CN"/>
        </w:rPr>
        <w:t>“</w:t>
      </w:r>
      <w:r>
        <w:rPr>
          <w:color w:val="auto"/>
          <w:highlight w:val="none"/>
        </w:rPr>
        <w:t>红色堡垒</w:t>
      </w:r>
      <w:r>
        <w:rPr>
          <w:rFonts w:hint="eastAsia"/>
          <w:color w:val="auto"/>
          <w:highlight w:val="none"/>
          <w:lang w:eastAsia="zh-CN"/>
        </w:rPr>
        <w:t>”</w:t>
      </w:r>
      <w:r>
        <w:rPr>
          <w:color w:val="auto"/>
          <w:highlight w:val="none"/>
        </w:rPr>
        <w:t>、培树</w:t>
      </w:r>
      <w:r>
        <w:rPr>
          <w:rFonts w:hint="eastAsia"/>
          <w:color w:val="auto"/>
          <w:highlight w:val="none"/>
          <w:lang w:eastAsia="zh-CN"/>
        </w:rPr>
        <w:t>“</w:t>
      </w:r>
      <w:r>
        <w:rPr>
          <w:color w:val="auto"/>
          <w:highlight w:val="none"/>
        </w:rPr>
        <w:t>红色先锋</w:t>
      </w:r>
      <w:r>
        <w:rPr>
          <w:rFonts w:hint="eastAsia"/>
          <w:color w:val="auto"/>
          <w:highlight w:val="none"/>
          <w:lang w:eastAsia="zh-CN"/>
        </w:rPr>
        <w:t>”</w:t>
      </w:r>
      <w:r>
        <w:rPr>
          <w:color w:val="auto"/>
          <w:highlight w:val="none"/>
        </w:rPr>
        <w:t>、打造</w:t>
      </w:r>
      <w:r>
        <w:rPr>
          <w:rFonts w:hint="eastAsia"/>
          <w:color w:val="auto"/>
          <w:highlight w:val="none"/>
          <w:lang w:eastAsia="zh-CN"/>
        </w:rPr>
        <w:t>“</w:t>
      </w:r>
      <w:r>
        <w:rPr>
          <w:color w:val="auto"/>
          <w:highlight w:val="none"/>
        </w:rPr>
        <w:t>红色阵地</w:t>
      </w:r>
      <w:r>
        <w:rPr>
          <w:rFonts w:hint="eastAsia"/>
          <w:color w:val="auto"/>
          <w:highlight w:val="none"/>
          <w:lang w:eastAsia="zh-CN"/>
        </w:rPr>
        <w:t>”</w:t>
      </w:r>
      <w:r>
        <w:rPr>
          <w:color w:val="auto"/>
          <w:highlight w:val="none"/>
        </w:rPr>
        <w:t>、培育</w:t>
      </w:r>
      <w:r>
        <w:rPr>
          <w:rFonts w:hint="eastAsia"/>
          <w:color w:val="auto"/>
          <w:highlight w:val="none"/>
          <w:lang w:eastAsia="zh-CN"/>
        </w:rPr>
        <w:t>“</w:t>
      </w:r>
      <w:r>
        <w:rPr>
          <w:color w:val="auto"/>
          <w:highlight w:val="none"/>
        </w:rPr>
        <w:t>红帆+</w:t>
      </w:r>
      <w:r>
        <w:rPr>
          <w:rFonts w:hint="eastAsia"/>
          <w:color w:val="auto"/>
          <w:highlight w:val="none"/>
          <w:lang w:eastAsia="zh-CN"/>
        </w:rPr>
        <w:t>”</w:t>
      </w:r>
      <w:r>
        <w:rPr>
          <w:color w:val="auto"/>
          <w:highlight w:val="none"/>
        </w:rPr>
        <w:t>党建特色项目，切实发挥先进模范、典型引路作用，积极打造党建工作亮点。</w:t>
      </w:r>
      <w:bookmarkEnd w:id="134"/>
    </w:p>
    <w:p>
      <w:pPr>
        <w:bidi w:val="0"/>
        <w:rPr>
          <w:color w:val="auto"/>
          <w:highlight w:val="none"/>
        </w:rPr>
      </w:pPr>
    </w:p>
    <w:p>
      <w:pPr>
        <w:bidi w:val="0"/>
        <w:rPr>
          <w:color w:val="auto"/>
          <w:highlight w:val="none"/>
        </w:rPr>
      </w:pPr>
      <w:r>
        <w:rPr>
          <w:color w:val="auto"/>
          <w:highlight w:val="none"/>
        </w:rPr>
        <w:t>实现庙行镇</w:t>
      </w:r>
      <w:r>
        <w:rPr>
          <w:rFonts w:hint="eastAsia"/>
          <w:color w:val="auto"/>
          <w:highlight w:val="none"/>
          <w:lang w:eastAsia="zh-CN"/>
        </w:rPr>
        <w:t>“</w:t>
      </w:r>
      <w:r>
        <w:rPr>
          <w:color w:val="auto"/>
          <w:highlight w:val="none"/>
        </w:rPr>
        <w:t>十四五</w:t>
      </w:r>
      <w:r>
        <w:rPr>
          <w:rFonts w:hint="eastAsia"/>
          <w:color w:val="auto"/>
          <w:highlight w:val="none"/>
          <w:lang w:eastAsia="zh-CN"/>
        </w:rPr>
        <w:t>”</w:t>
      </w:r>
      <w:r>
        <w:rPr>
          <w:color w:val="auto"/>
          <w:highlight w:val="none"/>
        </w:rPr>
        <w:t>规划，前景美好，意义非凡，使命重大。面对百年未有之大变局，必须以坚如磐石的信心、只争朝夕的拼劲、坚忍不拔的毅力，持续发力，久久为功。全镇上下要更加紧密地团结在以习近平同志为核心的党中央周围，在中共上海市委和宝山区委的坚强领导下，不忘初心，砥砺前进，实干担当，奋勇争先，坚持高要求，对标高品质，全面开创庙行发展新局面！</w:t>
      </w:r>
    </w:p>
    <w:p>
      <w:pPr>
        <w:pStyle w:val="2"/>
        <w:rPr>
          <w:rFonts w:hint="default"/>
          <w:color w:val="auto"/>
          <w:highlight w:val="none"/>
          <w:lang w:val="en-US" w:eastAsia="zh-CN"/>
        </w:rPr>
      </w:pPr>
    </w:p>
    <w:sectPr>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_GB231">
    <w:altName w:val="仿宋"/>
    <w:panose1 w:val="00000000000000000000"/>
    <w:charset w:val="00"/>
    <w:family w:val="auto"/>
    <w:pitch w:val="default"/>
    <w:sig w:usb0="00000000" w:usb1="00000000" w:usb2="00000000" w:usb3="00000000" w:csb0="00000000" w:csb1="00000000"/>
  </w:font>
  <w:font w:name="仿宋_GB23">
    <w:altName w:val="仿宋"/>
    <w:panose1 w:val="00000000000000000000"/>
    <w:charset w:val="00"/>
    <w:family w:val="auto"/>
    <w:pitch w:val="default"/>
    <w:sig w:usb0="00000000" w:usb1="00000000" w:usb2="00000000" w:usb3="00000000" w:csb0="00000000" w:csb1="00000000"/>
  </w:font>
  <w:font w:name="仿宋_GB2">
    <w:altName w:val="仿宋"/>
    <w:panose1 w:val="00000000000000000000"/>
    <w:charset w:val="00"/>
    <w:family w:val="auto"/>
    <w:pitch w:val="default"/>
    <w:sig w:usb0="00000000" w:usb1="00000000" w:usb2="00000000" w:usb3="00000000" w:csb0="00000000" w:csb1="00000000"/>
  </w:font>
  <w:font w:name="仿宋_GB">
    <w:altName w:val="仿宋"/>
    <w:panose1 w:val="00000000000000000000"/>
    <w:charset w:val="00"/>
    <w:family w:val="auto"/>
    <w:pitch w:val="default"/>
    <w:sig w:usb0="00000000" w:usb1="00000000" w:usb2="00000000" w:usb3="00000000" w:csb0="00000000" w:csb1="00000000"/>
  </w:font>
  <w:font w:name="仿宋_G">
    <w:altName w:val="仿宋"/>
    <w:panose1 w:val="00000000000000000000"/>
    <w:charset w:val="00"/>
    <w:family w:val="auto"/>
    <w:pitch w:val="default"/>
    <w:sig w:usb0="00000000" w:usb1="00000000" w:usb2="00000000" w:usb3="00000000" w:csb0="00000000" w:csb1="00000000"/>
  </w:font>
  <w:font w:name="仿宋_">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6"/>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9"/>
        <w:rPr>
          <w:rFonts w:eastAsia="仿宋_GB2312"/>
        </w:rPr>
      </w:pPr>
      <w:r>
        <w:rPr>
          <w:rFonts w:eastAsia="仿宋_GB2312"/>
        </w:rPr>
        <w:footnoteRef/>
      </w:r>
      <w:r>
        <w:rPr>
          <w:rFonts w:hint="eastAsia" w:eastAsia="仿宋_GB2312" w:cs="宋体"/>
        </w:rPr>
        <w:t xml:space="preserve"> 六学六宣：</w:t>
      </w:r>
      <w:r>
        <w:rPr>
          <w:rFonts w:hint="eastAsia" w:eastAsia="仿宋_GB2312" w:cs="宋体"/>
          <w:lang w:eastAsia="zh-CN"/>
        </w:rPr>
        <w:t>“</w:t>
      </w:r>
      <w:r>
        <w:rPr>
          <w:rFonts w:hint="eastAsia" w:eastAsia="仿宋_GB2312" w:cs="宋体"/>
        </w:rPr>
        <w:t>领导带头学习宣讲、专家辅导学习宣讲、支部组织学习宣讲、典型示范学习宣传、党员普遍学习宣传、群众自觉学习宣传</w:t>
      </w:r>
      <w:r>
        <w:rPr>
          <w:rFonts w:hint="eastAsia" w:eastAsia="仿宋_GB2312" w:cs="宋体"/>
          <w:lang w:eastAsia="zh-CN"/>
        </w:rPr>
        <w:t>”</w:t>
      </w:r>
      <w:r>
        <w:rPr>
          <w:rFonts w:hint="eastAsia" w:eastAsia="仿宋_GB2312" w:cs="宋体"/>
        </w:rPr>
        <w:t>。</w:t>
      </w:r>
    </w:p>
  </w:footnote>
  <w:footnote w:id="1">
    <w:p>
      <w:pPr>
        <w:pStyle w:val="9"/>
        <w:rPr>
          <w:rFonts w:eastAsia="仿宋_GB2312"/>
        </w:rPr>
      </w:pPr>
      <w:r>
        <w:rPr>
          <w:rFonts w:eastAsia="仿宋_GB2312"/>
        </w:rPr>
        <w:footnoteRef/>
      </w:r>
      <w:r>
        <w:rPr>
          <w:rFonts w:hint="eastAsia" w:eastAsia="仿宋_GB2312" w:cs="宋体"/>
        </w:rPr>
        <w:t xml:space="preserve"> 党支部建设规范化指导卡、对照自查单、整改举措单、督查建议单。</w:t>
      </w:r>
    </w:p>
  </w:footnote>
  <w:footnote w:id="2">
    <w:p>
      <w:pPr>
        <w:pStyle w:val="9"/>
        <w:rPr>
          <w:rFonts w:eastAsia="仿宋_GB2312"/>
        </w:rPr>
      </w:pPr>
      <w:r>
        <w:rPr>
          <w:rFonts w:eastAsia="仿宋_GB2312"/>
        </w:rPr>
        <w:footnoteRef/>
      </w:r>
      <w:r>
        <w:rPr>
          <w:rFonts w:eastAsia="仿宋_GB2312"/>
        </w:rPr>
        <w:t xml:space="preserve"> 10203040</w:t>
      </w:r>
      <w:r>
        <w:rPr>
          <w:rFonts w:hint="eastAsia" w:eastAsia="仿宋_GB2312" w:cs="宋体"/>
        </w:rPr>
        <w:t>：</w:t>
      </w:r>
      <w:r>
        <w:rPr>
          <w:rFonts w:eastAsia="仿宋_GB2312"/>
        </w:rPr>
        <w:t>10</w:t>
      </w:r>
      <w:r>
        <w:rPr>
          <w:rFonts w:hint="eastAsia" w:eastAsia="仿宋_GB2312" w:cs="宋体"/>
        </w:rPr>
        <w:t>家优秀</w:t>
      </w:r>
      <w:r>
        <w:rPr>
          <w:rFonts w:hint="eastAsia" w:eastAsia="仿宋_GB2312" w:cs="宋体"/>
          <w:lang w:eastAsia="zh-CN"/>
        </w:rPr>
        <w:t>“</w:t>
      </w:r>
      <w:r>
        <w:rPr>
          <w:rFonts w:hint="eastAsia" w:eastAsia="仿宋_GB2312" w:cs="宋体"/>
        </w:rPr>
        <w:t>红色堡垒、</w:t>
      </w:r>
      <w:r>
        <w:rPr>
          <w:rFonts w:eastAsia="仿宋_GB2312"/>
        </w:rPr>
        <w:t>20</w:t>
      </w:r>
      <w:r>
        <w:rPr>
          <w:rFonts w:hint="eastAsia" w:eastAsia="仿宋_GB2312" w:cs="宋体"/>
        </w:rPr>
        <w:t>名基层</w:t>
      </w:r>
      <w:r>
        <w:rPr>
          <w:rFonts w:hint="eastAsia" w:eastAsia="仿宋_GB2312" w:cs="宋体"/>
          <w:lang w:eastAsia="zh-CN"/>
        </w:rPr>
        <w:t>“</w:t>
      </w:r>
      <w:r>
        <w:rPr>
          <w:rFonts w:hint="eastAsia" w:eastAsia="仿宋_GB2312" w:cs="宋体"/>
        </w:rPr>
        <w:t>红色先锋</w:t>
      </w:r>
      <w:r>
        <w:rPr>
          <w:rFonts w:hint="eastAsia" w:eastAsia="仿宋_GB2312" w:cs="宋体"/>
          <w:lang w:eastAsia="zh-CN"/>
        </w:rPr>
        <w:t>”</w:t>
      </w:r>
      <w:r>
        <w:rPr>
          <w:rFonts w:hint="eastAsia" w:eastAsia="仿宋_GB2312" w:cs="宋体"/>
        </w:rPr>
        <w:t>、</w:t>
      </w:r>
      <w:r>
        <w:rPr>
          <w:rFonts w:eastAsia="仿宋_GB2312"/>
        </w:rPr>
        <w:t xml:space="preserve"> 30</w:t>
      </w:r>
      <w:r>
        <w:rPr>
          <w:rFonts w:hint="eastAsia" w:eastAsia="仿宋_GB2312" w:cs="宋体"/>
        </w:rPr>
        <w:t>个家门口式</w:t>
      </w:r>
      <w:r>
        <w:rPr>
          <w:rFonts w:hint="eastAsia" w:eastAsia="仿宋_GB2312" w:cs="宋体"/>
          <w:lang w:eastAsia="zh-CN"/>
        </w:rPr>
        <w:t>“</w:t>
      </w:r>
      <w:r>
        <w:rPr>
          <w:rFonts w:hint="eastAsia" w:eastAsia="仿宋_GB2312" w:cs="宋体"/>
        </w:rPr>
        <w:t>红色阵地</w:t>
      </w:r>
      <w:r>
        <w:rPr>
          <w:rFonts w:hint="eastAsia" w:eastAsia="仿宋_GB2312" w:cs="宋体"/>
          <w:lang w:eastAsia="zh-CN"/>
        </w:rPr>
        <w:t>”</w:t>
      </w:r>
      <w:r>
        <w:rPr>
          <w:rFonts w:hint="eastAsia" w:eastAsia="仿宋_GB2312" w:cs="宋体"/>
        </w:rPr>
        <w:t>、</w:t>
      </w:r>
      <w:r>
        <w:rPr>
          <w:rFonts w:eastAsia="仿宋_GB2312"/>
        </w:rPr>
        <w:t>40</w:t>
      </w:r>
      <w:r>
        <w:rPr>
          <w:rFonts w:hint="eastAsia" w:eastAsia="仿宋_GB2312" w:cs="宋体"/>
        </w:rPr>
        <w:t>个</w:t>
      </w:r>
      <w:r>
        <w:rPr>
          <w:rFonts w:hint="eastAsia" w:eastAsia="仿宋_GB2312" w:cs="宋体"/>
          <w:lang w:eastAsia="zh-CN"/>
        </w:rPr>
        <w:t>“</w:t>
      </w:r>
      <w:r>
        <w:rPr>
          <w:rFonts w:hint="eastAsia" w:eastAsia="仿宋_GB2312" w:cs="宋体"/>
        </w:rPr>
        <w:t>红帆</w:t>
      </w:r>
      <w:r>
        <w:rPr>
          <w:rFonts w:eastAsia="仿宋_GB2312"/>
        </w:rPr>
        <w:t>+</w:t>
      </w:r>
      <w:r>
        <w:rPr>
          <w:rFonts w:hint="eastAsia" w:eastAsia="仿宋_GB2312" w:cs="宋体"/>
          <w:lang w:eastAsia="zh-CN"/>
        </w:rPr>
        <w:t>”</w:t>
      </w:r>
      <w:r>
        <w:rPr>
          <w:rFonts w:hint="eastAsia" w:eastAsia="仿宋_GB2312" w:cs="宋体"/>
        </w:rPr>
        <w:t>党建特色项目。</w:t>
      </w:r>
    </w:p>
  </w:footnote>
  <w:footnote w:id="3">
    <w:p>
      <w:pPr>
        <w:pStyle w:val="9"/>
        <w:rPr>
          <w:rFonts w:eastAsia="仿宋_GB2312"/>
        </w:rPr>
      </w:pPr>
      <w:r>
        <w:rPr>
          <w:rFonts w:eastAsia="仿宋_GB2312"/>
        </w:rPr>
        <w:footnoteRef/>
      </w:r>
      <w:r>
        <w:rPr>
          <w:rFonts w:hint="eastAsia" w:eastAsia="仿宋_GB2312" w:cs="宋体"/>
        </w:rPr>
        <w:t xml:space="preserve"> </w:t>
      </w:r>
      <w:r>
        <w:rPr>
          <w:rFonts w:hint="eastAsia" w:eastAsia="仿宋_GB2312" w:cs="宋体"/>
          <w:lang w:eastAsia="zh-CN"/>
        </w:rPr>
        <w:t>“</w:t>
      </w:r>
      <w:r>
        <w:rPr>
          <w:rFonts w:eastAsia="仿宋_GB2312"/>
        </w:rPr>
        <w:t>365</w:t>
      </w:r>
      <w:r>
        <w:rPr>
          <w:rFonts w:hint="eastAsia" w:eastAsia="仿宋_GB2312" w:cs="宋体"/>
        </w:rPr>
        <w:t>党建服务链</w:t>
      </w:r>
      <w:r>
        <w:rPr>
          <w:rFonts w:hint="eastAsia" w:eastAsia="仿宋_GB2312" w:cs="宋体"/>
          <w:lang w:eastAsia="zh-CN"/>
        </w:rPr>
        <w:t>”</w:t>
      </w:r>
      <w:r>
        <w:rPr>
          <w:rFonts w:hint="eastAsia" w:eastAsia="仿宋_GB2312" w:cs="宋体"/>
        </w:rPr>
        <w:t>：</w:t>
      </w:r>
      <w:r>
        <w:rPr>
          <w:rFonts w:hint="eastAsia" w:eastAsia="仿宋_GB2312" w:cs="宋体"/>
          <w:lang w:eastAsia="zh-CN"/>
        </w:rPr>
        <w:t>“</w:t>
      </w:r>
      <w:r>
        <w:rPr>
          <w:rFonts w:eastAsia="仿宋_GB2312"/>
        </w:rPr>
        <w:t>3</w:t>
      </w:r>
      <w:r>
        <w:rPr>
          <w:rFonts w:hint="eastAsia" w:eastAsia="仿宋_GB2312" w:cs="宋体"/>
          <w:lang w:eastAsia="zh-CN"/>
        </w:rPr>
        <w:t>”</w:t>
      </w:r>
      <w:r>
        <w:rPr>
          <w:rFonts w:hint="eastAsia" w:eastAsia="仿宋_GB2312" w:cs="宋体"/>
        </w:rPr>
        <w:t>即三大工作平台（社区议事协商平台、综合服务平台、网络交互平台），</w:t>
      </w:r>
      <w:r>
        <w:rPr>
          <w:rFonts w:hint="eastAsia" w:eastAsia="仿宋_GB2312" w:cs="宋体"/>
          <w:lang w:eastAsia="zh-CN"/>
        </w:rPr>
        <w:t>“</w:t>
      </w:r>
      <w:r>
        <w:rPr>
          <w:rFonts w:eastAsia="仿宋_GB2312"/>
        </w:rPr>
        <w:t>6</w:t>
      </w:r>
      <w:r>
        <w:rPr>
          <w:rFonts w:hint="eastAsia" w:eastAsia="仿宋_GB2312" w:cs="宋体"/>
          <w:lang w:eastAsia="zh-CN"/>
        </w:rPr>
        <w:t>”</w:t>
      </w:r>
      <w:r>
        <w:rPr>
          <w:rFonts w:hint="eastAsia" w:eastAsia="仿宋_GB2312" w:cs="宋体"/>
        </w:rPr>
        <w:t>即六支自治服务团队（</w:t>
      </w:r>
      <w:r>
        <w:rPr>
          <w:rFonts w:hint="eastAsia" w:eastAsia="仿宋_GB2312" w:cs="宋体"/>
          <w:lang w:eastAsia="zh-CN"/>
        </w:rPr>
        <w:t>“</w:t>
      </w:r>
      <w:r>
        <w:rPr>
          <w:rFonts w:hint="eastAsia" w:eastAsia="仿宋_GB2312" w:cs="宋体"/>
        </w:rPr>
        <w:t>健康卫士</w:t>
      </w:r>
      <w:r>
        <w:rPr>
          <w:rFonts w:hint="eastAsia" w:eastAsia="仿宋_GB2312" w:cs="宋体"/>
          <w:lang w:eastAsia="zh-CN"/>
        </w:rPr>
        <w:t>”</w:t>
      </w:r>
      <w:r>
        <w:rPr>
          <w:rFonts w:hint="eastAsia" w:eastAsia="仿宋_GB2312" w:cs="宋体"/>
        </w:rPr>
        <w:t>、</w:t>
      </w:r>
      <w:r>
        <w:rPr>
          <w:rFonts w:hint="eastAsia" w:eastAsia="仿宋_GB2312" w:cs="宋体"/>
          <w:lang w:eastAsia="zh-CN"/>
        </w:rPr>
        <w:t>“</w:t>
      </w:r>
      <w:r>
        <w:rPr>
          <w:rFonts w:hint="eastAsia" w:eastAsia="仿宋_GB2312" w:cs="宋体"/>
        </w:rPr>
        <w:t>开心宝贝</w:t>
      </w:r>
      <w:r>
        <w:rPr>
          <w:rFonts w:hint="eastAsia" w:eastAsia="仿宋_GB2312" w:cs="宋体"/>
          <w:lang w:eastAsia="zh-CN"/>
        </w:rPr>
        <w:t>”</w:t>
      </w:r>
      <w:r>
        <w:rPr>
          <w:rFonts w:hint="eastAsia" w:eastAsia="仿宋_GB2312" w:cs="宋体"/>
        </w:rPr>
        <w:t>、</w:t>
      </w:r>
      <w:r>
        <w:rPr>
          <w:rFonts w:hint="eastAsia" w:eastAsia="仿宋_GB2312" w:cs="宋体"/>
          <w:lang w:eastAsia="zh-CN"/>
        </w:rPr>
        <w:t>“</w:t>
      </w:r>
      <w:r>
        <w:rPr>
          <w:rFonts w:hint="eastAsia" w:eastAsia="仿宋_GB2312" w:cs="宋体"/>
        </w:rPr>
        <w:t>才艺博主</w:t>
      </w:r>
      <w:r>
        <w:rPr>
          <w:rFonts w:hint="eastAsia" w:eastAsia="仿宋_GB2312" w:cs="宋体"/>
          <w:lang w:eastAsia="zh-CN"/>
        </w:rPr>
        <w:t>”</w:t>
      </w:r>
      <w:r>
        <w:rPr>
          <w:rFonts w:hint="eastAsia" w:eastAsia="仿宋_GB2312" w:cs="宋体"/>
        </w:rPr>
        <w:t>、</w:t>
      </w:r>
      <w:r>
        <w:rPr>
          <w:rFonts w:hint="eastAsia" w:eastAsia="仿宋_GB2312" w:cs="宋体"/>
          <w:lang w:eastAsia="zh-CN"/>
        </w:rPr>
        <w:t>“</w:t>
      </w:r>
      <w:r>
        <w:rPr>
          <w:rFonts w:hint="eastAsia" w:eastAsia="仿宋_GB2312" w:cs="宋体"/>
        </w:rPr>
        <w:t>达人联盟</w:t>
      </w:r>
      <w:r>
        <w:rPr>
          <w:rFonts w:hint="eastAsia" w:eastAsia="仿宋_GB2312" w:cs="宋体"/>
          <w:lang w:eastAsia="zh-CN"/>
        </w:rPr>
        <w:t>”</w:t>
      </w:r>
      <w:r>
        <w:rPr>
          <w:rFonts w:hint="eastAsia" w:eastAsia="仿宋_GB2312" w:cs="宋体"/>
        </w:rPr>
        <w:t>、</w:t>
      </w:r>
      <w:r>
        <w:rPr>
          <w:rFonts w:hint="eastAsia" w:eastAsia="仿宋_GB2312" w:cs="宋体"/>
          <w:lang w:eastAsia="zh-CN"/>
        </w:rPr>
        <w:t>“</w:t>
      </w:r>
      <w:r>
        <w:rPr>
          <w:rFonts w:hint="eastAsia" w:eastAsia="仿宋_GB2312" w:cs="宋体"/>
        </w:rPr>
        <w:t>爱心使者</w:t>
      </w:r>
      <w:r>
        <w:rPr>
          <w:rFonts w:hint="eastAsia" w:eastAsia="仿宋_GB2312" w:cs="宋体"/>
          <w:lang w:eastAsia="zh-CN"/>
        </w:rPr>
        <w:t>”</w:t>
      </w:r>
      <w:r>
        <w:rPr>
          <w:rFonts w:hint="eastAsia" w:eastAsia="仿宋_GB2312" w:cs="宋体"/>
        </w:rPr>
        <w:t>、</w:t>
      </w:r>
      <w:r>
        <w:rPr>
          <w:rFonts w:hint="eastAsia" w:eastAsia="仿宋_GB2312" w:cs="宋体"/>
          <w:lang w:eastAsia="zh-CN"/>
        </w:rPr>
        <w:t>“</w:t>
      </w:r>
      <w:r>
        <w:rPr>
          <w:rFonts w:hint="eastAsia" w:eastAsia="仿宋_GB2312" w:cs="宋体"/>
        </w:rPr>
        <w:t>社区管家</w:t>
      </w:r>
      <w:r>
        <w:rPr>
          <w:rFonts w:hint="eastAsia" w:eastAsia="仿宋_GB2312" w:cs="宋体"/>
          <w:lang w:eastAsia="zh-CN"/>
        </w:rPr>
        <w:t>”</w:t>
      </w:r>
      <w:r>
        <w:rPr>
          <w:rFonts w:hint="eastAsia" w:eastAsia="仿宋_GB2312" w:cs="宋体"/>
        </w:rPr>
        <w:t>），</w:t>
      </w:r>
      <w:r>
        <w:rPr>
          <w:rFonts w:hint="eastAsia" w:eastAsia="仿宋_GB2312" w:cs="宋体"/>
          <w:lang w:eastAsia="zh-CN"/>
        </w:rPr>
        <w:t>“</w:t>
      </w:r>
      <w:r>
        <w:rPr>
          <w:rFonts w:eastAsia="仿宋_GB2312"/>
        </w:rPr>
        <w:t>5</w:t>
      </w:r>
      <w:r>
        <w:rPr>
          <w:rFonts w:hint="eastAsia" w:eastAsia="仿宋_GB2312" w:cs="宋体"/>
          <w:lang w:eastAsia="zh-CN"/>
        </w:rPr>
        <w:t>”</w:t>
      </w:r>
      <w:r>
        <w:rPr>
          <w:rFonts w:hint="eastAsia" w:eastAsia="仿宋_GB2312" w:cs="宋体"/>
        </w:rPr>
        <w:t>即五类社区事务公开清单（党员服务清单、业委事务清单、物业服务清单、志愿岗位认领清单、社区工作清单）。</w:t>
      </w:r>
    </w:p>
  </w:footnote>
  <w:footnote w:id="4">
    <w:p>
      <w:pPr>
        <w:pStyle w:val="9"/>
        <w:rPr>
          <w:rFonts w:eastAsia="仿宋_GB2312"/>
        </w:rPr>
      </w:pPr>
      <w:r>
        <w:rPr>
          <w:rStyle w:val="15"/>
          <w:rFonts w:eastAsia="仿宋_GB2312"/>
          <w:vertAlign w:val="baseline"/>
        </w:rPr>
        <w:footnoteRef/>
      </w:r>
      <w:r>
        <w:rPr>
          <w:rFonts w:eastAsia="仿宋_GB2312"/>
        </w:rPr>
        <w:t xml:space="preserve"> </w:t>
      </w:r>
      <w:r>
        <w:rPr>
          <w:rFonts w:hint="eastAsia" w:ascii="仿宋" w:hAnsi="仿宋" w:eastAsia="仿宋_GB2312" w:cs="仿宋"/>
          <w:bCs/>
          <w:lang w:eastAsia="zh-CN"/>
        </w:rPr>
        <w:t>“</w:t>
      </w:r>
      <w:r>
        <w:rPr>
          <w:rFonts w:hint="eastAsia" w:ascii="仿宋" w:hAnsi="仿宋" w:eastAsia="仿宋_GB2312" w:cs="仿宋"/>
          <w:bCs/>
        </w:rPr>
        <w:t>1+3</w:t>
      </w:r>
      <w:r>
        <w:rPr>
          <w:rFonts w:hint="eastAsia" w:ascii="仿宋" w:hAnsi="仿宋" w:eastAsia="仿宋_GB2312" w:cs="仿宋"/>
          <w:bCs/>
          <w:lang w:eastAsia="zh-CN"/>
        </w:rPr>
        <w:t>”</w:t>
      </w:r>
      <w:r>
        <w:rPr>
          <w:rFonts w:hint="eastAsia" w:ascii="仿宋" w:hAnsi="仿宋" w:eastAsia="仿宋_GB2312" w:cs="仿宋"/>
          <w:bCs/>
        </w:rPr>
        <w:t>平台体系：</w:t>
      </w:r>
      <w:r>
        <w:rPr>
          <w:rFonts w:hint="eastAsia" w:ascii="仿宋" w:hAnsi="仿宋" w:eastAsia="仿宋_GB2312" w:cs="仿宋"/>
          <w:bCs/>
          <w:lang w:eastAsia="zh-CN"/>
        </w:rPr>
        <w:t>“</w:t>
      </w:r>
      <w:r>
        <w:rPr>
          <w:rFonts w:hint="eastAsia" w:ascii="仿宋" w:hAnsi="仿宋" w:eastAsia="仿宋_GB2312" w:cs="仿宋"/>
          <w:bCs/>
        </w:rPr>
        <w:t>1</w:t>
      </w:r>
      <w:r>
        <w:rPr>
          <w:rFonts w:hint="eastAsia" w:ascii="仿宋" w:hAnsi="仿宋" w:eastAsia="仿宋_GB2312" w:cs="仿宋"/>
          <w:bCs/>
          <w:lang w:eastAsia="zh-CN"/>
        </w:rPr>
        <w:t>”</w:t>
      </w:r>
      <w:r>
        <w:rPr>
          <w:rFonts w:hint="eastAsia" w:ascii="仿宋" w:hAnsi="仿宋" w:eastAsia="仿宋_GB2312" w:cs="仿宋"/>
          <w:bCs/>
        </w:rPr>
        <w:t>是指周三综治例会协调处置平台；</w:t>
      </w:r>
      <w:r>
        <w:rPr>
          <w:rFonts w:hint="eastAsia" w:ascii="仿宋" w:hAnsi="仿宋" w:eastAsia="仿宋_GB2312" w:cs="仿宋"/>
          <w:bCs/>
          <w:lang w:eastAsia="zh-CN"/>
        </w:rPr>
        <w:t>“</w:t>
      </w:r>
      <w:r>
        <w:rPr>
          <w:rFonts w:hint="eastAsia" w:ascii="仿宋" w:hAnsi="仿宋" w:eastAsia="仿宋_GB2312" w:cs="仿宋"/>
          <w:bCs/>
        </w:rPr>
        <w:t>3</w:t>
      </w:r>
      <w:r>
        <w:rPr>
          <w:rFonts w:hint="eastAsia" w:ascii="仿宋" w:hAnsi="仿宋" w:eastAsia="仿宋_GB2312" w:cs="仿宋"/>
          <w:bCs/>
          <w:lang w:eastAsia="zh-CN"/>
        </w:rPr>
        <w:t>”</w:t>
      </w:r>
      <w:r>
        <w:rPr>
          <w:rFonts w:hint="eastAsia" w:ascii="仿宋" w:hAnsi="仿宋" w:eastAsia="仿宋_GB2312" w:cs="仿宋"/>
          <w:bCs/>
        </w:rPr>
        <w:t>是指</w:t>
      </w:r>
      <w:r>
        <w:rPr>
          <w:rFonts w:hint="eastAsia" w:ascii="仿宋" w:hAnsi="仿宋" w:eastAsia="仿宋_GB2312" w:cs="仿宋"/>
          <w:bCs/>
          <w:lang w:eastAsia="zh-CN"/>
        </w:rPr>
        <w:t>“</w:t>
      </w:r>
      <w:r>
        <w:rPr>
          <w:rFonts w:hint="eastAsia" w:ascii="仿宋" w:hAnsi="仿宋" w:eastAsia="仿宋_GB2312" w:cs="仿宋"/>
          <w:bCs/>
        </w:rPr>
        <w:t>网格平台</w:t>
      </w:r>
      <w:r>
        <w:rPr>
          <w:rFonts w:hint="eastAsia" w:ascii="仿宋" w:hAnsi="仿宋" w:eastAsia="仿宋_GB2312" w:cs="仿宋"/>
          <w:bCs/>
          <w:lang w:eastAsia="zh-CN"/>
        </w:rPr>
        <w:t>”</w:t>
      </w:r>
      <w:r>
        <w:rPr>
          <w:rFonts w:hint="eastAsia" w:ascii="仿宋" w:hAnsi="仿宋" w:eastAsia="仿宋_GB2312" w:cs="仿宋"/>
          <w:bCs/>
        </w:rPr>
        <w:t>、</w:t>
      </w:r>
      <w:r>
        <w:rPr>
          <w:rFonts w:hint="eastAsia" w:ascii="仿宋" w:hAnsi="仿宋" w:eastAsia="仿宋_GB2312" w:cs="仿宋"/>
          <w:bCs/>
          <w:lang w:eastAsia="zh-CN"/>
        </w:rPr>
        <w:t>“</w:t>
      </w:r>
      <w:r>
        <w:rPr>
          <w:rFonts w:hint="eastAsia" w:ascii="仿宋" w:hAnsi="仿宋" w:eastAsia="仿宋_GB2312" w:cs="仿宋"/>
          <w:bCs/>
        </w:rPr>
        <w:t>智联网</w:t>
      </w:r>
      <w:r>
        <w:rPr>
          <w:rFonts w:hint="eastAsia" w:ascii="仿宋" w:hAnsi="仿宋" w:eastAsia="仿宋_GB2312" w:cs="仿宋"/>
          <w:bCs/>
          <w:lang w:eastAsia="zh-CN"/>
        </w:rPr>
        <w:t>”</w:t>
      </w:r>
      <w:r>
        <w:rPr>
          <w:rFonts w:hint="eastAsia" w:ascii="仿宋" w:hAnsi="仿宋" w:eastAsia="仿宋_GB2312" w:cs="仿宋"/>
          <w:bCs/>
        </w:rPr>
        <w:t>、</w:t>
      </w:r>
      <w:r>
        <w:rPr>
          <w:rFonts w:hint="eastAsia" w:ascii="仿宋" w:hAnsi="仿宋" w:eastAsia="仿宋_GB2312" w:cs="仿宋"/>
          <w:bCs/>
          <w:lang w:eastAsia="zh-CN"/>
        </w:rPr>
        <w:t>“</w:t>
      </w:r>
      <w:r>
        <w:rPr>
          <w:rFonts w:hint="eastAsia" w:ascii="仿宋" w:hAnsi="仿宋" w:eastAsia="仿宋_GB2312" w:cs="仿宋"/>
          <w:bCs/>
        </w:rPr>
        <w:t>社区通</w:t>
      </w:r>
      <w:r>
        <w:rPr>
          <w:rFonts w:hint="eastAsia" w:ascii="仿宋" w:hAnsi="仿宋" w:eastAsia="仿宋_GB2312" w:cs="仿宋"/>
          <w:bCs/>
          <w:lang w:eastAsia="zh-CN"/>
        </w:rPr>
        <w:t>”</w:t>
      </w:r>
      <w:r>
        <w:rPr>
          <w:rFonts w:hint="eastAsia" w:ascii="仿宋" w:hAnsi="仿宋" w:eastAsia="仿宋_GB2312" w:cs="仿宋"/>
          <w:bCs/>
        </w:rPr>
        <w:t>智能化平台。</w:t>
      </w:r>
    </w:p>
  </w:footnote>
  <w:footnote w:id="5">
    <w:p>
      <w:pPr>
        <w:pStyle w:val="9"/>
        <w:rPr>
          <w:rFonts w:eastAsia="仿宋_GB2312"/>
        </w:rPr>
      </w:pPr>
      <w:r>
        <w:rPr>
          <w:rStyle w:val="15"/>
          <w:rFonts w:eastAsia="仿宋_GB2312"/>
          <w:vertAlign w:val="baseline"/>
        </w:rPr>
        <w:footnoteRef/>
      </w:r>
      <w:r>
        <w:rPr>
          <w:rFonts w:hint="eastAsia" w:eastAsia="仿宋_GB2312" w:cs="宋体"/>
        </w:rPr>
        <w:t xml:space="preserve"> 带头维护党中央权威和集中统一领导；在深入学习贯彻新时代中国特色社会主义思想上作表率，在始终同党中央保持高度一致上作表率，在坚决贯彻落实党中央各项决策部署上作表率。</w:t>
      </w:r>
    </w:p>
  </w:footnote>
  <w:footnote w:id="6">
    <w:p>
      <w:pPr>
        <w:pStyle w:val="9"/>
        <w:rPr>
          <w:rFonts w:eastAsia="仿宋_GB2312"/>
        </w:rPr>
      </w:pPr>
      <w:r>
        <w:rPr>
          <w:rFonts w:eastAsia="仿宋_GB2312"/>
        </w:rPr>
        <w:footnoteRef/>
      </w:r>
      <w:r>
        <w:rPr>
          <w:rFonts w:hint="eastAsia" w:eastAsia="仿宋_GB2312" w:cs="宋体"/>
        </w:rPr>
        <w:t xml:space="preserve"> 八种执政本领：学习本领、政治领导本领、改革创新本领、科学发展本领、依法执政本领、群众工作本领、狠抓落实本领、驾驭风险本领。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4135A0"/>
    <w:rsid w:val="05211988"/>
    <w:rsid w:val="053B11A6"/>
    <w:rsid w:val="0D5C507A"/>
    <w:rsid w:val="109025A3"/>
    <w:rsid w:val="10E104A4"/>
    <w:rsid w:val="10E12C4A"/>
    <w:rsid w:val="203A17E9"/>
    <w:rsid w:val="26500B1B"/>
    <w:rsid w:val="344135A0"/>
    <w:rsid w:val="360D6E1E"/>
    <w:rsid w:val="3F6E1404"/>
    <w:rsid w:val="3FF16A00"/>
    <w:rsid w:val="429C40BA"/>
    <w:rsid w:val="52C51C99"/>
    <w:rsid w:val="55C12924"/>
    <w:rsid w:val="56912D43"/>
    <w:rsid w:val="59D06075"/>
    <w:rsid w:val="6B1860E2"/>
    <w:rsid w:val="71813981"/>
    <w:rsid w:val="74101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1041" w:firstLineChars="200"/>
      <w:jc w:val="both"/>
    </w:pPr>
    <w:rPr>
      <w:rFonts w:ascii="Times New Roman" w:hAnsi="Times New Roman" w:eastAsia="仿宋" w:cs="Times New Roman"/>
      <w:kern w:val="2"/>
      <w:sz w:val="32"/>
      <w:szCs w:val="32"/>
      <w:lang w:val="en-US" w:eastAsia="zh-CN" w:bidi="ar-SA"/>
    </w:rPr>
  </w:style>
  <w:style w:type="paragraph" w:styleId="3">
    <w:name w:val="heading 1"/>
    <w:basedOn w:val="1"/>
    <w:next w:val="1"/>
    <w:qFormat/>
    <w:uiPriority w:val="0"/>
    <w:pPr>
      <w:keepNext/>
      <w:keepLines/>
      <w:ind w:firstLine="0" w:firstLineChars="0"/>
      <w:jc w:val="center"/>
      <w:outlineLvl w:val="0"/>
    </w:pPr>
    <w:rPr>
      <w:rFonts w:eastAsia="黑体"/>
      <w:kern w:val="44"/>
      <w:sz w:val="36"/>
    </w:rPr>
  </w:style>
  <w:style w:type="paragraph" w:styleId="2">
    <w:name w:val="heading 2"/>
    <w:basedOn w:val="1"/>
    <w:next w:val="1"/>
    <w:link w:val="18"/>
    <w:unhideWhenUsed/>
    <w:qFormat/>
    <w:uiPriority w:val="0"/>
    <w:pPr>
      <w:keepNext/>
      <w:keepLines/>
      <w:spacing w:beforeLines="0" w:beforeAutospacing="0" w:afterLines="0" w:afterAutospacing="0" w:line="360" w:lineRule="auto"/>
      <w:ind w:firstLine="0" w:firstLineChars="0"/>
      <w:outlineLvl w:val="1"/>
    </w:pPr>
    <w:rPr>
      <w:rFonts w:ascii="Arial" w:hAnsi="Arial" w:eastAsia="黑体"/>
    </w:rPr>
  </w:style>
  <w:style w:type="paragraph" w:styleId="4">
    <w:name w:val="heading 3"/>
    <w:basedOn w:val="1"/>
    <w:next w:val="1"/>
    <w:link w:val="16"/>
    <w:qFormat/>
    <w:uiPriority w:val="0"/>
    <w:pPr>
      <w:widowControl/>
      <w:ind w:firstLine="0" w:firstLineChars="0"/>
      <w:jc w:val="left"/>
      <w:outlineLvl w:val="2"/>
    </w:pPr>
    <w:rPr>
      <w:b/>
      <w:bCs/>
      <w:kern w:val="0"/>
    </w:rPr>
  </w:style>
  <w:style w:type="character" w:default="1" w:styleId="14">
    <w:name w:val="Default Paragraph Font"/>
    <w:semiHidden/>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5">
    <w:name w:val="toc 3"/>
    <w:basedOn w:val="1"/>
    <w:next w:val="1"/>
    <w:uiPriority w:val="0"/>
    <w:pPr>
      <w:ind w:left="840" w:leftChars="400"/>
    </w:p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uiPriority w:val="0"/>
  </w:style>
  <w:style w:type="paragraph" w:styleId="9">
    <w:name w:val="footnote text"/>
    <w:basedOn w:val="1"/>
    <w:qFormat/>
    <w:uiPriority w:val="99"/>
    <w:pPr>
      <w:widowControl/>
      <w:snapToGrid w:val="0"/>
      <w:jc w:val="left"/>
    </w:pPr>
    <w:rPr>
      <w:kern w:val="0"/>
      <w:sz w:val="18"/>
      <w:szCs w:val="18"/>
    </w:rPr>
  </w:style>
  <w:style w:type="paragraph" w:styleId="10">
    <w:name w:val="toc 2"/>
    <w:basedOn w:val="1"/>
    <w:next w:val="1"/>
    <w:uiPriority w:val="0"/>
    <w:pPr>
      <w:ind w:left="420" w:leftChars="200"/>
    </w:pPr>
  </w:style>
  <w:style w:type="paragraph" w:styleId="11">
    <w:name w:val="Normal (Web)"/>
    <w:basedOn w:val="1"/>
    <w:qFormat/>
    <w:uiPriority w:val="0"/>
    <w:pPr>
      <w:spacing w:beforeAutospacing="1" w:afterAutospacing="1"/>
      <w:jc w:val="left"/>
    </w:pPr>
    <w:rPr>
      <w:kern w:val="0"/>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footnote reference"/>
    <w:basedOn w:val="14"/>
    <w:qFormat/>
    <w:uiPriority w:val="0"/>
    <w:rPr>
      <w:vertAlign w:val="superscript"/>
    </w:rPr>
  </w:style>
  <w:style w:type="character" w:customStyle="1" w:styleId="16">
    <w:name w:val="标题 3 Char1"/>
    <w:link w:val="4"/>
    <w:qFormat/>
    <w:uiPriority w:val="0"/>
    <w:rPr>
      <w:rFonts w:eastAsia="仿宋" w:cs="Times New Roman"/>
      <w:b/>
      <w:bCs/>
      <w:kern w:val="0"/>
      <w:szCs w:val="32"/>
    </w:rPr>
  </w:style>
  <w:style w:type="character" w:customStyle="1" w:styleId="17">
    <w:name w:val="标题 3 Char"/>
    <w:qFormat/>
    <w:uiPriority w:val="0"/>
    <w:rPr>
      <w:rFonts w:ascii="宋体" w:hAnsi="宋体" w:eastAsia="楷体" w:cs="宋体"/>
      <w:b/>
      <w:bCs/>
      <w:kern w:val="0"/>
      <w:sz w:val="28"/>
      <w:szCs w:val="27"/>
    </w:rPr>
  </w:style>
  <w:style w:type="character" w:customStyle="1" w:styleId="18">
    <w:name w:val="标题 2 Char"/>
    <w:link w:val="2"/>
    <w:uiPriority w:val="0"/>
    <w:rPr>
      <w:rFonts w:ascii="Arial" w:hAnsi="Arial" w:eastAsia="黑体"/>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44</Pages>
  <Words>20126</Words>
  <Characters>20611</Characters>
  <Lines>0</Lines>
  <Paragraphs>0</Paragraphs>
  <TotalTime>923</TotalTime>
  <ScaleCrop>false</ScaleCrop>
  <LinksUpToDate>false</LinksUpToDate>
  <CharactersWithSpaces>27341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2021-01-19T07:10:00Z</dcterms:created>
  <dc:creator>53</dc:creator>
  <cp:lastModifiedBy>53</cp:lastModifiedBy>
  <dcterms:modified xsi:type="dcterms:W3CDTF">2021-01-20T01:41:51Z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