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关于《编制及调整区政府年度财政预算》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风险评估报告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  <w:t>根据《重大行政决策程序暂行条例》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  <w:t>《上海市重大行政决策程序规定》等有关规定，《编制及调整区政府年度财政预算》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  <w:t>是重大行政决策，列入了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  <w:t>宝山区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  <w:t>年重大行政决策事项目录，需进行风险评估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  <w:t>，形成报告如下：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重大决策事项的基本情况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  <w:t>2021年6月30日前，宝山区财政局已启动部署编制下一年度预算草案具体事项。2021年8月10日，区财政局召集区级预算单位、街镇、园区相关人员召开2022年部门预算布置会议，会议介绍了区级预算管理一体化改革的推进安排和具体要求，布置了2022年部门预算编制工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  <w:t>区财政局审核各预算单位的预算草案，具体编制本级预算草案，汇编本级总预算草案，在编制阶段向人大财经委、人大常委会预算工委通报编制的指导思想和具体情况，并征求意见；在区人民代表大会会议举行的30日前，将本级预算草案的初步方案提交人大财经委进行初步审查；在区人民代表大会举行的5日前书面反馈人大财经委初步审查意见的办理情况；在区人民代表大会举行的5日前，向人大常委会提交预算草案及其报告的正式文本；区政府在区人民代表大会举行会议时，向大会作关于全区及区本级预算草案和预算执行情况的报告，经批准的预算报告及报表，在批准后20日内由区财政局向社会公开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二、风险评估组织准备情况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 w:bidi="ar"/>
        </w:rPr>
        <w:t>（一）社会各方意见情况</w:t>
      </w:r>
    </w:p>
    <w:p>
      <w:pPr>
        <w:pStyle w:val="3"/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  <w:t>宝山区2022年预算编制工作于起草工作于2021年6月30日前启动。8月中旬，区财政局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召集区级预算单位、街镇、园区相关人员，组织召开2022年部门预算布置会议，听取各委办局意见。10月下旬，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  <w:t>通过座谈会的形式，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召集部分区政协委员、青年代表、妇女代表、市民等各界人士参与座谈会，听取社会各界及市民群众对财政预算的意见建议，收集3点意见建议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。12月上旬，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区人大财经委、常委会预算工委及部分区人大代表召开座谈会，对宝山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区2022年预算编制情况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进行专家论证，专家无意见。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 w:bidi="ar"/>
        </w:rPr>
        <w:t>（二）评估依据</w:t>
      </w:r>
    </w:p>
    <w:p>
      <w:pPr>
        <w:pStyle w:val="3"/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  <w:t>宝山区2022年预算编制工作与2022年宝山区国民经济和社会发展主要目标和任务息息相关，涉及面广泛，对各预算单位、各街镇、园区以及普通市民群众的日常生活产生不同程度的利益影响，属于重大事项，根据《上海市重大行政决策程序规定》和《上海市重大行政决策事项目录管理办法》有关规定，应开展风险评估工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 w:bidi="ar"/>
        </w:rPr>
        <w:t>（三）评估主体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  <w:t>根据《上海市重大行政决策程序规定》第二十四条的规定，区财政局作为评估主体，开展风险评估工作。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三、社会稳定风险评估情况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 w:bidi="ar"/>
        </w:rPr>
        <w:t>（一）重大决策的合法性分析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  <w:t>宝山区2022年预算编制内容与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《中华人民共和国预算法》和《中华人民共和国预算法实施条例》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  <w:t>等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  <w:t>政策文件的精神吻合，其中文字表述与国家、市相关文件衔接一致，该重大决策事项具有合法性。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 w:bidi="ar"/>
        </w:rPr>
        <w:t>（二）重大决策的合理性分析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  <w:t>宝山区2022年编制预算是为了规范各预算单位收支行为，强化预算约束，加强对预算的管理和监督，保障全区经济社会的健康发展。制定的合理性可以归纳为以下几点：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3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</w:pPr>
      <w:r>
        <w:rPr>
          <w:rFonts w:ascii="CESI楷体-GB2312" w:hAnsi="CESI楷体-GB2312" w:eastAsia="CESI楷体-GB2312" w:cs="CESI楷体-GB2312"/>
          <w:b/>
          <w:color w:val="000000"/>
          <w:spacing w:val="-5"/>
          <w:kern w:val="0"/>
          <w:sz w:val="32"/>
          <w:szCs w:val="32"/>
          <w:lang w:val="en-US" w:eastAsia="zh-CN" w:bidi="ar"/>
        </w:rPr>
        <w:t>从党和国家的要求来看，</w:t>
      </w:r>
      <w:r>
        <w:rPr>
          <w:rFonts w:hint="eastAsia" w:ascii="CESI楷体-GB2312" w:hAnsi="CESI楷体-GB2312" w:eastAsia="CESI楷体-GB2312" w:cs="CESI楷体-GB2312"/>
          <w:b/>
          <w:color w:val="000000"/>
          <w:spacing w:val="-5"/>
          <w:kern w:val="0"/>
          <w:sz w:val="32"/>
          <w:szCs w:val="32"/>
          <w:lang w:val="en-US" w:eastAsia="zh-CN" w:bidi="ar"/>
        </w:rPr>
        <w:t>深化预算改革</w:t>
      </w:r>
      <w:r>
        <w:rPr>
          <w:rFonts w:ascii="CESI楷体-GB2312" w:hAnsi="CESI楷体-GB2312" w:eastAsia="CESI楷体-GB2312" w:cs="CESI楷体-GB2312"/>
          <w:b/>
          <w:color w:val="000000"/>
          <w:spacing w:val="-5"/>
          <w:kern w:val="0"/>
          <w:sz w:val="32"/>
          <w:szCs w:val="32"/>
          <w:lang w:val="en-US" w:eastAsia="zh-CN" w:bidi="ar"/>
        </w:rPr>
        <w:t>的进程不断加快</w:t>
      </w:r>
      <w:r>
        <w:rPr>
          <w:rFonts w:hint="eastAsia" w:ascii="CESI楷体-GB2312" w:hAnsi="CESI楷体-GB2312" w:eastAsia="CESI楷体-GB2312" w:cs="CESI楷体-GB2312"/>
          <w:b/>
          <w:color w:val="000000"/>
          <w:spacing w:val="-5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  <w:t>《中华人民共和国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  <w:t>预算法》修订实施以来，财政部会同有关部门和地方积极改进预算管理制度，大力推动中期财政规划、预算公开、地方政府债务管理、预算绩效管理等一系列重大改革举措落地实施，为建立现代预算制度提供了基础条件。近年来国家持续实施减税降费政策、2020年新冠肺炎疫情冲击等因素影响，当前和今后一个时期，财政处于紧平衡状态，收支矛盾较为突出。财政是国家治理的基础和重要支柱，在新时代要更好发挥其职能作用，推进预算和绩效管理一体化，以信息化推进预算管理现代化，加强预算管理各项制度的系统集成、协同高效，提高预算管理规范化、科学化、标准化水平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CESI楷体-GB2312" w:hAnsi="CESI楷体-GB2312" w:eastAsia="CESI楷体-GB2312" w:cs="CESI楷体-GB2312"/>
          <w:b/>
          <w:color w:val="000000"/>
          <w:spacing w:val="-5"/>
          <w:kern w:val="0"/>
          <w:sz w:val="32"/>
          <w:szCs w:val="32"/>
          <w:lang w:val="en-US" w:eastAsia="zh-CN" w:bidi="ar"/>
        </w:rPr>
        <w:t>从宝山区的现实基础来看，预算编制工作还面临诸多挑战。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  <w:t>宝山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  <w:t>区财政局按照以月保季、以季保年的工作要求，加强收入分析预测，强化重点税源、重点行业、重点企业跟踪和监控，毫不放松收入组织，力争圆满完成全年收入目标任务。同时，强化协同理财机制，着力支持培育税源，加大与相关部门和街镇园区沟通联系，聚焦支持重点产业、重点区域，加快培育新的经济增长点，释放经济增长潜力，财政收入实现恢复性增长。但是，面对复杂严峻的国内外形势和诸多风险挑战，仍要坚持牢固树立过“紧日子”思想，坚持精打细算，有保有压，强化重点支出保障，严格控制一般性支出。在预算编制、执行中始终厉行勤俭节约，推进党政机关过紧日子，使资金管得严、放得活、用得准，更好发挥积极财政政策效能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 w:bidi="ar"/>
        </w:rPr>
        <w:t>（三）重大决策的可行性分析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  <w:t>宝山区2022年预算编制明确了2022年各预算单位的主要职能、机构设置、名词解释、单位预算编制说明、单位预算表和其他相关情况说明等内容。在专家咨询论证阶段，专家组一致认为宝山区2022年预算编制严格遵循《中华人民共和国预算法》和《中华人民共和国预算法实施条例》，兼具可行性和科学性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 w:bidi="ar"/>
        </w:rPr>
        <w:t>（四）重大决策的可控性分析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  <w:t>宝山区2022年预算编制符合当前法律法规，符合宝山区国民经济和社会发展总体水平，但可能存在的以下风险：由于面对复杂严峻的国内外形势和诸多风险挑战，财政收支平衡面临挑战，需要强化对全区各区级预算单位近年来项目执行情况的梳理，认真分析原因，研究加强预算执行管理的工作措施，着力解决预算执行中存在的问题，进一步提高财政资金使用效益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四、稳定风险综合评价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  <w:t>通过综合评估，宝山区2022年预算编制逻辑层次清晰，文字表述合法、合理，预算安排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  <w:t>具体可行，风险可控，符合宝山区国民经济和社会发展总体水平和宝山市民的根本利益。建议在实施过程中注意预算落实过程中应加强统筹协调，进一步提高财政资金使用效益。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楷体-GB2312">
    <w:altName w:val="宋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CESI楷体-GB2312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D71B3"/>
    <w:multiLevelType w:val="singleLevel"/>
    <w:tmpl w:val="778D71B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xYjNlNmIyZGE2NTAxNWUxNTU2MmJlZWJiNGYxODMifQ=="/>
  </w:docVars>
  <w:rsids>
    <w:rsidRoot w:val="53934B9F"/>
    <w:rsid w:val="13F3743B"/>
    <w:rsid w:val="1EA53290"/>
    <w:rsid w:val="4C8F7A0D"/>
    <w:rsid w:val="53934B9F"/>
    <w:rsid w:val="61277E2A"/>
    <w:rsid w:val="6466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widowControl/>
      <w:spacing w:before="50" w:beforeLines="50" w:after="50" w:afterLines="50" w:line="360" w:lineRule="auto"/>
      <w:jc w:val="center"/>
      <w:outlineLvl w:val="2"/>
    </w:pPr>
    <w:rPr>
      <w:rFonts w:ascii="宋体" w:hAnsi="宋体" w:eastAsia="宋体" w:cs="宋体"/>
      <w:b/>
      <w:bCs/>
      <w:color w:val="000000"/>
      <w:kern w:val="0"/>
      <w:sz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semiHidden/>
    <w:qFormat/>
    <w:uiPriority w:val="0"/>
    <w:rPr>
      <w:rFonts w:ascii="仿宋_GB2312" w:hAnsi="仿宋" w:eastAsia="仿宋_GB2312" w:cs="仿宋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2880</Words>
  <Characters>2951</Characters>
  <Lines>0</Lines>
  <Paragraphs>0</Paragraphs>
  <TotalTime>4</TotalTime>
  <ScaleCrop>false</ScaleCrop>
  <LinksUpToDate>false</LinksUpToDate>
  <CharactersWithSpaces>2951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2022-09-01T07:36:00Z</dcterms:created>
  <dc:creator>yhy</dc:creator>
  <cp:lastModifiedBy>yhy</cp:lastModifiedBy>
  <cp:lastPrinted>2022-09-19T06:17:00Z</cp:lastPrinted>
  <dcterms:modified xsi:type="dcterms:W3CDTF">2022-09-21T02:36:01Z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ICV">
    <vt:lpwstr>C497D2A7C9AD4C8E823A54D3262E04D3</vt:lpwstr>
  </property>
</Properties>
</file>