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4D" w:rsidRDefault="000E6F4D" w:rsidP="000E6F4D">
      <w:pPr>
        <w:pStyle w:val="a3"/>
        <w:widowControl/>
        <w:spacing w:before="0" w:beforeAutospacing="0" w:after="150" w:afterAutospacing="0" w:line="560" w:lineRule="exact"/>
      </w:pPr>
    </w:p>
    <w:p w:rsidR="000E6F4D" w:rsidRDefault="000E6F4D" w:rsidP="000E6F4D">
      <w:pPr>
        <w:pStyle w:val="a3"/>
        <w:widowControl/>
        <w:spacing w:before="0" w:beforeAutospacing="0" w:after="0" w:afterAutospacing="0" w:line="560" w:lineRule="exact"/>
        <w:jc w:val="center"/>
      </w:pPr>
      <w:r>
        <w:rPr>
          <w:rFonts w:ascii="华文中宋" w:eastAsia="华文中宋" w:hAnsi="华文中宋" w:cs="华文中宋"/>
          <w:b/>
          <w:color w:val="000000"/>
          <w:sz w:val="44"/>
          <w:szCs w:val="44"/>
          <w:shd w:val="clear" w:color="auto" w:fill="FFFFFF"/>
        </w:rPr>
        <w:t>20</w:t>
      </w:r>
      <w:r>
        <w:rPr>
          <w:rFonts w:ascii="华文中宋" w:eastAsia="华文中宋" w:hAnsi="华文中宋" w:cs="华文中宋" w:hint="eastAsia"/>
          <w:b/>
          <w:color w:val="000000"/>
          <w:sz w:val="44"/>
          <w:szCs w:val="44"/>
          <w:shd w:val="clear" w:color="auto" w:fill="FFFFFF"/>
        </w:rPr>
        <w:t>20</w:t>
      </w:r>
      <w:r>
        <w:rPr>
          <w:rFonts w:ascii="华文中宋" w:eastAsia="华文中宋" w:hAnsi="华文中宋" w:cs="华文中宋"/>
          <w:b/>
          <w:color w:val="000000"/>
          <w:sz w:val="44"/>
          <w:szCs w:val="44"/>
          <w:shd w:val="clear" w:color="auto" w:fill="FFFFFF"/>
        </w:rPr>
        <w:t>年上海市宝山区审计局</w:t>
      </w:r>
    </w:p>
    <w:p w:rsidR="000E6F4D" w:rsidRDefault="000E6F4D" w:rsidP="000E6F4D">
      <w:pPr>
        <w:pStyle w:val="a3"/>
        <w:widowControl/>
        <w:spacing w:before="0" w:beforeAutospacing="0" w:after="0" w:afterAutospacing="0" w:line="560" w:lineRule="exact"/>
        <w:jc w:val="center"/>
      </w:pPr>
      <w:r>
        <w:rPr>
          <w:rFonts w:ascii="华文中宋" w:eastAsia="华文中宋" w:hAnsi="华文中宋" w:cs="华文中宋" w:hint="eastAsia"/>
          <w:b/>
          <w:color w:val="000000"/>
          <w:sz w:val="44"/>
          <w:szCs w:val="44"/>
          <w:shd w:val="clear" w:color="auto" w:fill="FFFFFF"/>
        </w:rPr>
        <w:t>政府信息公开工作年度报告</w:t>
      </w:r>
    </w:p>
    <w:p w:rsidR="000E6F4D" w:rsidRDefault="000E6F4D" w:rsidP="000E6F4D">
      <w:pPr>
        <w:pStyle w:val="a3"/>
        <w:widowControl/>
        <w:spacing w:before="0" w:beforeAutospacing="0" w:after="0" w:afterAutospacing="0" w:line="560" w:lineRule="exact"/>
        <w:jc w:val="center"/>
        <w:rPr>
          <w:rFonts w:ascii="仿宋_GB2312" w:eastAsia="仿宋_GB2312" w:hAnsi="仿宋" w:cs="仿宋_GB2312"/>
          <w:b/>
          <w:color w:val="000000"/>
          <w:sz w:val="32"/>
          <w:szCs w:val="32"/>
          <w:shd w:val="clear" w:color="auto" w:fill="FFFFFF"/>
        </w:rPr>
      </w:pPr>
      <w:r>
        <w:rPr>
          <w:rFonts w:ascii="仿宋_GB2312" w:eastAsia="仿宋_GB2312" w:hAnsi="仿宋" w:cs="仿宋_GB2312"/>
          <w:b/>
          <w:color w:val="000000"/>
          <w:sz w:val="32"/>
          <w:szCs w:val="32"/>
          <w:shd w:val="clear" w:color="auto" w:fill="FFFFFF"/>
        </w:rPr>
        <w:t>上海市宝山区审计局</w:t>
      </w:r>
    </w:p>
    <w:p w:rsidR="00786971" w:rsidRDefault="00786971" w:rsidP="000E6F4D">
      <w:pPr>
        <w:pStyle w:val="a3"/>
        <w:widowControl/>
        <w:spacing w:before="0" w:beforeAutospacing="0" w:after="0" w:afterAutospacing="0" w:line="560" w:lineRule="exact"/>
        <w:jc w:val="center"/>
        <w:rPr>
          <w:rFonts w:ascii="仿宋_GB2312" w:eastAsia="仿宋_GB2312" w:hAnsi="仿宋" w:cs="仿宋_GB2312"/>
          <w:b/>
          <w:color w:val="000000"/>
          <w:sz w:val="32"/>
          <w:szCs w:val="32"/>
          <w:shd w:val="clear" w:color="auto" w:fill="FFFFFF"/>
        </w:rPr>
      </w:pPr>
    </w:p>
    <w:p w:rsidR="000E6F4D" w:rsidRDefault="000E6F4D" w:rsidP="000E6F4D">
      <w:pPr>
        <w:pStyle w:val="a3"/>
        <w:widowControl/>
        <w:spacing w:before="0" w:beforeAutospacing="0" w:after="0" w:afterAutospacing="0" w:line="560" w:lineRule="exact"/>
        <w:ind w:firstLineChars="200" w:firstLine="643"/>
        <w:jc w:val="both"/>
        <w:rPr>
          <w:rFonts w:ascii="黑体" w:eastAsia="黑体" w:hAnsi="黑体" w:cs="黑体"/>
          <w:b/>
          <w:color w:val="000000"/>
          <w:sz w:val="32"/>
          <w:szCs w:val="32"/>
          <w:shd w:val="clear" w:color="auto" w:fill="FFFFFF"/>
        </w:rPr>
      </w:pPr>
      <w:r>
        <w:rPr>
          <w:rFonts w:ascii="黑体" w:eastAsia="黑体" w:hAnsi="黑体" w:cs="黑体" w:hint="eastAsia"/>
          <w:b/>
          <w:color w:val="000000"/>
          <w:sz w:val="32"/>
          <w:szCs w:val="32"/>
          <w:shd w:val="clear" w:color="auto" w:fill="FFFFFF"/>
        </w:rPr>
        <w:t>一、总体情况</w:t>
      </w:r>
    </w:p>
    <w:p w:rsidR="00762693" w:rsidRPr="0012351B" w:rsidRDefault="000E6F4D" w:rsidP="005D6CFD">
      <w:pPr>
        <w:pStyle w:val="a3"/>
        <w:widowControl/>
        <w:spacing w:before="0" w:beforeAutospacing="0" w:after="0" w:afterAutospacing="0" w:line="560" w:lineRule="exact"/>
        <w:ind w:firstLineChars="200" w:firstLine="640"/>
        <w:jc w:val="both"/>
        <w:rPr>
          <w:rFonts w:ascii="仿宋_GB2312" w:eastAsia="仿宋_GB2312" w:hAnsi="仿宋" w:cs="仿宋"/>
          <w:sz w:val="32"/>
          <w:szCs w:val="32"/>
          <w:shd w:val="clear" w:color="auto" w:fill="FFFFFF"/>
        </w:rPr>
      </w:pPr>
      <w:r w:rsidRPr="0012351B">
        <w:rPr>
          <w:rFonts w:ascii="仿宋_GB2312" w:eastAsia="仿宋_GB2312" w:hAnsi="仿宋" w:cs="仿宋" w:hint="eastAsia"/>
          <w:sz w:val="32"/>
          <w:szCs w:val="32"/>
          <w:shd w:val="clear" w:color="auto" w:fill="FFFFFF"/>
        </w:rPr>
        <w:t>2020年，区审计局</w:t>
      </w:r>
      <w:r w:rsidR="0012351B" w:rsidRPr="0012351B">
        <w:rPr>
          <w:rFonts w:ascii="仿宋_GB2312" w:eastAsia="仿宋_GB2312" w:hAnsi="仿宋" w:cs="仿宋" w:hint="eastAsia"/>
          <w:sz w:val="32"/>
          <w:szCs w:val="32"/>
          <w:shd w:val="clear" w:color="auto" w:fill="FFFFFF"/>
        </w:rPr>
        <w:t>认真贯彻落实</w:t>
      </w:r>
      <w:r w:rsidR="0012351B" w:rsidRPr="0012351B">
        <w:rPr>
          <w:rFonts w:ascii="仿宋_GB2312" w:eastAsia="仿宋_GB2312" w:hAnsi="宋体" w:cs="宋体" w:hint="eastAsia"/>
          <w:sz w:val="32"/>
          <w:szCs w:val="32"/>
        </w:rPr>
        <w:t>《</w:t>
      </w:r>
      <w:r w:rsidR="0012351B">
        <w:rPr>
          <w:rFonts w:ascii="仿宋_GB2312" w:eastAsia="仿宋_GB2312" w:hAnsi="宋体" w:cs="宋体" w:hint="eastAsia"/>
          <w:sz w:val="32"/>
          <w:szCs w:val="32"/>
        </w:rPr>
        <w:t>中华人民共和国政府信息公开</w:t>
      </w:r>
      <w:r w:rsidR="0012351B" w:rsidRPr="0012351B">
        <w:rPr>
          <w:rFonts w:ascii="仿宋_GB2312" w:eastAsia="仿宋_GB2312" w:hAnsi="宋体" w:cs="宋体" w:hint="eastAsia"/>
          <w:sz w:val="32"/>
          <w:szCs w:val="32"/>
        </w:rPr>
        <w:t>条例》和《</w:t>
      </w:r>
      <w:r w:rsidR="0012351B">
        <w:rPr>
          <w:rFonts w:ascii="仿宋_GB2312" w:eastAsia="仿宋_GB2312" w:hAnsi="宋体" w:cs="宋体" w:hint="eastAsia"/>
          <w:sz w:val="32"/>
          <w:szCs w:val="32"/>
        </w:rPr>
        <w:t>上海市政府信息公开</w:t>
      </w:r>
      <w:r w:rsidR="0012351B" w:rsidRPr="0012351B">
        <w:rPr>
          <w:rFonts w:ascii="仿宋_GB2312" w:eastAsia="仿宋_GB2312" w:hAnsi="宋体" w:cs="宋体" w:hint="eastAsia"/>
          <w:sz w:val="32"/>
          <w:szCs w:val="32"/>
        </w:rPr>
        <w:t>规定》相关精神，坚持以公开为常态，不公开为例外的原则，</w:t>
      </w:r>
      <w:r w:rsidR="00762693" w:rsidRPr="0012351B">
        <w:rPr>
          <w:rFonts w:ascii="仿宋_GB2312" w:eastAsia="仿宋_GB2312" w:hAnsi="宋体" w:cs="宋体" w:hint="eastAsia"/>
          <w:sz w:val="32"/>
          <w:szCs w:val="32"/>
        </w:rPr>
        <w:t>按照市、区政府</w:t>
      </w:r>
      <w:r w:rsidR="00762693" w:rsidRPr="0012351B">
        <w:rPr>
          <w:rFonts w:ascii="仿宋_GB2312" w:eastAsia="仿宋_GB2312" w:hAnsi="仿宋" w:cs="仿宋_GB2312" w:hint="eastAsia"/>
          <w:sz w:val="32"/>
          <w:szCs w:val="32"/>
          <w:shd w:val="clear" w:color="auto" w:fill="FFFFFF"/>
        </w:rPr>
        <w:t>关于</w:t>
      </w:r>
      <w:r w:rsidR="00762693">
        <w:rPr>
          <w:rFonts w:ascii="仿宋_GB2312" w:eastAsia="仿宋_GB2312" w:hAnsi="仿宋" w:cs="仿宋_GB2312" w:hint="eastAsia"/>
          <w:sz w:val="32"/>
          <w:szCs w:val="32"/>
          <w:shd w:val="clear" w:color="auto" w:fill="FFFFFF"/>
        </w:rPr>
        <w:t>全面推进政务公开工作的部署</w:t>
      </w:r>
      <w:r w:rsidR="00762693" w:rsidRPr="0012351B">
        <w:rPr>
          <w:rFonts w:ascii="仿宋_GB2312" w:eastAsia="仿宋_GB2312" w:hAnsi="仿宋" w:cs="仿宋_GB2312" w:hint="eastAsia"/>
          <w:sz w:val="32"/>
          <w:szCs w:val="32"/>
          <w:shd w:val="clear" w:color="auto" w:fill="FFFFFF"/>
        </w:rPr>
        <w:t>，坚持依法行政，</w:t>
      </w:r>
      <w:r w:rsidR="00762693">
        <w:rPr>
          <w:rFonts w:ascii="仿宋_GB2312" w:eastAsia="仿宋_GB2312" w:hAnsi="仿宋" w:cs="仿宋" w:hint="eastAsia"/>
          <w:sz w:val="32"/>
          <w:szCs w:val="32"/>
          <w:shd w:val="clear" w:color="auto" w:fill="FFFFFF"/>
        </w:rPr>
        <w:t>加大审计信息公开力度，积极推进政务公开工作，将审计信息公开作为强化自身监督、提升审计效果的重要手段，进一步提高了审计工作的透明度，发挥了审计机关政府信息公开在推进国家治理体系和治理能力现代化中的作用。</w:t>
      </w:r>
    </w:p>
    <w:p w:rsidR="0012351B" w:rsidRPr="0012351B" w:rsidRDefault="0012351B" w:rsidP="0012351B">
      <w:pPr>
        <w:pStyle w:val="a3"/>
        <w:widowControl/>
        <w:spacing w:before="0" w:beforeAutospacing="0" w:after="0" w:afterAutospacing="0" w:line="560" w:lineRule="exact"/>
        <w:ind w:firstLineChars="200" w:firstLine="643"/>
        <w:jc w:val="both"/>
        <w:rPr>
          <w:rFonts w:ascii="仿宋_GB2312" w:eastAsia="仿宋_GB2312" w:hAnsi="仿宋" w:cs="仿宋_GB2312"/>
          <w:color w:val="000000"/>
          <w:sz w:val="32"/>
          <w:szCs w:val="32"/>
          <w:shd w:val="clear" w:color="auto" w:fill="FFFFFF"/>
        </w:rPr>
      </w:pPr>
      <w:r>
        <w:rPr>
          <w:rFonts w:ascii="Times New Roman" w:eastAsia="楷体" w:hAnsi="Times New Roman"/>
          <w:b/>
          <w:bCs/>
          <w:kern w:val="2"/>
          <w:sz w:val="32"/>
          <w:szCs w:val="32"/>
        </w:rPr>
        <w:t>（一）主动公开方面：</w:t>
      </w:r>
      <w:r>
        <w:rPr>
          <w:rFonts w:ascii="仿宋_GB2312" w:eastAsia="仿宋_GB2312" w:hAnsi="仿宋" w:cs="仿宋_GB2312"/>
          <w:color w:val="000000"/>
          <w:sz w:val="32"/>
          <w:szCs w:val="32"/>
          <w:shd w:val="clear" w:color="auto" w:fill="FFFFFF"/>
        </w:rPr>
        <w:t>通过区政府门户网站</w:t>
      </w:r>
      <w:r w:rsidRPr="0012351B">
        <w:rPr>
          <w:rFonts w:ascii="仿宋_GB2312" w:eastAsia="仿宋_GB2312" w:hAnsi="仿宋" w:cs="仿宋_GB2312" w:hint="eastAsia"/>
          <w:color w:val="000000"/>
          <w:sz w:val="32"/>
          <w:szCs w:val="32"/>
          <w:shd w:val="clear" w:color="auto" w:fill="FFFFFF"/>
        </w:rPr>
        <w:t>“审计公开”平台主动向社会公开年度重点审计项目计划、财政审计工作报告、部门预算执行审计</w:t>
      </w:r>
      <w:r w:rsidR="00EC6E02">
        <w:rPr>
          <w:rFonts w:ascii="仿宋_GB2312" w:eastAsia="仿宋_GB2312" w:hAnsi="仿宋" w:cs="仿宋_GB2312" w:hint="eastAsia"/>
          <w:color w:val="000000"/>
          <w:sz w:val="32"/>
          <w:szCs w:val="32"/>
          <w:shd w:val="clear" w:color="auto" w:fill="FFFFFF"/>
        </w:rPr>
        <w:t>结果</w:t>
      </w:r>
      <w:r w:rsidRPr="0012351B">
        <w:rPr>
          <w:rFonts w:ascii="仿宋_GB2312" w:eastAsia="仿宋_GB2312" w:hAnsi="仿宋" w:cs="仿宋_GB2312" w:hint="eastAsia"/>
          <w:color w:val="000000"/>
          <w:sz w:val="32"/>
          <w:szCs w:val="32"/>
          <w:shd w:val="clear" w:color="auto" w:fill="FFFFFF"/>
        </w:rPr>
        <w:t>、专项审计调查</w:t>
      </w:r>
      <w:r w:rsidR="00EC6E02">
        <w:rPr>
          <w:rFonts w:ascii="仿宋_GB2312" w:eastAsia="仿宋_GB2312" w:hAnsi="仿宋" w:cs="仿宋_GB2312" w:hint="eastAsia"/>
          <w:color w:val="000000"/>
          <w:sz w:val="32"/>
          <w:szCs w:val="32"/>
          <w:shd w:val="clear" w:color="auto" w:fill="FFFFFF"/>
        </w:rPr>
        <w:t>结果、</w:t>
      </w:r>
      <w:r w:rsidR="00EC6E02">
        <w:rPr>
          <w:rFonts w:ascii="仿宋_GB2312" w:eastAsia="仿宋_GB2312" w:hAnsi="仿宋" w:cs="仿宋_GB2312"/>
          <w:color w:val="000000"/>
          <w:sz w:val="32"/>
          <w:szCs w:val="32"/>
          <w:shd w:val="clear" w:color="auto" w:fill="FFFFFF"/>
        </w:rPr>
        <w:t>政府投资建设项目竣工决算审计</w:t>
      </w:r>
      <w:r>
        <w:rPr>
          <w:rFonts w:ascii="仿宋_GB2312" w:eastAsia="仿宋_GB2312" w:hAnsi="仿宋" w:cs="仿宋_GB2312"/>
          <w:color w:val="000000"/>
          <w:sz w:val="32"/>
          <w:szCs w:val="32"/>
          <w:shd w:val="clear" w:color="auto" w:fill="FFFFFF"/>
        </w:rPr>
        <w:t>结果</w:t>
      </w:r>
      <w:r w:rsidR="00C25E45">
        <w:rPr>
          <w:rFonts w:ascii="仿宋_GB2312" w:eastAsia="仿宋_GB2312" w:hAnsi="仿宋" w:cs="仿宋_GB2312" w:hint="eastAsia"/>
          <w:color w:val="000000"/>
          <w:sz w:val="32"/>
          <w:szCs w:val="32"/>
          <w:shd w:val="clear" w:color="auto" w:fill="FFFFFF"/>
        </w:rPr>
        <w:t>等</w:t>
      </w:r>
      <w:r>
        <w:rPr>
          <w:rFonts w:ascii="仿宋_GB2312" w:eastAsia="仿宋_GB2312" w:hAnsi="仿宋" w:cs="仿宋_GB2312"/>
          <w:color w:val="000000"/>
          <w:sz w:val="32"/>
          <w:szCs w:val="32"/>
          <w:shd w:val="clear" w:color="auto" w:fill="FFFFFF"/>
        </w:rPr>
        <w:t>涉及公益性强、公众关注度高、涉及群众切身利益项目</w:t>
      </w:r>
      <w:r>
        <w:rPr>
          <w:rFonts w:ascii="仿宋_GB2312" w:eastAsia="仿宋_GB2312" w:hAnsi="仿宋" w:cs="仿宋_GB2312" w:hint="eastAsia"/>
          <w:color w:val="000000"/>
          <w:sz w:val="32"/>
          <w:szCs w:val="32"/>
          <w:shd w:val="clear" w:color="auto" w:fill="FFFFFF"/>
        </w:rPr>
        <w:t>的审计结果</w:t>
      </w:r>
      <w:r w:rsidR="00EC6E02">
        <w:rPr>
          <w:rFonts w:ascii="仿宋_GB2312" w:eastAsia="仿宋_GB2312" w:hAnsi="仿宋" w:cs="仿宋_GB2312" w:hint="eastAsia"/>
          <w:color w:val="000000"/>
          <w:sz w:val="32"/>
          <w:szCs w:val="32"/>
          <w:shd w:val="clear" w:color="auto" w:fill="FFFFFF"/>
        </w:rPr>
        <w:t>等</w:t>
      </w:r>
      <w:r>
        <w:rPr>
          <w:rFonts w:ascii="仿宋_GB2312" w:eastAsia="仿宋_GB2312" w:hAnsi="仿宋" w:cs="仿宋_GB2312" w:hint="eastAsia"/>
          <w:color w:val="000000"/>
          <w:sz w:val="32"/>
          <w:szCs w:val="32"/>
          <w:shd w:val="clear" w:color="auto" w:fill="FFFFFF"/>
        </w:rPr>
        <w:t>共计1</w:t>
      </w:r>
      <w:r w:rsidR="00EC6E02">
        <w:rPr>
          <w:rFonts w:ascii="仿宋_GB2312" w:eastAsia="仿宋_GB2312" w:hAnsi="仿宋" w:cs="仿宋_GB2312" w:hint="eastAsia"/>
          <w:color w:val="000000"/>
          <w:sz w:val="32"/>
          <w:szCs w:val="32"/>
          <w:shd w:val="clear" w:color="auto" w:fill="FFFFFF"/>
        </w:rPr>
        <w:t>7</w:t>
      </w:r>
      <w:r>
        <w:rPr>
          <w:rFonts w:ascii="仿宋_GB2312" w:eastAsia="仿宋_GB2312" w:hAnsi="仿宋" w:cs="仿宋_GB2312" w:hint="eastAsia"/>
          <w:color w:val="000000"/>
          <w:sz w:val="32"/>
          <w:szCs w:val="32"/>
          <w:shd w:val="clear" w:color="auto" w:fill="FFFFFF"/>
        </w:rPr>
        <w:t>项</w:t>
      </w:r>
      <w:r>
        <w:rPr>
          <w:rFonts w:ascii="仿宋_GB2312" w:eastAsia="仿宋_GB2312" w:hAnsi="仿宋" w:cs="仿宋_GB2312"/>
          <w:color w:val="000000"/>
          <w:sz w:val="32"/>
          <w:szCs w:val="32"/>
          <w:shd w:val="clear" w:color="auto" w:fill="FFFFFF"/>
        </w:rPr>
        <w:t>，实现审计公开规定领域全覆盖，促进部门依法行政，推动审计整改落到实处。</w:t>
      </w:r>
    </w:p>
    <w:p w:rsidR="00CD47B2" w:rsidRDefault="00CD47B2" w:rsidP="00CD47B2">
      <w:pPr>
        <w:widowControl/>
        <w:snapToGrid w:val="0"/>
        <w:spacing w:line="560" w:lineRule="exact"/>
        <w:ind w:firstLineChars="200" w:firstLine="643"/>
        <w:rPr>
          <w:rFonts w:ascii="仿宋_GB2312" w:eastAsia="仿宋_GB2312" w:hAnsi="仿宋" w:cs="仿宋_GB2312"/>
          <w:color w:val="000000"/>
          <w:kern w:val="0"/>
          <w:sz w:val="32"/>
          <w:szCs w:val="32"/>
          <w:shd w:val="clear" w:color="auto" w:fill="FFFFFF"/>
          <w:lang w:bidi="ar"/>
        </w:rPr>
      </w:pPr>
      <w:r>
        <w:rPr>
          <w:rFonts w:ascii="Times New Roman" w:eastAsia="楷体" w:hAnsi="Times New Roman"/>
          <w:b/>
          <w:bCs/>
          <w:sz w:val="32"/>
          <w:szCs w:val="32"/>
        </w:rPr>
        <w:t>（二）依申请公开方面：</w:t>
      </w:r>
      <w:r>
        <w:rPr>
          <w:rFonts w:ascii="仿宋_GB2312" w:eastAsia="仿宋_GB2312" w:hAnsi="仿宋" w:cs="仿宋_GB2312" w:hint="eastAsia"/>
          <w:color w:val="000000"/>
          <w:kern w:val="0"/>
          <w:sz w:val="32"/>
          <w:szCs w:val="32"/>
          <w:shd w:val="clear" w:color="auto" w:fill="FFFFFF"/>
          <w:lang w:bidi="ar"/>
        </w:rPr>
        <w:t>2020年,宝山区审计局共受理政府信息公开申请3件，截至20</w:t>
      </w:r>
      <w:r w:rsidR="00CE3F00">
        <w:rPr>
          <w:rFonts w:ascii="仿宋_GB2312" w:eastAsia="仿宋_GB2312" w:hAnsi="仿宋" w:cs="仿宋_GB2312" w:hint="eastAsia"/>
          <w:color w:val="000000"/>
          <w:kern w:val="0"/>
          <w:sz w:val="32"/>
          <w:szCs w:val="32"/>
          <w:shd w:val="clear" w:color="auto" w:fill="FFFFFF"/>
          <w:lang w:bidi="ar"/>
        </w:rPr>
        <w:t>20</w:t>
      </w:r>
      <w:r>
        <w:rPr>
          <w:rFonts w:ascii="仿宋_GB2312" w:eastAsia="仿宋_GB2312" w:hAnsi="仿宋" w:cs="仿宋_GB2312" w:hint="eastAsia"/>
          <w:color w:val="000000"/>
          <w:kern w:val="0"/>
          <w:sz w:val="32"/>
          <w:szCs w:val="32"/>
          <w:shd w:val="clear" w:color="auto" w:fill="FFFFFF"/>
          <w:lang w:bidi="ar"/>
        </w:rPr>
        <w:t>年12月31日，宝山区审计局共办理政府信息公开申请</w:t>
      </w:r>
      <w:r w:rsidR="00CE3F00">
        <w:rPr>
          <w:rFonts w:ascii="仿宋_GB2312" w:eastAsia="仿宋_GB2312" w:hAnsi="仿宋" w:cs="仿宋_GB2312" w:hint="eastAsia"/>
          <w:color w:val="000000"/>
          <w:kern w:val="0"/>
          <w:sz w:val="32"/>
          <w:szCs w:val="32"/>
          <w:shd w:val="clear" w:color="auto" w:fill="FFFFFF"/>
          <w:lang w:bidi="ar"/>
        </w:rPr>
        <w:t>3</w:t>
      </w:r>
      <w:r>
        <w:rPr>
          <w:rFonts w:ascii="仿宋_GB2312" w:eastAsia="仿宋_GB2312" w:hAnsi="仿宋" w:cs="仿宋_GB2312" w:hint="eastAsia"/>
          <w:color w:val="000000"/>
          <w:kern w:val="0"/>
          <w:sz w:val="32"/>
          <w:szCs w:val="32"/>
          <w:shd w:val="clear" w:color="auto" w:fill="FFFFFF"/>
          <w:lang w:bidi="ar"/>
        </w:rPr>
        <w:t>件。主要情况如下：在已</w:t>
      </w:r>
      <w:proofErr w:type="gramStart"/>
      <w:r>
        <w:rPr>
          <w:rFonts w:ascii="仿宋_GB2312" w:eastAsia="仿宋_GB2312" w:hAnsi="仿宋" w:cs="仿宋_GB2312" w:hint="eastAsia"/>
          <w:color w:val="000000"/>
          <w:kern w:val="0"/>
          <w:sz w:val="32"/>
          <w:szCs w:val="32"/>
          <w:shd w:val="clear" w:color="auto" w:fill="FFFFFF"/>
          <w:lang w:bidi="ar"/>
        </w:rPr>
        <w:lastRenderedPageBreak/>
        <w:t>作出</w:t>
      </w:r>
      <w:proofErr w:type="gramEnd"/>
      <w:r>
        <w:rPr>
          <w:rFonts w:ascii="仿宋_GB2312" w:eastAsia="仿宋_GB2312" w:hAnsi="仿宋" w:cs="仿宋_GB2312" w:hint="eastAsia"/>
          <w:color w:val="000000"/>
          <w:kern w:val="0"/>
          <w:sz w:val="32"/>
          <w:szCs w:val="32"/>
          <w:shd w:val="clear" w:color="auto" w:fill="FFFFFF"/>
          <w:lang w:bidi="ar"/>
        </w:rPr>
        <w:t>的答复中，“</w:t>
      </w:r>
      <w:r w:rsidR="00CE3F00">
        <w:rPr>
          <w:rFonts w:ascii="仿宋_GB2312" w:eastAsia="仿宋_GB2312" w:hAnsi="仿宋" w:cs="仿宋_GB2312" w:hint="eastAsia"/>
          <w:color w:val="000000"/>
          <w:kern w:val="0"/>
          <w:sz w:val="32"/>
          <w:szCs w:val="32"/>
          <w:shd w:val="clear" w:color="auto" w:fill="FFFFFF"/>
          <w:lang w:bidi="ar"/>
        </w:rPr>
        <w:t>已主动公开</w:t>
      </w:r>
      <w:r>
        <w:rPr>
          <w:rFonts w:ascii="仿宋_GB2312" w:eastAsia="仿宋_GB2312" w:hAnsi="仿宋" w:cs="仿宋_GB2312" w:hint="eastAsia"/>
          <w:color w:val="000000"/>
          <w:kern w:val="0"/>
          <w:sz w:val="32"/>
          <w:szCs w:val="32"/>
          <w:shd w:val="clear" w:color="auto" w:fill="FFFFFF"/>
          <w:lang w:bidi="ar"/>
        </w:rPr>
        <w:t>”</w:t>
      </w:r>
      <w:r w:rsidR="00E01B51">
        <w:rPr>
          <w:rFonts w:ascii="仿宋_GB2312" w:eastAsia="仿宋_GB2312" w:hAnsi="仿宋" w:cs="仿宋_GB2312" w:hint="eastAsia"/>
          <w:color w:val="000000"/>
          <w:kern w:val="0"/>
          <w:sz w:val="32"/>
          <w:szCs w:val="32"/>
          <w:shd w:val="clear" w:color="auto" w:fill="FFFFFF"/>
          <w:lang w:bidi="ar"/>
        </w:rPr>
        <w:t>的</w:t>
      </w:r>
      <w:r w:rsidR="00CE3F00">
        <w:rPr>
          <w:rFonts w:ascii="仿宋_GB2312" w:eastAsia="仿宋_GB2312" w:hAnsi="仿宋" w:cs="仿宋_GB2312" w:hint="eastAsia"/>
          <w:color w:val="000000"/>
          <w:kern w:val="0"/>
          <w:sz w:val="32"/>
          <w:szCs w:val="32"/>
          <w:shd w:val="clear" w:color="auto" w:fill="FFFFFF"/>
          <w:lang w:bidi="ar"/>
        </w:rPr>
        <w:t>1</w:t>
      </w:r>
      <w:r>
        <w:rPr>
          <w:rFonts w:ascii="仿宋_GB2312" w:eastAsia="仿宋_GB2312" w:hAnsi="仿宋" w:cs="仿宋_GB2312" w:hint="eastAsia"/>
          <w:color w:val="000000"/>
          <w:kern w:val="0"/>
          <w:sz w:val="32"/>
          <w:szCs w:val="32"/>
          <w:shd w:val="clear" w:color="auto" w:fill="FFFFFF"/>
          <w:lang w:bidi="ar"/>
        </w:rPr>
        <w:t>件、“</w:t>
      </w:r>
      <w:r w:rsidR="00CE3F00">
        <w:rPr>
          <w:rFonts w:ascii="仿宋_GB2312" w:eastAsia="仿宋_GB2312" w:hAnsi="仿宋" w:cs="仿宋_GB2312" w:hint="eastAsia"/>
          <w:color w:val="000000"/>
          <w:kern w:val="0"/>
          <w:sz w:val="32"/>
          <w:szCs w:val="32"/>
          <w:shd w:val="clear" w:color="auto" w:fill="FFFFFF"/>
          <w:lang w:bidi="ar"/>
        </w:rPr>
        <w:t>不属于政府信息</w:t>
      </w:r>
      <w:r>
        <w:rPr>
          <w:rFonts w:ascii="仿宋_GB2312" w:eastAsia="仿宋_GB2312" w:hAnsi="仿宋" w:cs="仿宋_GB2312" w:hint="eastAsia"/>
          <w:color w:val="000000"/>
          <w:kern w:val="0"/>
          <w:sz w:val="32"/>
          <w:szCs w:val="32"/>
          <w:shd w:val="clear" w:color="auto" w:fill="FFFFFF"/>
          <w:lang w:bidi="ar"/>
        </w:rPr>
        <w:t>”</w:t>
      </w:r>
      <w:r w:rsidR="00E01B51">
        <w:rPr>
          <w:rFonts w:ascii="仿宋_GB2312" w:eastAsia="仿宋_GB2312" w:hAnsi="仿宋" w:cs="仿宋_GB2312" w:hint="eastAsia"/>
          <w:color w:val="000000"/>
          <w:kern w:val="0"/>
          <w:sz w:val="32"/>
          <w:szCs w:val="32"/>
          <w:shd w:val="clear" w:color="auto" w:fill="FFFFFF"/>
          <w:lang w:bidi="ar"/>
        </w:rPr>
        <w:t>的</w:t>
      </w:r>
      <w:r w:rsidR="00CE3F00">
        <w:rPr>
          <w:rFonts w:ascii="仿宋_GB2312" w:eastAsia="仿宋_GB2312" w:hAnsi="仿宋" w:cs="仿宋_GB2312" w:hint="eastAsia"/>
          <w:color w:val="000000"/>
          <w:kern w:val="0"/>
          <w:sz w:val="32"/>
          <w:szCs w:val="32"/>
          <w:shd w:val="clear" w:color="auto" w:fill="FFFFFF"/>
          <w:lang w:bidi="ar"/>
        </w:rPr>
        <w:t>1</w:t>
      </w:r>
      <w:r w:rsidR="00E01B51">
        <w:rPr>
          <w:rFonts w:ascii="仿宋_GB2312" w:eastAsia="仿宋_GB2312" w:hAnsi="仿宋" w:cs="仿宋_GB2312" w:hint="eastAsia"/>
          <w:color w:val="000000"/>
          <w:kern w:val="0"/>
          <w:sz w:val="32"/>
          <w:szCs w:val="32"/>
          <w:shd w:val="clear" w:color="auto" w:fill="FFFFFF"/>
          <w:lang w:bidi="ar"/>
        </w:rPr>
        <w:t>件、“不属于本机关职责范围”</w:t>
      </w:r>
      <w:r>
        <w:rPr>
          <w:rFonts w:ascii="仿宋_GB2312" w:eastAsia="仿宋_GB2312" w:hAnsi="仿宋" w:cs="仿宋_GB2312" w:hint="eastAsia"/>
          <w:color w:val="000000"/>
          <w:kern w:val="0"/>
          <w:sz w:val="32"/>
          <w:szCs w:val="32"/>
          <w:shd w:val="clear" w:color="auto" w:fill="FFFFFF"/>
          <w:lang w:bidi="ar"/>
        </w:rPr>
        <w:t>的</w:t>
      </w:r>
      <w:r w:rsidR="00CE3F00">
        <w:rPr>
          <w:rFonts w:ascii="仿宋_GB2312" w:eastAsia="仿宋_GB2312" w:hAnsi="仿宋" w:cs="仿宋_GB2312" w:hint="eastAsia"/>
          <w:color w:val="000000"/>
          <w:kern w:val="0"/>
          <w:sz w:val="32"/>
          <w:szCs w:val="32"/>
          <w:shd w:val="clear" w:color="auto" w:fill="FFFFFF"/>
          <w:lang w:bidi="ar"/>
        </w:rPr>
        <w:t>1</w:t>
      </w:r>
      <w:r>
        <w:rPr>
          <w:rFonts w:ascii="仿宋_GB2312" w:eastAsia="仿宋_GB2312" w:hAnsi="仿宋" w:cs="仿宋_GB2312" w:hint="eastAsia"/>
          <w:color w:val="000000"/>
          <w:kern w:val="0"/>
          <w:sz w:val="32"/>
          <w:szCs w:val="32"/>
          <w:shd w:val="clear" w:color="auto" w:fill="FFFFFF"/>
          <w:lang w:bidi="ar"/>
        </w:rPr>
        <w:t>件。</w:t>
      </w:r>
    </w:p>
    <w:p w:rsidR="000E6F4D" w:rsidRPr="00E01B51" w:rsidRDefault="00753E2E" w:rsidP="00753E2E">
      <w:pPr>
        <w:pStyle w:val="a3"/>
        <w:widowControl/>
        <w:spacing w:before="0" w:beforeAutospacing="0" w:after="0" w:afterAutospacing="0" w:line="560" w:lineRule="exact"/>
        <w:ind w:firstLineChars="200" w:firstLine="643"/>
        <w:jc w:val="both"/>
        <w:rPr>
          <w:rFonts w:ascii="仿宋_GB2312" w:eastAsia="仿宋_GB2312" w:hAnsi="仿宋" w:cs="仿宋_GB2312"/>
          <w:color w:val="000000"/>
          <w:sz w:val="32"/>
          <w:szCs w:val="32"/>
          <w:shd w:val="clear" w:color="auto" w:fill="FFFFFF"/>
        </w:rPr>
      </w:pPr>
      <w:r>
        <w:rPr>
          <w:rFonts w:ascii="Times New Roman" w:eastAsia="楷体" w:hAnsi="Times New Roman"/>
          <w:b/>
          <w:bCs/>
          <w:sz w:val="32"/>
          <w:szCs w:val="32"/>
        </w:rPr>
        <w:t>（三）政府信息管理方面：</w:t>
      </w:r>
      <w:r w:rsidR="004100C3">
        <w:rPr>
          <w:rFonts w:ascii="仿宋_GB2312" w:eastAsia="仿宋_GB2312" w:hAnsi="仿宋" w:cs="仿宋_GB2312" w:hint="eastAsia"/>
          <w:color w:val="000000"/>
          <w:sz w:val="32"/>
          <w:szCs w:val="32"/>
          <w:shd w:val="clear" w:color="auto" w:fill="FFFFFF"/>
        </w:rPr>
        <w:t>为确保政府信息公开工作高标准、高质量实施到位，有效推进信息公开工作标准化、规范化，</w:t>
      </w:r>
      <w:r w:rsidR="004100C3" w:rsidRPr="004100C3">
        <w:rPr>
          <w:rFonts w:ascii="仿宋_GB2312" w:eastAsia="仿宋_GB2312" w:hAnsi="仿宋" w:cs="仿宋_GB2312" w:hint="eastAsia"/>
          <w:color w:val="000000"/>
          <w:sz w:val="32"/>
          <w:szCs w:val="32"/>
          <w:shd w:val="clear" w:color="auto" w:fill="FFFFFF"/>
        </w:rPr>
        <w:t>2020年7月修订完善了《宝山区审计局政府信息公开实施办法》，明确了“以公开为常态、不公开为例外”的原则，进一步规范了主动公开和依申请公开工作流程，尤其在依申请公开方面，建立了政府信息公开协调机制，推动了政府信息公开制度良性运转。</w:t>
      </w:r>
      <w:r w:rsidR="004100C3">
        <w:rPr>
          <w:rFonts w:ascii="仿宋_GB2312" w:eastAsia="仿宋_GB2312" w:hAnsi="仿宋" w:cs="仿宋_GB2312" w:hint="eastAsia"/>
          <w:color w:val="000000"/>
          <w:sz w:val="32"/>
          <w:szCs w:val="32"/>
          <w:shd w:val="clear" w:color="auto" w:fill="FFFFFF"/>
        </w:rPr>
        <w:t>通过推进制度建设、完善工作机制、规范工作流程，进一步推动</w:t>
      </w:r>
      <w:r w:rsidR="004100C3" w:rsidRPr="004100C3">
        <w:rPr>
          <w:rFonts w:ascii="仿宋_GB2312" w:eastAsia="仿宋_GB2312" w:hAnsi="仿宋" w:cs="仿宋_GB2312" w:hint="eastAsia"/>
          <w:color w:val="000000"/>
          <w:sz w:val="32"/>
          <w:szCs w:val="32"/>
          <w:shd w:val="clear" w:color="auto" w:fill="FFFFFF"/>
        </w:rPr>
        <w:t>政务公开履职尽责。</w:t>
      </w:r>
    </w:p>
    <w:p w:rsidR="000E6F4D" w:rsidRDefault="00753E2E" w:rsidP="00753E2E">
      <w:pPr>
        <w:pStyle w:val="a3"/>
        <w:widowControl/>
        <w:spacing w:before="0" w:beforeAutospacing="0" w:after="0" w:afterAutospacing="0" w:line="560" w:lineRule="exact"/>
        <w:ind w:firstLineChars="200" w:firstLine="643"/>
        <w:jc w:val="both"/>
        <w:rPr>
          <w:rFonts w:ascii="仿宋_GB2312" w:eastAsia="仿宋_GB2312" w:hAnsi="仿宋" w:cs="仿宋_GB2312"/>
          <w:color w:val="000000"/>
          <w:sz w:val="32"/>
          <w:szCs w:val="32"/>
          <w:shd w:val="clear" w:color="auto" w:fill="FFFFFF"/>
          <w:lang w:bidi="ar"/>
        </w:rPr>
      </w:pPr>
      <w:r>
        <w:rPr>
          <w:rFonts w:ascii="Times New Roman" w:eastAsia="楷体" w:hAnsi="Times New Roman"/>
          <w:b/>
          <w:bCs/>
          <w:sz w:val="32"/>
          <w:szCs w:val="32"/>
        </w:rPr>
        <w:t>（四）平台建设方面：</w:t>
      </w:r>
      <w:r>
        <w:rPr>
          <w:rFonts w:ascii="仿宋_GB2312" w:eastAsia="仿宋_GB2312" w:hAnsi="仿宋" w:cs="仿宋_GB2312"/>
          <w:color w:val="000000"/>
          <w:sz w:val="32"/>
          <w:szCs w:val="32"/>
          <w:shd w:val="clear" w:color="auto" w:fill="FFFFFF"/>
          <w:lang w:bidi="ar"/>
        </w:rPr>
        <w:t>进一步拓展公开渠道，除区政府</w:t>
      </w:r>
      <w:proofErr w:type="gramStart"/>
      <w:r>
        <w:rPr>
          <w:rFonts w:ascii="仿宋_GB2312" w:eastAsia="仿宋_GB2312" w:hAnsi="仿宋" w:cs="仿宋_GB2312"/>
          <w:color w:val="000000"/>
          <w:sz w:val="32"/>
          <w:szCs w:val="32"/>
          <w:shd w:val="clear" w:color="auto" w:fill="FFFFFF"/>
          <w:lang w:bidi="ar"/>
        </w:rPr>
        <w:t>门户网</w:t>
      </w:r>
      <w:proofErr w:type="gramEnd"/>
      <w:r>
        <w:rPr>
          <w:rFonts w:ascii="仿宋_GB2312" w:eastAsia="仿宋_GB2312" w:hAnsi="仿宋" w:cs="仿宋_GB2312"/>
          <w:color w:val="000000"/>
          <w:sz w:val="32"/>
          <w:szCs w:val="32"/>
          <w:shd w:val="clear" w:color="auto" w:fill="FFFFFF"/>
          <w:lang w:bidi="ar"/>
        </w:rPr>
        <w:t>外，还通过中国审计报、审计署网站、《中国审计》杂志、上海审计简报、宝山动态、一周动态等多种形式公开审计信息。</w:t>
      </w:r>
    </w:p>
    <w:p w:rsidR="00760723" w:rsidRPr="003309D9" w:rsidRDefault="00760723" w:rsidP="003309D9">
      <w:pPr>
        <w:pStyle w:val="a3"/>
        <w:widowControl/>
        <w:spacing w:before="0" w:beforeAutospacing="0" w:after="0" w:afterAutospacing="0" w:line="560" w:lineRule="exact"/>
        <w:ind w:firstLineChars="200" w:firstLine="643"/>
        <w:jc w:val="both"/>
        <w:rPr>
          <w:rFonts w:ascii="Times New Roman" w:eastAsia="楷体" w:hAnsi="Times New Roman"/>
          <w:b/>
          <w:bCs/>
          <w:kern w:val="2"/>
          <w:sz w:val="32"/>
          <w:szCs w:val="32"/>
        </w:rPr>
      </w:pPr>
      <w:r>
        <w:rPr>
          <w:rFonts w:ascii="Times New Roman" w:eastAsia="楷体" w:hAnsi="Times New Roman"/>
          <w:b/>
          <w:bCs/>
          <w:kern w:val="2"/>
          <w:sz w:val="32"/>
          <w:szCs w:val="32"/>
        </w:rPr>
        <w:t>（五）监督保障方面：</w:t>
      </w:r>
      <w:r w:rsidR="004100C3" w:rsidRPr="003309D9">
        <w:rPr>
          <w:rFonts w:ascii="仿宋_GB2312" w:eastAsia="仿宋_GB2312" w:hAnsi="仿宋" w:cs="仿宋_GB2312" w:hint="eastAsia"/>
          <w:color w:val="000000"/>
          <w:sz w:val="32"/>
          <w:szCs w:val="32"/>
          <w:shd w:val="clear" w:color="auto" w:fill="FFFFFF"/>
          <w:lang w:bidi="ar"/>
        </w:rPr>
        <w:t>统筹管理，严格审密，提高政府信息公开质量。</w:t>
      </w:r>
      <w:r w:rsidR="003309D9">
        <w:rPr>
          <w:rFonts w:ascii="仿宋_GB2312" w:eastAsia="仿宋_GB2312" w:hAnsi="仿宋" w:cs="仿宋_GB2312" w:hint="eastAsia"/>
          <w:b/>
          <w:color w:val="000000"/>
          <w:sz w:val="32"/>
          <w:szCs w:val="32"/>
          <w:shd w:val="clear" w:color="auto" w:fill="FFFFFF"/>
          <w:lang w:bidi="ar"/>
        </w:rPr>
        <w:t>一是</w:t>
      </w:r>
      <w:r w:rsidR="004100C3" w:rsidRPr="004100C3">
        <w:rPr>
          <w:rFonts w:ascii="仿宋_GB2312" w:eastAsia="仿宋_GB2312" w:hAnsi="仿宋" w:cs="仿宋_GB2312" w:hint="eastAsia"/>
          <w:color w:val="000000"/>
          <w:sz w:val="32"/>
          <w:szCs w:val="32"/>
          <w:shd w:val="clear" w:color="auto" w:fill="FFFFFF"/>
          <w:lang w:bidi="ar"/>
        </w:rPr>
        <w:t>坚持严把信息制作关，规范信息发布审查机制，坚持“先审查、后公开”、“一事一审”等原则，切实提升审计质量，确保公开的审计结果事实清楚、证据确凿、法规适用、处理恰当。</w:t>
      </w:r>
      <w:r w:rsidR="003309D9">
        <w:rPr>
          <w:rFonts w:ascii="仿宋_GB2312" w:eastAsia="仿宋_GB2312" w:hAnsi="仿宋" w:cs="仿宋_GB2312" w:hint="eastAsia"/>
          <w:b/>
          <w:color w:val="000000"/>
          <w:sz w:val="32"/>
          <w:szCs w:val="32"/>
          <w:shd w:val="clear" w:color="auto" w:fill="FFFFFF"/>
          <w:lang w:bidi="ar"/>
        </w:rPr>
        <w:t>二是</w:t>
      </w:r>
      <w:r w:rsidR="004100C3" w:rsidRPr="004100C3">
        <w:rPr>
          <w:rFonts w:ascii="仿宋_GB2312" w:eastAsia="仿宋_GB2312" w:hAnsi="仿宋" w:cs="仿宋_GB2312" w:hint="eastAsia"/>
          <w:color w:val="000000"/>
          <w:sz w:val="32"/>
          <w:szCs w:val="32"/>
          <w:shd w:val="clear" w:color="auto" w:fill="FFFFFF"/>
          <w:lang w:bidi="ar"/>
        </w:rPr>
        <w:t>坚持严格执行政府信息公开相关办法，明确审计公开的范围、内容，明确属于国家机密，商业秘密，个人隐私，调查、讨论、处理过程中的政府信息以及其他依照法律、法规规定不予公开的政府信息不得擅自向社会公开。</w:t>
      </w:r>
      <w:r w:rsidR="003309D9">
        <w:rPr>
          <w:rFonts w:ascii="仿宋_GB2312" w:eastAsia="仿宋_GB2312" w:hAnsi="仿宋" w:cs="仿宋_GB2312" w:hint="eastAsia"/>
          <w:b/>
          <w:color w:val="000000"/>
          <w:sz w:val="32"/>
          <w:szCs w:val="32"/>
          <w:shd w:val="clear" w:color="auto" w:fill="FFFFFF"/>
          <w:lang w:bidi="ar"/>
        </w:rPr>
        <w:t>三是</w:t>
      </w:r>
      <w:r w:rsidR="004100C3" w:rsidRPr="004100C3">
        <w:rPr>
          <w:rFonts w:ascii="仿宋_GB2312" w:eastAsia="仿宋_GB2312" w:hAnsi="仿宋" w:cs="仿宋_GB2312" w:hint="eastAsia"/>
          <w:color w:val="000000"/>
          <w:sz w:val="32"/>
          <w:szCs w:val="32"/>
          <w:shd w:val="clear" w:color="auto" w:fill="FFFFFF"/>
          <w:lang w:bidi="ar"/>
        </w:rPr>
        <w:t>坚持严格执行</w:t>
      </w:r>
      <w:r w:rsidR="00C25E45">
        <w:rPr>
          <w:rFonts w:ascii="仿宋_GB2312" w:eastAsia="仿宋_GB2312" w:hAnsi="仿宋" w:cs="仿宋_GB2312" w:hint="eastAsia"/>
          <w:color w:val="000000"/>
          <w:sz w:val="32"/>
          <w:szCs w:val="32"/>
          <w:shd w:val="clear" w:color="auto" w:fill="FFFFFF"/>
          <w:lang w:bidi="ar"/>
        </w:rPr>
        <w:t>政府信息</w:t>
      </w:r>
      <w:r w:rsidR="004100C3" w:rsidRPr="004100C3">
        <w:rPr>
          <w:rFonts w:ascii="仿宋_GB2312" w:eastAsia="仿宋_GB2312" w:hAnsi="仿宋" w:cs="仿宋_GB2312" w:hint="eastAsia"/>
          <w:color w:val="000000"/>
          <w:sz w:val="32"/>
          <w:szCs w:val="32"/>
          <w:shd w:val="clear" w:color="auto" w:fill="FFFFFF"/>
          <w:lang w:bidi="ar"/>
        </w:rPr>
        <w:t>公开保密审查制度，落实审计业务科室、法规科、分管局长、局长</w:t>
      </w:r>
      <w:proofErr w:type="gramStart"/>
      <w:r w:rsidR="004100C3" w:rsidRPr="004100C3">
        <w:rPr>
          <w:rFonts w:ascii="仿宋_GB2312" w:eastAsia="仿宋_GB2312" w:hAnsi="仿宋" w:cs="仿宋_GB2312" w:hint="eastAsia"/>
          <w:color w:val="000000"/>
          <w:sz w:val="32"/>
          <w:szCs w:val="32"/>
          <w:shd w:val="clear" w:color="auto" w:fill="FFFFFF"/>
          <w:lang w:bidi="ar"/>
        </w:rPr>
        <w:t>层层审秘的</w:t>
      </w:r>
      <w:proofErr w:type="gramEnd"/>
      <w:r w:rsidR="004100C3" w:rsidRPr="004100C3">
        <w:rPr>
          <w:rFonts w:ascii="仿宋_GB2312" w:eastAsia="仿宋_GB2312" w:hAnsi="仿宋" w:cs="仿宋_GB2312" w:hint="eastAsia"/>
          <w:color w:val="000000"/>
          <w:sz w:val="32"/>
          <w:szCs w:val="32"/>
          <w:shd w:val="clear" w:color="auto" w:fill="FFFFFF"/>
          <w:lang w:bidi="ar"/>
        </w:rPr>
        <w:t>保</w:t>
      </w:r>
      <w:r w:rsidR="004100C3" w:rsidRPr="004100C3">
        <w:rPr>
          <w:rFonts w:ascii="仿宋_GB2312" w:eastAsia="仿宋_GB2312" w:hAnsi="仿宋" w:cs="仿宋_GB2312" w:hint="eastAsia"/>
          <w:color w:val="000000"/>
          <w:sz w:val="32"/>
          <w:szCs w:val="32"/>
          <w:shd w:val="clear" w:color="auto" w:fill="FFFFFF"/>
          <w:lang w:bidi="ar"/>
        </w:rPr>
        <w:lastRenderedPageBreak/>
        <w:t>密审查机制，拟公开的审计结果公告</w:t>
      </w:r>
      <w:proofErr w:type="gramStart"/>
      <w:r w:rsidR="004100C3" w:rsidRPr="004100C3">
        <w:rPr>
          <w:rFonts w:ascii="仿宋_GB2312" w:eastAsia="仿宋_GB2312" w:hAnsi="仿宋" w:cs="仿宋_GB2312" w:hint="eastAsia"/>
          <w:color w:val="000000"/>
          <w:sz w:val="32"/>
          <w:szCs w:val="32"/>
          <w:shd w:val="clear" w:color="auto" w:fill="FFFFFF"/>
          <w:lang w:bidi="ar"/>
        </w:rPr>
        <w:t>稿报区府</w:t>
      </w:r>
      <w:proofErr w:type="gramEnd"/>
      <w:r w:rsidR="004100C3" w:rsidRPr="004100C3">
        <w:rPr>
          <w:rFonts w:ascii="仿宋_GB2312" w:eastAsia="仿宋_GB2312" w:hAnsi="仿宋" w:cs="仿宋_GB2312" w:hint="eastAsia"/>
          <w:color w:val="000000"/>
          <w:sz w:val="32"/>
          <w:szCs w:val="32"/>
          <w:shd w:val="clear" w:color="auto" w:fill="FFFFFF"/>
          <w:lang w:bidi="ar"/>
        </w:rPr>
        <w:t>办的审查机制，确保公开信息不涉密、涉密信息不公开。</w:t>
      </w:r>
    </w:p>
    <w:p w:rsidR="00753E2E" w:rsidRDefault="00753E2E" w:rsidP="00753E2E">
      <w:pPr>
        <w:pStyle w:val="a3"/>
        <w:widowControl/>
        <w:spacing w:before="0" w:beforeAutospacing="0" w:after="0" w:afterAutospacing="0"/>
        <w:ind w:firstLineChars="200" w:firstLine="643"/>
        <w:jc w:val="both"/>
        <w:rPr>
          <w:rFonts w:ascii="黑体" w:eastAsia="黑体" w:hAnsi="黑体" w:cs="黑体"/>
          <w:b/>
          <w:color w:val="000000"/>
          <w:sz w:val="32"/>
          <w:szCs w:val="32"/>
          <w:shd w:val="clear" w:color="auto" w:fill="FFFFFF"/>
        </w:rPr>
      </w:pPr>
      <w:r>
        <w:rPr>
          <w:rFonts w:ascii="黑体" w:eastAsia="黑体" w:hAnsi="黑体" w:cs="黑体" w:hint="eastAsia"/>
          <w:b/>
          <w:color w:val="000000"/>
          <w:sz w:val="32"/>
          <w:szCs w:val="32"/>
          <w:shd w:val="clear" w:color="auto" w:fill="FFFFFF"/>
        </w:rPr>
        <w:t>二、主动公开政府信息情况</w:t>
      </w:r>
    </w:p>
    <w:tbl>
      <w:tblPr>
        <w:tblW w:w="0" w:type="auto"/>
        <w:jc w:val="center"/>
        <w:tblLayout w:type="fixed"/>
        <w:tblCellMar>
          <w:left w:w="0" w:type="dxa"/>
          <w:right w:w="0" w:type="dxa"/>
        </w:tblCellMar>
        <w:tblLook w:val="0000" w:firstRow="0" w:lastRow="0" w:firstColumn="0" w:lastColumn="0" w:noHBand="0" w:noVBand="0"/>
      </w:tblPr>
      <w:tblGrid>
        <w:gridCol w:w="3113"/>
        <w:gridCol w:w="1875"/>
        <w:gridCol w:w="6"/>
        <w:gridCol w:w="1265"/>
        <w:gridCol w:w="1881"/>
      </w:tblGrid>
      <w:tr w:rsidR="00753E2E" w:rsidTr="007A3D80">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left w:w="108" w:type="dxa"/>
              <w:right w:w="108" w:type="dxa"/>
            </w:tcMar>
            <w:vAlign w:val="center"/>
          </w:tcPr>
          <w:p w:rsidR="00753E2E" w:rsidRDefault="00753E2E" w:rsidP="007A3D80">
            <w:pPr>
              <w:widowControl/>
              <w:spacing w:after="180"/>
              <w:jc w:val="center"/>
            </w:pPr>
            <w:r>
              <w:rPr>
                <w:rFonts w:ascii="宋体" w:hAnsi="宋体" w:cs="宋体" w:hint="eastAsia"/>
                <w:color w:val="000000"/>
                <w:kern w:val="0"/>
                <w:sz w:val="20"/>
                <w:szCs w:val="20"/>
                <w:lang w:bidi="ar"/>
              </w:rPr>
              <w:t>第二十条第（一）项</w:t>
            </w:r>
          </w:p>
        </w:tc>
      </w:tr>
      <w:tr w:rsidR="00753E2E" w:rsidTr="007A3D80">
        <w:trPr>
          <w:trHeight w:val="882"/>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color w:val="000000"/>
                <w:kern w:val="0"/>
                <w:sz w:val="20"/>
                <w:szCs w:val="20"/>
                <w:lang w:bidi="ar"/>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color w:val="000000"/>
                <w:kern w:val="0"/>
                <w:sz w:val="20"/>
                <w:szCs w:val="20"/>
                <w:lang w:bidi="ar"/>
              </w:rPr>
              <w:t>本年新</w:t>
            </w:r>
            <w:r>
              <w:rPr>
                <w:rFonts w:ascii="宋体" w:hAnsi="宋体" w:cs="宋体" w:hint="eastAsia"/>
                <w:color w:val="000000"/>
                <w:kern w:val="0"/>
                <w:sz w:val="20"/>
                <w:szCs w:val="20"/>
                <w:lang w:bidi="ar"/>
              </w:rPr>
              <w:br/>
            </w:r>
            <w:r>
              <w:rPr>
                <w:kern w:val="0"/>
                <w:sz w:val="20"/>
                <w:szCs w:val="20"/>
                <w:lang w:bidi="ar"/>
              </w:rPr>
              <w:t>制作数量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color w:val="000000"/>
                <w:kern w:val="0"/>
                <w:sz w:val="20"/>
                <w:szCs w:val="20"/>
                <w:lang w:bidi="ar"/>
              </w:rPr>
              <w:t>本年新</w:t>
            </w:r>
            <w:r>
              <w:rPr>
                <w:rFonts w:ascii="宋体" w:hAnsi="宋体" w:cs="宋体" w:hint="eastAsia"/>
                <w:color w:val="000000"/>
                <w:kern w:val="0"/>
                <w:sz w:val="20"/>
                <w:szCs w:val="20"/>
                <w:lang w:bidi="ar"/>
              </w:rPr>
              <w:br/>
            </w:r>
            <w:r>
              <w:rPr>
                <w:kern w:val="0"/>
                <w:sz w:val="20"/>
                <w:szCs w:val="20"/>
                <w:lang w:bidi="ar"/>
              </w:rPr>
              <w:t>公开数量</w:t>
            </w:r>
          </w:p>
        </w:tc>
        <w:tc>
          <w:tcPr>
            <w:tcW w:w="188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color w:val="000000"/>
                <w:kern w:val="0"/>
                <w:sz w:val="20"/>
                <w:szCs w:val="20"/>
                <w:lang w:bidi="ar"/>
              </w:rPr>
              <w:t>对外公开总数量</w:t>
            </w:r>
          </w:p>
        </w:tc>
      </w:tr>
      <w:tr w:rsidR="00753E2E" w:rsidTr="007A3D80">
        <w:trPr>
          <w:trHeight w:val="523"/>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规章</w:t>
            </w:r>
          </w:p>
        </w:tc>
        <w:tc>
          <w:tcPr>
            <w:tcW w:w="187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0</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0</w:t>
            </w:r>
          </w:p>
        </w:tc>
      </w:tr>
      <w:tr w:rsidR="00753E2E" w:rsidTr="007A3D80">
        <w:trPr>
          <w:trHeight w:val="471"/>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规范性文件</w:t>
            </w:r>
          </w:p>
        </w:tc>
        <w:tc>
          <w:tcPr>
            <w:tcW w:w="187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0</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0</w:t>
            </w:r>
          </w:p>
        </w:tc>
      </w:tr>
      <w:tr w:rsidR="00753E2E" w:rsidTr="007A3D80">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753E2E" w:rsidRDefault="00753E2E" w:rsidP="007A3D80">
            <w:pPr>
              <w:widowControl/>
              <w:spacing w:after="180"/>
              <w:jc w:val="center"/>
            </w:pPr>
            <w:r>
              <w:rPr>
                <w:rFonts w:ascii="宋体" w:hAnsi="宋体" w:cs="宋体" w:hint="eastAsia"/>
                <w:color w:val="000000"/>
                <w:kern w:val="0"/>
                <w:sz w:val="20"/>
                <w:szCs w:val="20"/>
                <w:lang w:bidi="ar"/>
              </w:rPr>
              <w:t>第二十条第（五）项</w:t>
            </w:r>
          </w:p>
        </w:tc>
      </w:tr>
      <w:tr w:rsidR="00753E2E" w:rsidTr="007A3D80">
        <w:trPr>
          <w:trHeight w:val="634"/>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color w:val="000000"/>
                <w:kern w:val="0"/>
                <w:sz w:val="20"/>
                <w:szCs w:val="20"/>
                <w:lang w:bidi="ar"/>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color w:val="000000"/>
                <w:kern w:val="0"/>
                <w:sz w:val="20"/>
                <w:szCs w:val="20"/>
                <w:lang w:bidi="ar"/>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color w:val="000000"/>
                <w:kern w:val="0"/>
                <w:sz w:val="20"/>
                <w:szCs w:val="20"/>
                <w:lang w:bidi="ar"/>
              </w:rPr>
              <w:t>本年增/减</w:t>
            </w:r>
          </w:p>
        </w:tc>
        <w:tc>
          <w:tcPr>
            <w:tcW w:w="188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color w:val="000000"/>
                <w:kern w:val="0"/>
                <w:sz w:val="20"/>
                <w:szCs w:val="20"/>
                <w:lang w:bidi="ar"/>
              </w:rPr>
              <w:t>处理决定数量</w:t>
            </w:r>
          </w:p>
        </w:tc>
      </w:tr>
      <w:tr w:rsidR="00753E2E" w:rsidTr="007A3D80">
        <w:trPr>
          <w:trHeight w:val="528"/>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行政许可</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0</w:t>
            </w:r>
          </w:p>
        </w:tc>
        <w:tc>
          <w:tcPr>
            <w:tcW w:w="126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0</w:t>
            </w:r>
          </w:p>
        </w:tc>
      </w:tr>
      <w:tr w:rsidR="00753E2E" w:rsidTr="007A3D80">
        <w:trPr>
          <w:trHeight w:val="55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其他对外管理服务事项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0</w:t>
            </w:r>
          </w:p>
        </w:tc>
        <w:tc>
          <w:tcPr>
            <w:tcW w:w="126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0</w:t>
            </w:r>
          </w:p>
        </w:tc>
      </w:tr>
      <w:tr w:rsidR="00753E2E" w:rsidTr="007A3D80">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753E2E" w:rsidRDefault="00753E2E" w:rsidP="007A3D80">
            <w:pPr>
              <w:widowControl/>
              <w:spacing w:after="180"/>
              <w:jc w:val="center"/>
            </w:pPr>
            <w:r>
              <w:rPr>
                <w:rFonts w:ascii="宋体" w:hAnsi="宋体" w:cs="宋体" w:hint="eastAsia"/>
                <w:color w:val="000000"/>
                <w:kern w:val="0"/>
                <w:sz w:val="20"/>
                <w:szCs w:val="20"/>
                <w:lang w:bidi="ar"/>
              </w:rPr>
              <w:t>第二十条第（六）项</w:t>
            </w:r>
          </w:p>
        </w:tc>
      </w:tr>
      <w:tr w:rsidR="00753E2E" w:rsidTr="007A3D80">
        <w:trPr>
          <w:trHeight w:val="634"/>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color w:val="000000"/>
                <w:kern w:val="0"/>
                <w:sz w:val="20"/>
                <w:szCs w:val="20"/>
                <w:lang w:bidi="ar"/>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color w:val="000000"/>
                <w:kern w:val="0"/>
                <w:sz w:val="20"/>
                <w:szCs w:val="20"/>
                <w:lang w:bidi="ar"/>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color w:val="000000"/>
                <w:kern w:val="0"/>
                <w:sz w:val="20"/>
                <w:szCs w:val="20"/>
                <w:lang w:bidi="ar"/>
              </w:rPr>
              <w:t>本年增/减</w:t>
            </w:r>
          </w:p>
        </w:tc>
        <w:tc>
          <w:tcPr>
            <w:tcW w:w="188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color w:val="000000"/>
                <w:kern w:val="0"/>
                <w:sz w:val="20"/>
                <w:szCs w:val="20"/>
                <w:lang w:bidi="ar"/>
              </w:rPr>
              <w:t>处理决定数量</w:t>
            </w:r>
          </w:p>
        </w:tc>
      </w:tr>
      <w:tr w:rsidR="00753E2E" w:rsidTr="007A3D80">
        <w:trPr>
          <w:trHeight w:val="43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行政处罚</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0</w:t>
            </w:r>
          </w:p>
        </w:tc>
        <w:tc>
          <w:tcPr>
            <w:tcW w:w="126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0</w:t>
            </w:r>
          </w:p>
        </w:tc>
      </w:tr>
      <w:tr w:rsidR="00753E2E" w:rsidTr="007A3D80">
        <w:trPr>
          <w:trHeight w:val="409"/>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行政强制</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0</w:t>
            </w:r>
          </w:p>
        </w:tc>
        <w:tc>
          <w:tcPr>
            <w:tcW w:w="126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0</w:t>
            </w:r>
          </w:p>
        </w:tc>
      </w:tr>
      <w:tr w:rsidR="00753E2E" w:rsidTr="007A3D80">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753E2E" w:rsidRDefault="00753E2E" w:rsidP="007A3D80">
            <w:pPr>
              <w:widowControl/>
              <w:spacing w:after="180"/>
              <w:jc w:val="center"/>
            </w:pPr>
            <w:r>
              <w:rPr>
                <w:rFonts w:ascii="宋体" w:hAnsi="宋体" w:cs="宋体" w:hint="eastAsia"/>
                <w:color w:val="000000"/>
                <w:kern w:val="0"/>
                <w:sz w:val="20"/>
                <w:szCs w:val="20"/>
                <w:lang w:bidi="ar"/>
              </w:rPr>
              <w:t>第二十条第（八）项</w:t>
            </w:r>
          </w:p>
        </w:tc>
      </w:tr>
      <w:tr w:rsidR="00753E2E" w:rsidTr="007A3D80">
        <w:trPr>
          <w:trHeight w:val="27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color w:val="000000"/>
                <w:kern w:val="0"/>
                <w:sz w:val="20"/>
                <w:szCs w:val="20"/>
                <w:lang w:bidi="ar"/>
              </w:rPr>
              <w:t>信息内容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上一年项目数量</w:t>
            </w:r>
          </w:p>
        </w:tc>
        <w:tc>
          <w:tcPr>
            <w:tcW w:w="3146" w:type="dxa"/>
            <w:gridSpan w:val="2"/>
            <w:tcBorders>
              <w:top w:val="single" w:sz="8" w:space="0" w:color="auto"/>
              <w:left w:val="nil"/>
              <w:bottom w:val="single" w:sz="8" w:space="0" w:color="auto"/>
              <w:right w:val="single" w:sz="8" w:space="0" w:color="000000"/>
            </w:tcBorders>
            <w:tcMar>
              <w:left w:w="108" w:type="dxa"/>
              <w:right w:w="108" w:type="dxa"/>
            </w:tcMar>
            <w:vAlign w:val="center"/>
          </w:tcPr>
          <w:p w:rsidR="00753E2E" w:rsidRDefault="00753E2E" w:rsidP="007A3D80">
            <w:pPr>
              <w:widowControl/>
              <w:spacing w:after="180"/>
              <w:jc w:val="center"/>
            </w:pPr>
            <w:r>
              <w:rPr>
                <w:rFonts w:ascii="宋体" w:hAnsi="宋体" w:cs="宋体" w:hint="eastAsia"/>
                <w:color w:val="000000"/>
                <w:kern w:val="0"/>
                <w:sz w:val="20"/>
                <w:szCs w:val="20"/>
                <w:lang w:bidi="ar"/>
              </w:rPr>
              <w:t>本年增/减</w:t>
            </w:r>
          </w:p>
        </w:tc>
      </w:tr>
      <w:tr w:rsidR="00753E2E" w:rsidTr="007A3D80">
        <w:trPr>
          <w:trHeight w:val="551"/>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行政事业性收费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0</w:t>
            </w:r>
          </w:p>
        </w:tc>
        <w:tc>
          <w:tcPr>
            <w:tcW w:w="3146" w:type="dxa"/>
            <w:gridSpan w:val="2"/>
            <w:tcBorders>
              <w:top w:val="nil"/>
              <w:left w:val="nil"/>
              <w:bottom w:val="single" w:sz="8" w:space="0" w:color="auto"/>
              <w:right w:val="single" w:sz="8" w:space="0" w:color="000000"/>
            </w:tcBorders>
            <w:tcMar>
              <w:left w:w="108" w:type="dxa"/>
              <w:right w:w="108" w:type="dxa"/>
            </w:tcMar>
            <w:vAlign w:val="center"/>
          </w:tcPr>
          <w:p w:rsidR="00753E2E" w:rsidRDefault="000D58BC" w:rsidP="007A3D80">
            <w:pPr>
              <w:widowControl/>
              <w:spacing w:after="180"/>
              <w:jc w:val="left"/>
            </w:pPr>
            <w:r>
              <w:rPr>
                <w:rFonts w:ascii="宋体" w:hAnsi="宋体" w:cs="宋体" w:hint="eastAsia"/>
                <w:color w:val="000000"/>
                <w:kern w:val="0"/>
                <w:sz w:val="20"/>
                <w:szCs w:val="20"/>
                <w:lang w:bidi="ar"/>
              </w:rPr>
              <w:t>0</w:t>
            </w:r>
          </w:p>
        </w:tc>
      </w:tr>
      <w:tr w:rsidR="00753E2E" w:rsidTr="007A3D80">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753E2E" w:rsidRDefault="00753E2E" w:rsidP="007A3D80">
            <w:pPr>
              <w:widowControl/>
              <w:spacing w:after="180"/>
              <w:jc w:val="center"/>
            </w:pPr>
            <w:r>
              <w:rPr>
                <w:rFonts w:ascii="宋体" w:hAnsi="宋体" w:cs="宋体" w:hint="eastAsia"/>
                <w:color w:val="000000"/>
                <w:kern w:val="0"/>
                <w:sz w:val="20"/>
                <w:szCs w:val="20"/>
                <w:lang w:bidi="ar"/>
              </w:rPr>
              <w:t>第二十条第（九）项</w:t>
            </w:r>
          </w:p>
        </w:tc>
      </w:tr>
      <w:tr w:rsidR="00753E2E" w:rsidTr="007A3D80">
        <w:trPr>
          <w:trHeight w:val="585"/>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color w:val="000000"/>
                <w:kern w:val="0"/>
                <w:sz w:val="20"/>
                <w:szCs w:val="20"/>
                <w:lang w:bidi="ar"/>
              </w:rPr>
              <w:t>信息内容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color w:val="000000"/>
                <w:kern w:val="0"/>
                <w:sz w:val="20"/>
                <w:szCs w:val="20"/>
                <w:lang w:bidi="ar"/>
              </w:rPr>
              <w:t>采购项目数量</w:t>
            </w:r>
          </w:p>
        </w:tc>
        <w:tc>
          <w:tcPr>
            <w:tcW w:w="3146" w:type="dxa"/>
            <w:gridSpan w:val="2"/>
            <w:tcBorders>
              <w:top w:val="single" w:sz="8" w:space="0" w:color="auto"/>
              <w:left w:val="nil"/>
              <w:bottom w:val="single" w:sz="8" w:space="0" w:color="auto"/>
              <w:right w:val="single" w:sz="8" w:space="0" w:color="000000"/>
            </w:tcBorders>
            <w:tcMar>
              <w:left w:w="108" w:type="dxa"/>
              <w:right w:w="108" w:type="dxa"/>
            </w:tcMar>
            <w:vAlign w:val="center"/>
          </w:tcPr>
          <w:p w:rsidR="00753E2E" w:rsidRDefault="00753E2E" w:rsidP="007A3D80">
            <w:pPr>
              <w:widowControl/>
              <w:spacing w:after="180"/>
              <w:jc w:val="center"/>
            </w:pPr>
            <w:proofErr w:type="gramStart"/>
            <w:r>
              <w:rPr>
                <w:rFonts w:ascii="宋体" w:hAnsi="宋体" w:cs="宋体" w:hint="eastAsia"/>
                <w:color w:val="000000"/>
                <w:kern w:val="0"/>
                <w:sz w:val="20"/>
                <w:szCs w:val="20"/>
                <w:lang w:bidi="ar"/>
              </w:rPr>
              <w:t>采购总</w:t>
            </w:r>
            <w:proofErr w:type="gramEnd"/>
            <w:r>
              <w:rPr>
                <w:rFonts w:ascii="宋体" w:hAnsi="宋体" w:cs="宋体" w:hint="eastAsia"/>
                <w:color w:val="000000"/>
                <w:kern w:val="0"/>
                <w:sz w:val="20"/>
                <w:szCs w:val="20"/>
                <w:lang w:bidi="ar"/>
              </w:rPr>
              <w:t>金额</w:t>
            </w:r>
          </w:p>
        </w:tc>
      </w:tr>
      <w:tr w:rsidR="00753E2E" w:rsidTr="007A3D80">
        <w:trPr>
          <w:trHeight w:val="539"/>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color w:val="000000"/>
                <w:kern w:val="0"/>
                <w:sz w:val="20"/>
                <w:szCs w:val="20"/>
                <w:lang w:bidi="ar"/>
              </w:rPr>
              <w:t>政府集中采购</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rPr>
                <w:rFonts w:ascii="宋体" w:hAnsi="宋体" w:cs="宋体"/>
                <w:color w:val="000000"/>
                <w:kern w:val="0"/>
                <w:sz w:val="20"/>
                <w:szCs w:val="20"/>
                <w:lang w:bidi="ar"/>
              </w:rPr>
            </w:pPr>
            <w:r>
              <w:rPr>
                <w:rFonts w:ascii="宋体" w:hAnsi="宋体" w:cs="宋体" w:hint="eastAsia"/>
                <w:color w:val="000000"/>
                <w:kern w:val="0"/>
                <w:sz w:val="20"/>
                <w:szCs w:val="20"/>
                <w:lang w:bidi="ar"/>
              </w:rPr>
              <w:t>0</w:t>
            </w:r>
          </w:p>
        </w:tc>
        <w:tc>
          <w:tcPr>
            <w:tcW w:w="3146" w:type="dxa"/>
            <w:gridSpan w:val="2"/>
            <w:tcBorders>
              <w:top w:val="nil"/>
              <w:left w:val="nil"/>
              <w:bottom w:val="single" w:sz="8" w:space="0" w:color="auto"/>
              <w:right w:val="single" w:sz="8" w:space="0" w:color="000000"/>
            </w:tcBorders>
            <w:tcMar>
              <w:left w:w="108" w:type="dxa"/>
              <w:right w:w="108" w:type="dxa"/>
            </w:tcMar>
            <w:vAlign w:val="center"/>
          </w:tcPr>
          <w:p w:rsidR="00753E2E" w:rsidRDefault="00753E2E" w:rsidP="007A3D80">
            <w:pPr>
              <w:widowControl/>
              <w:spacing w:after="180"/>
              <w:jc w:val="left"/>
              <w:rPr>
                <w:rFonts w:ascii="宋体" w:hAnsi="宋体" w:cs="宋体"/>
                <w:color w:val="000000"/>
                <w:kern w:val="0"/>
                <w:sz w:val="20"/>
                <w:szCs w:val="20"/>
                <w:lang w:bidi="ar"/>
              </w:rPr>
            </w:pPr>
            <w:r>
              <w:rPr>
                <w:rFonts w:ascii="宋体" w:hAnsi="宋体" w:cs="宋体" w:hint="eastAsia"/>
                <w:color w:val="000000"/>
                <w:kern w:val="0"/>
                <w:sz w:val="20"/>
                <w:szCs w:val="20"/>
                <w:lang w:bidi="ar"/>
              </w:rPr>
              <w:t>0</w:t>
            </w:r>
          </w:p>
        </w:tc>
      </w:tr>
    </w:tbl>
    <w:p w:rsidR="00753E2E" w:rsidRDefault="00753E2E" w:rsidP="00753E2E">
      <w:pPr>
        <w:pStyle w:val="a3"/>
        <w:widowControl/>
        <w:spacing w:before="0" w:beforeAutospacing="0" w:after="0" w:afterAutospacing="0"/>
        <w:ind w:firstLineChars="200" w:firstLine="643"/>
        <w:jc w:val="both"/>
        <w:rPr>
          <w:rFonts w:ascii="黑体" w:eastAsia="黑体" w:hAnsi="黑体" w:cs="黑体"/>
          <w:b/>
          <w:color w:val="000000"/>
          <w:sz w:val="32"/>
          <w:szCs w:val="32"/>
          <w:shd w:val="clear" w:color="auto" w:fill="FFFFFF"/>
        </w:rPr>
      </w:pPr>
      <w:bookmarkStart w:id="0" w:name="_GoBack"/>
      <w:bookmarkEnd w:id="0"/>
      <w:r>
        <w:rPr>
          <w:rFonts w:ascii="黑体" w:eastAsia="黑体" w:hAnsi="黑体" w:cs="黑体" w:hint="eastAsia"/>
          <w:b/>
          <w:color w:val="000000"/>
          <w:sz w:val="32"/>
          <w:szCs w:val="32"/>
          <w:shd w:val="clear" w:color="auto" w:fill="FFFFFF"/>
        </w:rPr>
        <w:t>三、收到和处理政府信息公开申请情况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616"/>
        <w:gridCol w:w="854"/>
        <w:gridCol w:w="2086"/>
        <w:gridCol w:w="813"/>
        <w:gridCol w:w="755"/>
        <w:gridCol w:w="755"/>
        <w:gridCol w:w="813"/>
        <w:gridCol w:w="973"/>
        <w:gridCol w:w="711"/>
        <w:gridCol w:w="695"/>
      </w:tblGrid>
      <w:tr w:rsidR="00753E2E" w:rsidTr="00753E2E">
        <w:trPr>
          <w:jc w:val="center"/>
        </w:trPr>
        <w:tc>
          <w:tcPr>
            <w:tcW w:w="3556"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kern w:val="0"/>
                <w:sz w:val="20"/>
                <w:szCs w:val="20"/>
                <w:lang w:bidi="ar"/>
              </w:rPr>
              <w:t>（本列数据的勾</w:t>
            </w:r>
            <w:proofErr w:type="gramStart"/>
            <w:r>
              <w:rPr>
                <w:rFonts w:ascii="宋体" w:hAnsi="宋体" w:cs="宋体" w:hint="eastAsia"/>
                <w:kern w:val="0"/>
                <w:sz w:val="20"/>
                <w:szCs w:val="20"/>
                <w:lang w:bidi="ar"/>
              </w:rPr>
              <w:t>稽</w:t>
            </w:r>
            <w:proofErr w:type="gramEnd"/>
            <w:r>
              <w:rPr>
                <w:rFonts w:ascii="宋体" w:hAnsi="宋体" w:cs="宋体" w:hint="eastAsia"/>
                <w:kern w:val="0"/>
                <w:sz w:val="20"/>
                <w:szCs w:val="20"/>
                <w:lang w:bidi="ar"/>
              </w:rPr>
              <w:t>关系为：第一项加第二项之和，等于第三项加第四项之和）</w:t>
            </w:r>
          </w:p>
        </w:tc>
        <w:tc>
          <w:tcPr>
            <w:tcW w:w="5515"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kern w:val="0"/>
                <w:sz w:val="20"/>
                <w:szCs w:val="20"/>
                <w:lang w:bidi="ar"/>
              </w:rPr>
              <w:t>申请人情况</w:t>
            </w:r>
          </w:p>
        </w:tc>
      </w:tr>
      <w:tr w:rsidR="00753E2E" w:rsidTr="00753E2E">
        <w:trPr>
          <w:jc w:val="center"/>
        </w:trPr>
        <w:tc>
          <w:tcPr>
            <w:tcW w:w="3556"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813" w:type="dxa"/>
            <w:vMerge w:val="restart"/>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kern w:val="0"/>
                <w:sz w:val="20"/>
                <w:szCs w:val="20"/>
                <w:lang w:bidi="ar"/>
              </w:rPr>
              <w:t>自然</w:t>
            </w:r>
            <w:r>
              <w:rPr>
                <w:rFonts w:ascii="宋体" w:hAnsi="宋体" w:cs="宋体" w:hint="eastAsia"/>
                <w:kern w:val="0"/>
                <w:sz w:val="20"/>
                <w:szCs w:val="20"/>
                <w:lang w:bidi="ar"/>
              </w:rPr>
              <w:lastRenderedPageBreak/>
              <w:t>人</w:t>
            </w:r>
          </w:p>
        </w:tc>
        <w:tc>
          <w:tcPr>
            <w:tcW w:w="4007"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kern w:val="0"/>
                <w:sz w:val="20"/>
                <w:szCs w:val="20"/>
                <w:lang w:bidi="ar"/>
              </w:rPr>
              <w:lastRenderedPageBreak/>
              <w:t>法人或其他组织</w:t>
            </w:r>
          </w:p>
        </w:tc>
        <w:tc>
          <w:tcPr>
            <w:tcW w:w="695"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kern w:val="0"/>
                <w:sz w:val="20"/>
                <w:szCs w:val="20"/>
                <w:lang w:bidi="ar"/>
              </w:rPr>
              <w:t>总计</w:t>
            </w:r>
          </w:p>
        </w:tc>
      </w:tr>
      <w:tr w:rsidR="00753E2E" w:rsidTr="00753E2E">
        <w:trPr>
          <w:jc w:val="center"/>
        </w:trPr>
        <w:tc>
          <w:tcPr>
            <w:tcW w:w="3556"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813" w:type="dxa"/>
            <w:vMerge/>
            <w:tcBorders>
              <w:top w:val="nil"/>
              <w:left w:val="nil"/>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kern w:val="0"/>
                <w:sz w:val="20"/>
                <w:szCs w:val="20"/>
                <w:lang w:bidi="ar"/>
              </w:rPr>
              <w:t>商业企业</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kern w:val="0"/>
                <w:sz w:val="20"/>
                <w:szCs w:val="20"/>
                <w:lang w:bidi="ar"/>
              </w:rPr>
              <w:t>科研机构</w:t>
            </w:r>
          </w:p>
        </w:tc>
        <w:tc>
          <w:tcPr>
            <w:tcW w:w="813" w:type="dxa"/>
            <w:tcBorders>
              <w:top w:val="single" w:sz="8" w:space="0" w:color="auto"/>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kern w:val="0"/>
                <w:sz w:val="20"/>
                <w:szCs w:val="20"/>
                <w:lang w:bidi="ar"/>
              </w:rPr>
              <w:t>社会公益组织</w:t>
            </w:r>
          </w:p>
        </w:tc>
        <w:tc>
          <w:tcPr>
            <w:tcW w:w="973" w:type="dxa"/>
            <w:tcBorders>
              <w:top w:val="single" w:sz="8" w:space="0" w:color="auto"/>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kern w:val="0"/>
                <w:sz w:val="20"/>
                <w:szCs w:val="20"/>
                <w:lang w:bidi="ar"/>
              </w:rPr>
              <w:t>法律服务机构</w:t>
            </w:r>
          </w:p>
        </w:tc>
        <w:tc>
          <w:tcPr>
            <w:tcW w:w="711" w:type="dxa"/>
            <w:tcBorders>
              <w:top w:val="single" w:sz="8" w:space="0" w:color="auto"/>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kern w:val="0"/>
                <w:sz w:val="20"/>
                <w:szCs w:val="20"/>
                <w:lang w:bidi="ar"/>
              </w:rPr>
              <w:t>其他</w:t>
            </w:r>
          </w:p>
        </w:tc>
        <w:tc>
          <w:tcPr>
            <w:tcW w:w="695" w:type="dxa"/>
            <w:vMerge/>
            <w:tcBorders>
              <w:top w:val="single" w:sz="8" w:space="0" w:color="auto"/>
              <w:left w:val="nil"/>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r>
      <w:tr w:rsidR="00753E2E" w:rsidTr="00753E2E">
        <w:trPr>
          <w:jc w:val="center"/>
        </w:trPr>
        <w:tc>
          <w:tcPr>
            <w:tcW w:w="355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kern w:val="0"/>
                <w:sz w:val="20"/>
                <w:szCs w:val="20"/>
                <w:lang w:bidi="ar"/>
              </w:rPr>
              <w:lastRenderedPageBreak/>
              <w:t>一、本年新收政府信息公开申请数量</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3</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97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1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69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3</w:t>
            </w:r>
          </w:p>
        </w:tc>
      </w:tr>
      <w:tr w:rsidR="00753E2E" w:rsidTr="00753E2E">
        <w:trPr>
          <w:jc w:val="center"/>
        </w:trPr>
        <w:tc>
          <w:tcPr>
            <w:tcW w:w="355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kern w:val="0"/>
                <w:sz w:val="20"/>
                <w:szCs w:val="20"/>
                <w:lang w:bidi="ar"/>
              </w:rPr>
              <w:t>二、上年结转政府信息公开申请数量</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97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1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69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r>
      <w:tr w:rsidR="00753E2E" w:rsidTr="00753E2E">
        <w:trPr>
          <w:jc w:val="center"/>
        </w:trPr>
        <w:tc>
          <w:tcPr>
            <w:tcW w:w="616"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center"/>
            </w:pPr>
            <w:r>
              <w:rPr>
                <w:rFonts w:ascii="宋体" w:hAnsi="宋体" w:cs="宋体" w:hint="eastAsia"/>
                <w:kern w:val="0"/>
                <w:sz w:val="20"/>
                <w:szCs w:val="20"/>
                <w:lang w:bidi="ar"/>
              </w:rPr>
              <w:t>三、本年度办理结果</w:t>
            </w: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楷体" w:eastAsia="楷体" w:hAnsi="楷体" w:cs="楷体" w:hint="eastAsia"/>
                <w:kern w:val="0"/>
                <w:sz w:val="20"/>
                <w:szCs w:val="20"/>
                <w:lang w:bidi="ar"/>
              </w:rPr>
              <w:t>（一）予以公开</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97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1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695" w:type="dxa"/>
            <w:tcBorders>
              <w:top w:val="single" w:sz="8" w:space="0" w:color="auto"/>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r>
      <w:tr w:rsidR="00753E2E" w:rsidTr="00753E2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楷体" w:eastAsia="楷体" w:hAnsi="楷体" w:cs="楷体" w:hint="eastAsia"/>
                <w:kern w:val="0"/>
                <w:sz w:val="20"/>
                <w:szCs w:val="20"/>
                <w:lang w:bidi="ar"/>
              </w:rPr>
              <w:t>（二）部分公开（区分处理的，只计这一情形，不计其他情形）</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97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1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69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r>
      <w:tr w:rsidR="00753E2E" w:rsidTr="00753E2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楷体" w:eastAsia="楷体" w:hAnsi="楷体" w:cs="楷体" w:hint="eastAsia"/>
                <w:kern w:val="0"/>
                <w:sz w:val="20"/>
                <w:szCs w:val="20"/>
                <w:lang w:bidi="ar"/>
              </w:rPr>
              <w:t>（三）不予公开</w:t>
            </w:r>
          </w:p>
        </w:tc>
        <w:tc>
          <w:tcPr>
            <w:tcW w:w="2086"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楷体" w:eastAsia="楷体" w:hAnsi="楷体" w:cs="楷体" w:hint="eastAsia"/>
                <w:kern w:val="0"/>
                <w:sz w:val="20"/>
                <w:szCs w:val="20"/>
                <w:lang w:bidi="ar"/>
              </w:rPr>
              <w:t>1.属于国家秘密</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97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1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695" w:type="dxa"/>
            <w:tcBorders>
              <w:top w:val="single" w:sz="8" w:space="0" w:color="auto"/>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r>
      <w:tr w:rsidR="00753E2E" w:rsidTr="00753E2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楷体" w:eastAsia="楷体" w:hAnsi="楷体" w:cs="楷体" w:hint="eastAsia"/>
                <w:kern w:val="0"/>
                <w:sz w:val="20"/>
                <w:szCs w:val="20"/>
                <w:lang w:bidi="ar"/>
              </w:rPr>
              <w:t>2.其他法律行政法规禁止公开</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97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1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69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r>
      <w:tr w:rsidR="00753E2E" w:rsidTr="00753E2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楷体" w:eastAsia="楷体" w:hAnsi="楷体" w:cs="楷体" w:hint="eastAsia"/>
                <w:kern w:val="0"/>
                <w:sz w:val="20"/>
                <w:szCs w:val="20"/>
                <w:lang w:bidi="ar"/>
              </w:rPr>
              <w:t>3.危及“三安全</w:t>
            </w:r>
            <w:proofErr w:type="gramStart"/>
            <w:r>
              <w:rPr>
                <w:rFonts w:ascii="楷体" w:eastAsia="楷体" w:hAnsi="楷体" w:cs="楷体" w:hint="eastAsia"/>
                <w:kern w:val="0"/>
                <w:sz w:val="20"/>
                <w:szCs w:val="20"/>
                <w:lang w:bidi="ar"/>
              </w:rPr>
              <w:t>一</w:t>
            </w:r>
            <w:proofErr w:type="gramEnd"/>
            <w:r>
              <w:rPr>
                <w:rFonts w:ascii="楷体" w:eastAsia="楷体" w:hAnsi="楷体" w:cs="楷体" w:hint="eastAsia"/>
                <w:kern w:val="0"/>
                <w:sz w:val="20"/>
                <w:szCs w:val="20"/>
                <w:lang w:bidi="ar"/>
              </w:rPr>
              <w:t>稳定”</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97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1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69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r>
      <w:tr w:rsidR="00753E2E" w:rsidTr="00753E2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楷体" w:eastAsia="楷体" w:hAnsi="楷体" w:cs="楷体" w:hint="eastAsia"/>
                <w:kern w:val="0"/>
                <w:sz w:val="20"/>
                <w:szCs w:val="20"/>
                <w:lang w:bidi="ar"/>
              </w:rPr>
              <w:t>4.保护第三方合法权益</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97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1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69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r>
      <w:tr w:rsidR="00753E2E" w:rsidTr="00753E2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楷体" w:eastAsia="楷体" w:hAnsi="楷体" w:cs="楷体" w:hint="eastAsia"/>
                <w:kern w:val="0"/>
                <w:sz w:val="20"/>
                <w:szCs w:val="20"/>
                <w:lang w:bidi="ar"/>
              </w:rPr>
              <w:t>5.属于三类内部事务信息</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97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1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69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r>
      <w:tr w:rsidR="00753E2E" w:rsidTr="00753E2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楷体" w:eastAsia="楷体" w:hAnsi="楷体" w:cs="楷体" w:hint="eastAsia"/>
                <w:kern w:val="0"/>
                <w:sz w:val="20"/>
                <w:szCs w:val="20"/>
                <w:lang w:bidi="ar"/>
              </w:rPr>
              <w:t>6.属于四类过程性信息</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97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1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69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r>
      <w:tr w:rsidR="00753E2E" w:rsidTr="00753E2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楷体" w:eastAsia="楷体" w:hAnsi="楷体" w:cs="楷体" w:hint="eastAsia"/>
                <w:kern w:val="0"/>
                <w:sz w:val="20"/>
                <w:szCs w:val="20"/>
                <w:lang w:bidi="ar"/>
              </w:rPr>
              <w:t>7.属于行政执法案卷</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97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1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69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r>
      <w:tr w:rsidR="00753E2E" w:rsidTr="00753E2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楷体" w:eastAsia="楷体" w:hAnsi="楷体" w:cs="楷体" w:hint="eastAsia"/>
                <w:kern w:val="0"/>
                <w:sz w:val="20"/>
                <w:szCs w:val="20"/>
                <w:lang w:bidi="ar"/>
              </w:rPr>
              <w:t>8.属于行政查询事项</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97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1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69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r>
      <w:tr w:rsidR="00753E2E" w:rsidTr="00753E2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楷体" w:eastAsia="楷体" w:hAnsi="楷体" w:cs="楷体" w:hint="eastAsia"/>
                <w:kern w:val="0"/>
                <w:sz w:val="20"/>
                <w:szCs w:val="20"/>
                <w:lang w:bidi="ar"/>
              </w:rPr>
              <w:t>（四）无法提供</w:t>
            </w:r>
          </w:p>
        </w:tc>
        <w:tc>
          <w:tcPr>
            <w:tcW w:w="2086"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楷体" w:eastAsia="楷体" w:hAnsi="楷体" w:cs="楷体" w:hint="eastAsia"/>
                <w:kern w:val="0"/>
                <w:sz w:val="20"/>
                <w:szCs w:val="20"/>
                <w:lang w:bidi="ar"/>
              </w:rPr>
              <w:t>1.本机关不掌握相关政府信息</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1</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97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1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69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1</w:t>
            </w:r>
          </w:p>
        </w:tc>
      </w:tr>
      <w:tr w:rsidR="00753E2E" w:rsidTr="00753E2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楷体" w:eastAsia="楷体" w:hAnsi="楷体" w:cs="楷体" w:hint="eastAsia"/>
                <w:kern w:val="0"/>
                <w:sz w:val="20"/>
                <w:szCs w:val="20"/>
                <w:lang w:bidi="ar"/>
              </w:rPr>
              <w:t>2.没有现成信息需要另行制作</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97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1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69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r>
      <w:tr w:rsidR="00753E2E" w:rsidTr="00753E2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楷体" w:eastAsia="楷体" w:hAnsi="楷体" w:cs="楷体" w:hint="eastAsia"/>
                <w:kern w:val="0"/>
                <w:sz w:val="20"/>
                <w:szCs w:val="20"/>
                <w:lang w:bidi="ar"/>
              </w:rPr>
              <w:t>3.补正后申请内容仍不明确</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97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1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69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r>
      <w:tr w:rsidR="00753E2E" w:rsidTr="00753E2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楷体" w:eastAsia="楷体" w:hAnsi="楷体" w:cs="楷体" w:hint="eastAsia"/>
                <w:kern w:val="0"/>
                <w:sz w:val="20"/>
                <w:szCs w:val="20"/>
                <w:lang w:bidi="ar"/>
              </w:rPr>
              <w:t>（五）</w:t>
            </w:r>
            <w:proofErr w:type="gramStart"/>
            <w:r>
              <w:rPr>
                <w:rFonts w:ascii="楷体" w:eastAsia="楷体" w:hAnsi="楷体" w:cs="楷体" w:hint="eastAsia"/>
                <w:kern w:val="0"/>
                <w:sz w:val="20"/>
                <w:szCs w:val="20"/>
                <w:lang w:bidi="ar"/>
              </w:rPr>
              <w:t>不予处理</w:t>
            </w:r>
            <w:proofErr w:type="gramEnd"/>
          </w:p>
        </w:tc>
        <w:tc>
          <w:tcPr>
            <w:tcW w:w="2086"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楷体" w:eastAsia="楷体" w:hAnsi="楷体" w:cs="楷体" w:hint="eastAsia"/>
                <w:kern w:val="0"/>
                <w:sz w:val="20"/>
                <w:szCs w:val="20"/>
                <w:lang w:bidi="ar"/>
              </w:rPr>
              <w:t>1.信访举报投诉类申请</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97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1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69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r>
      <w:tr w:rsidR="00753E2E" w:rsidTr="00753E2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楷体" w:eastAsia="楷体" w:hAnsi="楷体" w:cs="楷体" w:hint="eastAsia"/>
                <w:kern w:val="0"/>
                <w:sz w:val="20"/>
                <w:szCs w:val="20"/>
                <w:lang w:bidi="ar"/>
              </w:rPr>
              <w:t>2.重复申请</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97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1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69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r>
      <w:tr w:rsidR="00753E2E" w:rsidTr="00753E2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楷体" w:eastAsia="楷体" w:hAnsi="楷体" w:cs="楷体" w:hint="eastAsia"/>
                <w:kern w:val="0"/>
                <w:sz w:val="20"/>
                <w:szCs w:val="20"/>
                <w:lang w:bidi="ar"/>
              </w:rPr>
              <w:t>3.要求提供公开出版物</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97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1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69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r>
      <w:tr w:rsidR="00753E2E" w:rsidTr="00753E2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楷体" w:eastAsia="楷体" w:hAnsi="楷体" w:cs="楷体" w:hint="eastAsia"/>
                <w:kern w:val="0"/>
                <w:sz w:val="20"/>
                <w:szCs w:val="20"/>
                <w:lang w:bidi="ar"/>
              </w:rPr>
              <w:t>4.无正当理由大量反复申请</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97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1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69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r>
      <w:tr w:rsidR="00753E2E" w:rsidTr="00753E2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楷体" w:eastAsia="楷体" w:hAnsi="楷体" w:cs="楷体" w:hint="eastAsia"/>
                <w:kern w:val="0"/>
                <w:sz w:val="20"/>
                <w:szCs w:val="20"/>
                <w:lang w:bidi="ar"/>
              </w:rPr>
              <w:t>5.要求行政机关确认或重新出具已获取信息</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97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1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69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r>
      <w:tr w:rsidR="00753E2E" w:rsidTr="00753E2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楷体" w:eastAsia="楷体" w:hAnsi="楷体" w:cs="楷体" w:hint="eastAsia"/>
                <w:kern w:val="0"/>
                <w:sz w:val="20"/>
                <w:szCs w:val="20"/>
                <w:lang w:bidi="ar"/>
              </w:rPr>
              <w:t>（六）其他处理</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2</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97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1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69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2</w:t>
            </w:r>
          </w:p>
        </w:tc>
      </w:tr>
      <w:tr w:rsidR="00753E2E" w:rsidTr="00753E2E">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rPr>
                <w:rFonts w:ascii="宋体"/>
                <w:sz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楷体" w:eastAsia="楷体" w:hAnsi="楷体" w:cs="楷体" w:hint="eastAsia"/>
                <w:kern w:val="0"/>
                <w:sz w:val="20"/>
                <w:szCs w:val="20"/>
                <w:lang w:bidi="ar"/>
              </w:rPr>
              <w:t>（七）总计</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3</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97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1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69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3</w:t>
            </w:r>
          </w:p>
        </w:tc>
      </w:tr>
      <w:tr w:rsidR="00753E2E" w:rsidTr="00753E2E">
        <w:trPr>
          <w:jc w:val="center"/>
        </w:trPr>
        <w:tc>
          <w:tcPr>
            <w:tcW w:w="355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ascii="宋体" w:hAnsi="宋体" w:cs="宋体" w:hint="eastAsia"/>
                <w:kern w:val="0"/>
                <w:sz w:val="20"/>
                <w:szCs w:val="20"/>
                <w:lang w:bidi="ar"/>
              </w:rPr>
              <w:t>四、结转下年度继续办理</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5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81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973"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711"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c>
          <w:tcPr>
            <w:tcW w:w="695" w:type="dxa"/>
            <w:tcBorders>
              <w:top w:val="nil"/>
              <w:left w:val="nil"/>
              <w:bottom w:val="single" w:sz="8" w:space="0" w:color="auto"/>
              <w:right w:val="single" w:sz="8" w:space="0" w:color="auto"/>
            </w:tcBorders>
            <w:tcMar>
              <w:left w:w="108" w:type="dxa"/>
              <w:right w:w="108" w:type="dxa"/>
            </w:tcMar>
            <w:vAlign w:val="center"/>
          </w:tcPr>
          <w:p w:rsidR="00753E2E" w:rsidRDefault="00753E2E" w:rsidP="007A3D80">
            <w:pPr>
              <w:widowControl/>
              <w:spacing w:after="180"/>
              <w:jc w:val="left"/>
            </w:pPr>
            <w:r>
              <w:rPr>
                <w:rFonts w:cs="Calibri" w:hint="eastAsia"/>
                <w:kern w:val="0"/>
                <w:sz w:val="20"/>
                <w:szCs w:val="20"/>
                <w:lang w:bidi="ar"/>
              </w:rPr>
              <w:t>0</w:t>
            </w:r>
          </w:p>
        </w:tc>
      </w:tr>
    </w:tbl>
    <w:p w:rsidR="000D58BC" w:rsidRDefault="000D58BC" w:rsidP="000D58BC">
      <w:pPr>
        <w:pStyle w:val="a3"/>
        <w:widowControl/>
        <w:spacing w:before="0" w:beforeAutospacing="0" w:after="0" w:afterAutospacing="0"/>
        <w:ind w:firstLineChars="200" w:firstLine="643"/>
        <w:jc w:val="both"/>
        <w:rPr>
          <w:rFonts w:ascii="黑体" w:eastAsia="黑体" w:hAnsi="黑体" w:cs="黑体"/>
          <w:b/>
          <w:color w:val="000000"/>
          <w:sz w:val="32"/>
          <w:szCs w:val="32"/>
          <w:shd w:val="clear" w:color="auto" w:fill="FFFFFF"/>
        </w:rPr>
      </w:pPr>
      <w:r>
        <w:rPr>
          <w:rFonts w:ascii="黑体" w:eastAsia="黑体" w:hAnsi="黑体" w:cs="黑体" w:hint="eastAsia"/>
          <w:b/>
          <w:color w:val="000000"/>
          <w:sz w:val="32"/>
          <w:szCs w:val="32"/>
          <w:shd w:val="clear" w:color="auto" w:fill="FFFFFF"/>
        </w:rPr>
        <w:t>四、政府信息公开行政复议、行政诉讼情况</w:t>
      </w:r>
    </w:p>
    <w:tbl>
      <w:tblPr>
        <w:tblpPr w:leftFromText="180" w:rightFromText="180" w:vertAnchor="text" w:horzAnchor="page" w:tblpX="1485" w:tblpY="32"/>
        <w:tblOverlap w:val="never"/>
        <w:tblW w:w="0" w:type="auto"/>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604"/>
        <w:gridCol w:w="604"/>
        <w:gridCol w:w="604"/>
        <w:gridCol w:w="604"/>
        <w:gridCol w:w="658"/>
        <w:gridCol w:w="550"/>
        <w:gridCol w:w="605"/>
        <w:gridCol w:w="605"/>
        <w:gridCol w:w="605"/>
        <w:gridCol w:w="605"/>
        <w:gridCol w:w="605"/>
        <w:gridCol w:w="605"/>
        <w:gridCol w:w="605"/>
        <w:gridCol w:w="606"/>
        <w:gridCol w:w="606"/>
      </w:tblGrid>
      <w:tr w:rsidR="000D58BC" w:rsidTr="007A3D80">
        <w:tc>
          <w:tcPr>
            <w:tcW w:w="3074"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center"/>
            </w:pPr>
            <w:r>
              <w:rPr>
                <w:rFonts w:ascii="宋体" w:hAnsi="宋体" w:cs="宋体" w:hint="eastAsia"/>
                <w:kern w:val="0"/>
                <w:sz w:val="20"/>
                <w:szCs w:val="20"/>
                <w:lang w:bidi="ar"/>
              </w:rPr>
              <w:t>行政复议</w:t>
            </w:r>
          </w:p>
        </w:tc>
        <w:tc>
          <w:tcPr>
            <w:tcW w:w="5997"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center"/>
            </w:pPr>
            <w:r>
              <w:rPr>
                <w:rFonts w:ascii="宋体" w:hAnsi="宋体" w:cs="宋体" w:hint="eastAsia"/>
                <w:kern w:val="0"/>
                <w:sz w:val="20"/>
                <w:szCs w:val="20"/>
                <w:lang w:bidi="ar"/>
              </w:rPr>
              <w:t>行政诉讼</w:t>
            </w:r>
          </w:p>
        </w:tc>
      </w:tr>
      <w:tr w:rsidR="000D58BC" w:rsidTr="007A3D80">
        <w:tc>
          <w:tcPr>
            <w:tcW w:w="60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center"/>
            </w:pPr>
            <w:r>
              <w:rPr>
                <w:rFonts w:ascii="宋体" w:hAnsi="宋体" w:cs="宋体" w:hint="eastAsia"/>
                <w:kern w:val="0"/>
                <w:sz w:val="20"/>
                <w:szCs w:val="20"/>
                <w:lang w:bidi="ar"/>
              </w:rPr>
              <w:t>结果维持</w:t>
            </w:r>
          </w:p>
        </w:tc>
        <w:tc>
          <w:tcPr>
            <w:tcW w:w="604" w:type="dxa"/>
            <w:vMerge w:val="restart"/>
            <w:tcBorders>
              <w:top w:val="nil"/>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center"/>
            </w:pPr>
            <w:r>
              <w:rPr>
                <w:rFonts w:ascii="宋体" w:hAnsi="宋体" w:cs="宋体" w:hint="eastAsia"/>
                <w:kern w:val="0"/>
                <w:sz w:val="20"/>
                <w:szCs w:val="20"/>
                <w:lang w:bidi="ar"/>
              </w:rPr>
              <w:t>结果纠正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center"/>
            </w:pPr>
            <w:r>
              <w:rPr>
                <w:rFonts w:ascii="宋体" w:hAnsi="宋体" w:cs="宋体" w:hint="eastAsia"/>
                <w:kern w:val="0"/>
                <w:sz w:val="20"/>
                <w:szCs w:val="20"/>
                <w:lang w:bidi="ar"/>
              </w:rPr>
              <w:t>其他结果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center"/>
            </w:pPr>
            <w:r>
              <w:rPr>
                <w:rFonts w:ascii="宋体" w:hAnsi="宋体" w:cs="宋体" w:hint="eastAsia"/>
                <w:kern w:val="0"/>
                <w:sz w:val="20"/>
                <w:szCs w:val="20"/>
                <w:lang w:bidi="ar"/>
              </w:rPr>
              <w:t>尚未审结</w:t>
            </w:r>
          </w:p>
        </w:tc>
        <w:tc>
          <w:tcPr>
            <w:tcW w:w="658"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center"/>
            </w:pPr>
            <w:r>
              <w:rPr>
                <w:rFonts w:ascii="宋体" w:hAnsi="宋体" w:cs="宋体" w:hint="eastAsia"/>
                <w:kern w:val="0"/>
                <w:sz w:val="20"/>
                <w:szCs w:val="20"/>
                <w:lang w:bidi="ar"/>
              </w:rPr>
              <w:t>总计</w:t>
            </w:r>
          </w:p>
        </w:tc>
        <w:tc>
          <w:tcPr>
            <w:tcW w:w="297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center"/>
            </w:pPr>
            <w:r>
              <w:rPr>
                <w:rFonts w:ascii="宋体" w:hAnsi="宋体" w:cs="宋体" w:hint="eastAsia"/>
                <w:kern w:val="0"/>
                <w:sz w:val="20"/>
                <w:szCs w:val="20"/>
                <w:lang w:bidi="ar"/>
              </w:rPr>
              <w:t>未经复议直接起诉</w:t>
            </w:r>
          </w:p>
        </w:tc>
        <w:tc>
          <w:tcPr>
            <w:tcW w:w="3027"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center"/>
            </w:pPr>
            <w:r>
              <w:rPr>
                <w:rFonts w:ascii="宋体" w:hAnsi="宋体" w:cs="宋体" w:hint="eastAsia"/>
                <w:kern w:val="0"/>
                <w:sz w:val="20"/>
                <w:szCs w:val="20"/>
                <w:lang w:bidi="ar"/>
              </w:rPr>
              <w:t>复议后起诉</w:t>
            </w:r>
          </w:p>
        </w:tc>
      </w:tr>
      <w:tr w:rsidR="000D58BC" w:rsidTr="007A3D80">
        <w:tc>
          <w:tcPr>
            <w:tcW w:w="604" w:type="dxa"/>
            <w:vMerge/>
            <w:tcBorders>
              <w:top w:val="nil"/>
              <w:left w:val="single" w:sz="8" w:space="0" w:color="auto"/>
              <w:bottom w:val="single" w:sz="8" w:space="0" w:color="auto"/>
              <w:right w:val="single" w:sz="8" w:space="0" w:color="auto"/>
            </w:tcBorders>
            <w:tcMar>
              <w:left w:w="108" w:type="dxa"/>
              <w:right w:w="108" w:type="dxa"/>
            </w:tcMar>
            <w:vAlign w:val="center"/>
          </w:tcPr>
          <w:p w:rsidR="000D58BC" w:rsidRDefault="000D58BC" w:rsidP="007A3D80">
            <w:pPr>
              <w:rPr>
                <w:rFonts w:ascii="宋体"/>
                <w:sz w:val="24"/>
              </w:rPr>
            </w:pPr>
          </w:p>
        </w:tc>
        <w:tc>
          <w:tcPr>
            <w:tcW w:w="604" w:type="dxa"/>
            <w:vMerge/>
            <w:tcBorders>
              <w:top w:val="nil"/>
              <w:left w:val="nil"/>
              <w:bottom w:val="single" w:sz="8" w:space="0" w:color="auto"/>
              <w:right w:val="single" w:sz="8" w:space="0" w:color="auto"/>
            </w:tcBorders>
            <w:tcMar>
              <w:left w:w="108" w:type="dxa"/>
              <w:right w:w="108" w:type="dxa"/>
            </w:tcMar>
            <w:vAlign w:val="center"/>
          </w:tcPr>
          <w:p w:rsidR="000D58BC" w:rsidRDefault="000D58BC" w:rsidP="007A3D80">
            <w:pPr>
              <w:rPr>
                <w:rFonts w:ascii="宋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0D58BC" w:rsidRDefault="000D58BC" w:rsidP="007A3D80">
            <w:pPr>
              <w:rPr>
                <w:rFonts w:ascii="宋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0D58BC" w:rsidRDefault="000D58BC" w:rsidP="007A3D80">
            <w:pPr>
              <w:rPr>
                <w:rFonts w:ascii="宋体"/>
                <w:sz w:val="24"/>
              </w:rPr>
            </w:pPr>
          </w:p>
        </w:tc>
        <w:tc>
          <w:tcPr>
            <w:tcW w:w="658" w:type="dxa"/>
            <w:vMerge/>
            <w:tcBorders>
              <w:top w:val="single" w:sz="8" w:space="0" w:color="auto"/>
              <w:left w:val="nil"/>
              <w:bottom w:val="single" w:sz="8" w:space="0" w:color="auto"/>
              <w:right w:val="single" w:sz="8" w:space="0" w:color="auto"/>
            </w:tcBorders>
            <w:tcMar>
              <w:left w:w="108" w:type="dxa"/>
              <w:right w:w="108" w:type="dxa"/>
            </w:tcMar>
            <w:vAlign w:val="center"/>
          </w:tcPr>
          <w:p w:rsidR="000D58BC" w:rsidRDefault="000D58BC" w:rsidP="007A3D80">
            <w:pPr>
              <w:rPr>
                <w:rFonts w:ascii="宋体"/>
                <w:sz w:val="24"/>
              </w:rPr>
            </w:pPr>
          </w:p>
        </w:tc>
        <w:tc>
          <w:tcPr>
            <w:tcW w:w="550" w:type="dxa"/>
            <w:tcBorders>
              <w:top w:val="nil"/>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center"/>
            </w:pPr>
            <w:r>
              <w:rPr>
                <w:rFonts w:ascii="宋体" w:hAnsi="宋体" w:cs="宋体" w:hint="eastAsia"/>
                <w:kern w:val="0"/>
                <w:sz w:val="20"/>
                <w:szCs w:val="20"/>
                <w:lang w:bidi="ar"/>
              </w:rPr>
              <w:t>结果维持</w:t>
            </w:r>
          </w:p>
        </w:tc>
        <w:tc>
          <w:tcPr>
            <w:tcW w:w="605" w:type="dxa"/>
            <w:tcBorders>
              <w:top w:val="nil"/>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center"/>
            </w:pPr>
            <w:r>
              <w:rPr>
                <w:rFonts w:ascii="宋体" w:hAnsi="宋体" w:cs="宋体" w:hint="eastAsia"/>
                <w:kern w:val="0"/>
                <w:sz w:val="20"/>
                <w:szCs w:val="20"/>
                <w:lang w:bidi="ar"/>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center"/>
            </w:pPr>
            <w:r>
              <w:rPr>
                <w:rFonts w:ascii="宋体" w:hAnsi="宋体" w:cs="宋体" w:hint="eastAsia"/>
                <w:kern w:val="0"/>
                <w:sz w:val="20"/>
                <w:szCs w:val="20"/>
                <w:lang w:bidi="ar"/>
              </w:rPr>
              <w:t>其他结果</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center"/>
            </w:pPr>
            <w:r>
              <w:rPr>
                <w:rFonts w:ascii="宋体" w:hAnsi="宋体" w:cs="宋体" w:hint="eastAsia"/>
                <w:kern w:val="0"/>
                <w:sz w:val="20"/>
                <w:szCs w:val="20"/>
                <w:lang w:bidi="ar"/>
              </w:rPr>
              <w:t>尚未审结</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center"/>
            </w:pPr>
            <w:r>
              <w:rPr>
                <w:rFonts w:ascii="宋体" w:hAnsi="宋体" w:cs="宋体" w:hint="eastAsia"/>
                <w:color w:val="000000"/>
                <w:kern w:val="0"/>
                <w:sz w:val="20"/>
                <w:szCs w:val="20"/>
                <w:lang w:bidi="ar"/>
              </w:rPr>
              <w:t>总计</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center"/>
            </w:pPr>
            <w:r>
              <w:rPr>
                <w:rFonts w:ascii="宋体" w:hAnsi="宋体" w:cs="宋体" w:hint="eastAsia"/>
                <w:kern w:val="0"/>
                <w:sz w:val="20"/>
                <w:szCs w:val="20"/>
                <w:lang w:bidi="ar"/>
              </w:rPr>
              <w:t>结果维持</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center"/>
            </w:pPr>
            <w:r>
              <w:rPr>
                <w:rFonts w:ascii="宋体" w:hAnsi="宋体" w:cs="宋体" w:hint="eastAsia"/>
                <w:kern w:val="0"/>
                <w:sz w:val="20"/>
                <w:szCs w:val="20"/>
                <w:lang w:bidi="ar"/>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center"/>
            </w:pPr>
            <w:r>
              <w:rPr>
                <w:rFonts w:ascii="宋体" w:hAnsi="宋体" w:cs="宋体" w:hint="eastAsia"/>
                <w:color w:val="000000"/>
                <w:kern w:val="0"/>
                <w:sz w:val="20"/>
                <w:szCs w:val="20"/>
                <w:lang w:bidi="ar"/>
              </w:rPr>
              <w:t>其他结果</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center"/>
            </w:pPr>
            <w:r>
              <w:rPr>
                <w:rFonts w:ascii="宋体" w:hAnsi="宋体" w:cs="宋体" w:hint="eastAsia"/>
                <w:kern w:val="0"/>
                <w:sz w:val="20"/>
                <w:szCs w:val="20"/>
                <w:lang w:bidi="ar"/>
              </w:rPr>
              <w:t>尚未审结</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center"/>
            </w:pPr>
            <w:r>
              <w:rPr>
                <w:rFonts w:ascii="宋体" w:hAnsi="宋体" w:cs="宋体" w:hint="eastAsia"/>
                <w:color w:val="000000"/>
                <w:kern w:val="0"/>
                <w:sz w:val="20"/>
                <w:szCs w:val="20"/>
                <w:lang w:bidi="ar"/>
              </w:rPr>
              <w:t>总计</w:t>
            </w:r>
          </w:p>
        </w:tc>
      </w:tr>
      <w:tr w:rsidR="000D58BC" w:rsidTr="007A3D80">
        <w:tc>
          <w:tcPr>
            <w:tcW w:w="604" w:type="dxa"/>
            <w:tcBorders>
              <w:top w:val="nil"/>
              <w:left w:val="single" w:sz="8" w:space="0" w:color="auto"/>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left"/>
              <w:rPr>
                <w:rFonts w:cs="Calibri"/>
                <w:kern w:val="0"/>
                <w:sz w:val="20"/>
                <w:szCs w:val="20"/>
                <w:lang w:bidi="ar"/>
              </w:rPr>
            </w:pPr>
            <w:r>
              <w:rPr>
                <w:rFonts w:cs="Calibri" w:hint="eastAsia"/>
                <w:kern w:val="0"/>
                <w:sz w:val="20"/>
                <w:szCs w:val="20"/>
                <w:lang w:bidi="ar"/>
              </w:rPr>
              <w:t>0</w:t>
            </w:r>
          </w:p>
        </w:tc>
        <w:tc>
          <w:tcPr>
            <w:tcW w:w="604" w:type="dxa"/>
            <w:tcBorders>
              <w:top w:val="nil"/>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left"/>
              <w:rPr>
                <w:rFonts w:cs="Calibri"/>
                <w:kern w:val="0"/>
                <w:sz w:val="20"/>
                <w:szCs w:val="20"/>
                <w:lang w:bidi="ar"/>
              </w:rPr>
            </w:pPr>
            <w:r>
              <w:rPr>
                <w:rFonts w:cs="Calibri" w:hint="eastAsia"/>
                <w:kern w:val="0"/>
                <w:sz w:val="20"/>
                <w:szCs w:val="20"/>
                <w:lang w:bidi="ar"/>
              </w:rPr>
              <w:t>0</w:t>
            </w:r>
          </w:p>
        </w:tc>
        <w:tc>
          <w:tcPr>
            <w:tcW w:w="604" w:type="dxa"/>
            <w:tcBorders>
              <w:top w:val="nil"/>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left"/>
              <w:rPr>
                <w:rFonts w:cs="Calibri"/>
                <w:kern w:val="0"/>
                <w:sz w:val="20"/>
                <w:szCs w:val="20"/>
                <w:lang w:bidi="ar"/>
              </w:rPr>
            </w:pPr>
            <w:r>
              <w:rPr>
                <w:rFonts w:cs="Calibri" w:hint="eastAsia"/>
                <w:kern w:val="0"/>
                <w:sz w:val="20"/>
                <w:szCs w:val="20"/>
                <w:lang w:bidi="ar"/>
              </w:rPr>
              <w:t>0</w:t>
            </w:r>
          </w:p>
        </w:tc>
        <w:tc>
          <w:tcPr>
            <w:tcW w:w="604" w:type="dxa"/>
            <w:tcBorders>
              <w:top w:val="nil"/>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left"/>
              <w:rPr>
                <w:rFonts w:cs="Calibri"/>
                <w:kern w:val="0"/>
                <w:sz w:val="20"/>
                <w:szCs w:val="20"/>
                <w:lang w:bidi="ar"/>
              </w:rPr>
            </w:pPr>
            <w:r>
              <w:rPr>
                <w:rFonts w:cs="Calibri" w:hint="eastAsia"/>
                <w:kern w:val="0"/>
                <w:sz w:val="20"/>
                <w:szCs w:val="20"/>
                <w:lang w:bidi="ar"/>
              </w:rPr>
              <w:t>0</w:t>
            </w:r>
          </w:p>
        </w:tc>
        <w:tc>
          <w:tcPr>
            <w:tcW w:w="658" w:type="dxa"/>
            <w:tcBorders>
              <w:top w:val="nil"/>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left"/>
              <w:rPr>
                <w:rFonts w:cs="Calibri"/>
                <w:kern w:val="0"/>
                <w:sz w:val="20"/>
                <w:szCs w:val="20"/>
                <w:lang w:bidi="ar"/>
              </w:rPr>
            </w:pPr>
            <w:r>
              <w:rPr>
                <w:rFonts w:cs="Calibri" w:hint="eastAsia"/>
                <w:kern w:val="0"/>
                <w:sz w:val="20"/>
                <w:szCs w:val="20"/>
                <w:lang w:bidi="ar"/>
              </w:rPr>
              <w:t>0</w:t>
            </w:r>
          </w:p>
        </w:tc>
        <w:tc>
          <w:tcPr>
            <w:tcW w:w="550" w:type="dxa"/>
            <w:tcBorders>
              <w:top w:val="nil"/>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left"/>
              <w:rPr>
                <w:rFonts w:cs="Calibri"/>
                <w:kern w:val="0"/>
                <w:sz w:val="20"/>
                <w:szCs w:val="20"/>
                <w:lang w:bidi="ar"/>
              </w:rPr>
            </w:pPr>
            <w:r>
              <w:rPr>
                <w:rFonts w:cs="Calibri" w:hint="eastAsia"/>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left"/>
              <w:rPr>
                <w:rFonts w:cs="Calibri"/>
                <w:kern w:val="0"/>
                <w:sz w:val="20"/>
                <w:szCs w:val="20"/>
                <w:lang w:bidi="ar"/>
              </w:rPr>
            </w:pPr>
            <w:r>
              <w:rPr>
                <w:rFonts w:cs="Calibri" w:hint="eastAsia"/>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left"/>
              <w:rPr>
                <w:rFonts w:cs="Calibri"/>
                <w:kern w:val="0"/>
                <w:sz w:val="20"/>
                <w:szCs w:val="20"/>
                <w:lang w:bidi="ar"/>
              </w:rPr>
            </w:pPr>
            <w:r>
              <w:rPr>
                <w:rFonts w:cs="Calibri" w:hint="eastAsia"/>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left"/>
              <w:rPr>
                <w:rFonts w:cs="Calibri"/>
                <w:kern w:val="0"/>
                <w:sz w:val="20"/>
                <w:szCs w:val="20"/>
                <w:lang w:bidi="ar"/>
              </w:rPr>
            </w:pPr>
            <w:r>
              <w:rPr>
                <w:rFonts w:cs="Calibri" w:hint="eastAsia"/>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left"/>
              <w:rPr>
                <w:rFonts w:cs="Calibri"/>
                <w:kern w:val="0"/>
                <w:sz w:val="20"/>
                <w:szCs w:val="20"/>
                <w:lang w:bidi="ar"/>
              </w:rPr>
            </w:pPr>
            <w:r>
              <w:rPr>
                <w:rFonts w:cs="Calibri" w:hint="eastAsia"/>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left"/>
              <w:rPr>
                <w:rFonts w:cs="Calibri"/>
                <w:kern w:val="0"/>
                <w:sz w:val="20"/>
                <w:szCs w:val="20"/>
                <w:lang w:bidi="ar"/>
              </w:rPr>
            </w:pPr>
            <w:r>
              <w:rPr>
                <w:rFonts w:cs="Calibri" w:hint="eastAsia"/>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left"/>
              <w:rPr>
                <w:rFonts w:cs="Calibri"/>
                <w:kern w:val="0"/>
                <w:sz w:val="20"/>
                <w:szCs w:val="20"/>
                <w:lang w:bidi="ar"/>
              </w:rPr>
            </w:pPr>
            <w:r>
              <w:rPr>
                <w:rFonts w:cs="Calibri" w:hint="eastAsia"/>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left"/>
              <w:rPr>
                <w:rFonts w:cs="Calibri"/>
                <w:kern w:val="0"/>
                <w:sz w:val="20"/>
                <w:szCs w:val="20"/>
                <w:lang w:bidi="ar"/>
              </w:rPr>
            </w:pPr>
            <w:r>
              <w:rPr>
                <w:rFonts w:cs="Calibri" w:hint="eastAsia"/>
                <w:kern w:val="0"/>
                <w:sz w:val="20"/>
                <w:szCs w:val="20"/>
                <w:lang w:bidi="ar"/>
              </w:rPr>
              <w:t>0</w:t>
            </w:r>
          </w:p>
        </w:tc>
        <w:tc>
          <w:tcPr>
            <w:tcW w:w="606" w:type="dxa"/>
            <w:tcBorders>
              <w:top w:val="nil"/>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left"/>
              <w:rPr>
                <w:rFonts w:cs="Calibri"/>
                <w:kern w:val="0"/>
                <w:sz w:val="20"/>
                <w:szCs w:val="20"/>
                <w:lang w:bidi="ar"/>
              </w:rPr>
            </w:pPr>
            <w:r>
              <w:rPr>
                <w:rFonts w:cs="Calibri" w:hint="eastAsia"/>
                <w:kern w:val="0"/>
                <w:sz w:val="20"/>
                <w:szCs w:val="20"/>
                <w:lang w:bidi="ar"/>
              </w:rPr>
              <w:t>0</w:t>
            </w:r>
          </w:p>
        </w:tc>
        <w:tc>
          <w:tcPr>
            <w:tcW w:w="606" w:type="dxa"/>
            <w:tcBorders>
              <w:top w:val="nil"/>
              <w:left w:val="nil"/>
              <w:bottom w:val="single" w:sz="8" w:space="0" w:color="auto"/>
              <w:right w:val="single" w:sz="8" w:space="0" w:color="auto"/>
            </w:tcBorders>
            <w:tcMar>
              <w:left w:w="108" w:type="dxa"/>
              <w:right w:w="108" w:type="dxa"/>
            </w:tcMar>
            <w:vAlign w:val="center"/>
          </w:tcPr>
          <w:p w:rsidR="000D58BC" w:rsidRDefault="000D58BC" w:rsidP="007A3D80">
            <w:pPr>
              <w:widowControl/>
              <w:spacing w:after="180"/>
              <w:jc w:val="left"/>
              <w:rPr>
                <w:rFonts w:cs="Calibri"/>
                <w:kern w:val="0"/>
                <w:sz w:val="20"/>
                <w:szCs w:val="20"/>
                <w:lang w:bidi="ar"/>
              </w:rPr>
            </w:pPr>
            <w:r>
              <w:rPr>
                <w:rFonts w:cs="Calibri" w:hint="eastAsia"/>
                <w:kern w:val="0"/>
                <w:sz w:val="20"/>
                <w:szCs w:val="20"/>
                <w:lang w:bidi="ar"/>
              </w:rPr>
              <w:t>0</w:t>
            </w:r>
          </w:p>
        </w:tc>
      </w:tr>
    </w:tbl>
    <w:p w:rsidR="00295214" w:rsidRDefault="00295214" w:rsidP="00295214">
      <w:pPr>
        <w:pStyle w:val="a3"/>
        <w:widowControl/>
        <w:spacing w:before="0" w:beforeAutospacing="0" w:after="0" w:afterAutospacing="0" w:line="560" w:lineRule="exact"/>
        <w:ind w:firstLineChars="200" w:firstLine="643"/>
        <w:jc w:val="both"/>
        <w:rPr>
          <w:rFonts w:ascii="黑体" w:eastAsia="黑体" w:hAnsi="黑体" w:cs="黑体"/>
          <w:b/>
          <w:color w:val="000000"/>
          <w:sz w:val="32"/>
          <w:szCs w:val="32"/>
          <w:shd w:val="clear" w:color="auto" w:fill="FFFFFF"/>
        </w:rPr>
      </w:pPr>
      <w:r>
        <w:rPr>
          <w:rFonts w:ascii="黑体" w:eastAsia="黑体" w:hAnsi="黑体" w:cs="黑体" w:hint="eastAsia"/>
          <w:b/>
          <w:color w:val="000000"/>
          <w:sz w:val="32"/>
          <w:szCs w:val="32"/>
          <w:shd w:val="clear" w:color="auto" w:fill="FFFFFF"/>
        </w:rPr>
        <w:t>五、存在的主要问题及改进情况</w:t>
      </w:r>
    </w:p>
    <w:p w:rsidR="00F513F4" w:rsidRPr="002C5EA3" w:rsidRDefault="00F513F4" w:rsidP="003676DA">
      <w:pPr>
        <w:pStyle w:val="a3"/>
        <w:widowControl/>
        <w:spacing w:before="0" w:beforeAutospacing="0" w:after="0" w:afterAutospacing="0" w:line="560" w:lineRule="exact"/>
        <w:ind w:firstLineChars="200" w:firstLine="640"/>
        <w:jc w:val="both"/>
        <w:rPr>
          <w:rFonts w:ascii="仿宋_GB2312" w:eastAsia="仿宋_GB2312" w:hAnsi="仿宋" w:cs="仿宋_GB2312"/>
          <w:color w:val="000000"/>
          <w:sz w:val="32"/>
          <w:szCs w:val="32"/>
          <w:shd w:val="clear" w:color="auto" w:fill="FFFFFF"/>
        </w:rPr>
      </w:pPr>
      <w:r w:rsidRPr="002C5EA3">
        <w:rPr>
          <w:rFonts w:ascii="仿宋_GB2312" w:eastAsia="仿宋_GB2312" w:hAnsi="仿宋" w:cs="仿宋_GB2312" w:hint="eastAsia"/>
          <w:color w:val="000000"/>
          <w:sz w:val="32"/>
          <w:szCs w:val="32"/>
          <w:shd w:val="clear" w:color="auto" w:fill="FFFFFF"/>
        </w:rPr>
        <w:t>2020年，</w:t>
      </w:r>
      <w:r w:rsidRPr="002C5EA3">
        <w:rPr>
          <w:rFonts w:ascii="仿宋_GB2312" w:eastAsia="仿宋_GB2312" w:hAnsi="仿宋" w:cs="仿宋_GB2312"/>
          <w:color w:val="000000"/>
          <w:sz w:val="32"/>
          <w:szCs w:val="32"/>
          <w:shd w:val="clear" w:color="auto" w:fill="FFFFFF"/>
        </w:rPr>
        <w:t>区审计局</w:t>
      </w:r>
      <w:r w:rsidRPr="002C5EA3">
        <w:rPr>
          <w:rFonts w:ascii="仿宋_GB2312" w:eastAsia="仿宋_GB2312" w:hAnsi="仿宋" w:cs="仿宋_GB2312" w:hint="eastAsia"/>
          <w:color w:val="000000"/>
          <w:sz w:val="32"/>
          <w:szCs w:val="32"/>
          <w:shd w:val="clear" w:color="auto" w:fill="FFFFFF"/>
        </w:rPr>
        <w:t>稳步推进政府信息公开工作，但</w:t>
      </w:r>
      <w:r w:rsidR="003676DA">
        <w:rPr>
          <w:rFonts w:ascii="仿宋_GB2312" w:eastAsia="仿宋_GB2312" w:hAnsi="仿宋" w:cs="仿宋_GB2312" w:hint="eastAsia"/>
          <w:color w:val="000000"/>
          <w:sz w:val="32"/>
          <w:szCs w:val="32"/>
          <w:shd w:val="clear" w:color="auto" w:fill="FFFFFF"/>
        </w:rPr>
        <w:t>在</w:t>
      </w:r>
      <w:r w:rsidR="003676DA" w:rsidRPr="002C5EA3">
        <w:rPr>
          <w:rFonts w:ascii="仿宋_GB2312" w:eastAsia="仿宋_GB2312" w:hAnsi="仿宋" w:cs="仿宋_GB2312" w:hint="eastAsia"/>
          <w:color w:val="000000"/>
          <w:sz w:val="32"/>
          <w:szCs w:val="32"/>
          <w:shd w:val="clear" w:color="auto" w:fill="FFFFFF"/>
        </w:rPr>
        <w:t>公开工作力度</w:t>
      </w:r>
      <w:r w:rsidR="003676DA">
        <w:rPr>
          <w:rFonts w:ascii="仿宋_GB2312" w:eastAsia="仿宋_GB2312" w:hAnsi="仿宋" w:cs="仿宋_GB2312" w:hint="eastAsia"/>
          <w:color w:val="000000"/>
          <w:sz w:val="32"/>
          <w:szCs w:val="32"/>
          <w:shd w:val="clear" w:color="auto" w:fill="FFFFFF"/>
        </w:rPr>
        <w:t>、</w:t>
      </w:r>
      <w:r w:rsidR="003676DA" w:rsidRPr="002C5EA3">
        <w:rPr>
          <w:rFonts w:ascii="仿宋_GB2312" w:eastAsia="仿宋_GB2312" w:hAnsi="仿宋" w:cs="仿宋_GB2312" w:hint="eastAsia"/>
          <w:color w:val="000000"/>
          <w:sz w:val="32"/>
          <w:szCs w:val="32"/>
          <w:shd w:val="clear" w:color="auto" w:fill="FFFFFF"/>
        </w:rPr>
        <w:t>信息公开平台</w:t>
      </w:r>
      <w:r w:rsidR="003676DA">
        <w:rPr>
          <w:rFonts w:ascii="仿宋_GB2312" w:eastAsia="仿宋_GB2312" w:hAnsi="仿宋" w:cs="仿宋_GB2312" w:hint="eastAsia"/>
          <w:color w:val="000000"/>
          <w:sz w:val="32"/>
          <w:szCs w:val="32"/>
          <w:shd w:val="clear" w:color="auto" w:fill="FFFFFF"/>
        </w:rPr>
        <w:t>建设等方面还需</w:t>
      </w:r>
      <w:r w:rsidR="003676DA" w:rsidRPr="002C5EA3">
        <w:rPr>
          <w:rFonts w:ascii="仿宋_GB2312" w:eastAsia="仿宋_GB2312" w:hAnsi="仿宋" w:cs="仿宋_GB2312" w:hint="eastAsia"/>
          <w:color w:val="000000"/>
          <w:sz w:val="32"/>
          <w:szCs w:val="32"/>
          <w:shd w:val="clear" w:color="auto" w:fill="FFFFFF"/>
        </w:rPr>
        <w:t>进一步</w:t>
      </w:r>
      <w:r w:rsidR="003676DA">
        <w:rPr>
          <w:rFonts w:ascii="仿宋_GB2312" w:eastAsia="仿宋_GB2312" w:hAnsi="仿宋" w:cs="仿宋_GB2312" w:hint="eastAsia"/>
          <w:color w:val="000000"/>
          <w:sz w:val="32"/>
          <w:szCs w:val="32"/>
          <w:shd w:val="clear" w:color="auto" w:fill="FFFFFF"/>
        </w:rPr>
        <w:t>加强。</w:t>
      </w:r>
      <w:r w:rsidR="002C5EA3" w:rsidRPr="002C5EA3">
        <w:rPr>
          <w:rFonts w:ascii="仿宋_GB2312" w:eastAsia="仿宋_GB2312" w:hAnsi="仿宋" w:cs="仿宋_GB2312" w:hint="eastAsia"/>
          <w:color w:val="000000"/>
          <w:sz w:val="32"/>
          <w:szCs w:val="32"/>
          <w:shd w:val="clear" w:color="auto" w:fill="FFFFFF"/>
        </w:rPr>
        <w:t>2021年，我局将按照市、区政府信息公开工作新要求，结合工作实际，进一步加强对政务公开工作的组织领导，拓展公开渠道，创新公开载体，实行阳光审计、阳光服务，努力提</w:t>
      </w:r>
      <w:proofErr w:type="gramStart"/>
      <w:r w:rsidR="002C5EA3" w:rsidRPr="002C5EA3">
        <w:rPr>
          <w:rFonts w:ascii="仿宋_GB2312" w:eastAsia="仿宋_GB2312" w:hAnsi="仿宋" w:cs="仿宋_GB2312" w:hint="eastAsia"/>
          <w:color w:val="000000"/>
          <w:sz w:val="32"/>
          <w:szCs w:val="32"/>
          <w:shd w:val="clear" w:color="auto" w:fill="FFFFFF"/>
        </w:rPr>
        <w:t>高政府</w:t>
      </w:r>
      <w:proofErr w:type="gramEnd"/>
      <w:r w:rsidR="002C5EA3" w:rsidRPr="002C5EA3">
        <w:rPr>
          <w:rFonts w:ascii="仿宋_GB2312" w:eastAsia="仿宋_GB2312" w:hAnsi="仿宋" w:cs="仿宋_GB2312" w:hint="eastAsia"/>
          <w:color w:val="000000"/>
          <w:sz w:val="32"/>
          <w:szCs w:val="32"/>
          <w:shd w:val="clear" w:color="auto" w:fill="FFFFFF"/>
        </w:rPr>
        <w:t>信息公开工作水平。</w:t>
      </w:r>
    </w:p>
    <w:p w:rsidR="00295214" w:rsidRDefault="00295214" w:rsidP="00295214">
      <w:pPr>
        <w:pStyle w:val="a3"/>
        <w:widowControl/>
        <w:spacing w:before="0" w:beforeAutospacing="0" w:after="0" w:afterAutospacing="0" w:line="560" w:lineRule="exact"/>
        <w:ind w:firstLineChars="200" w:firstLine="643"/>
        <w:jc w:val="both"/>
        <w:rPr>
          <w:rFonts w:ascii="黑体" w:eastAsia="黑体" w:hAnsi="黑体" w:cs="黑体"/>
          <w:b/>
          <w:color w:val="000000"/>
          <w:sz w:val="32"/>
          <w:szCs w:val="32"/>
          <w:shd w:val="clear" w:color="auto" w:fill="FFFFFF"/>
        </w:rPr>
      </w:pPr>
      <w:r>
        <w:rPr>
          <w:rFonts w:ascii="黑体" w:eastAsia="黑体" w:hAnsi="黑体" w:cs="黑体" w:hint="eastAsia"/>
          <w:b/>
          <w:color w:val="000000"/>
          <w:sz w:val="32"/>
          <w:szCs w:val="32"/>
          <w:shd w:val="clear" w:color="auto" w:fill="FFFFFF"/>
        </w:rPr>
        <w:t>六、其他需要报告的事项</w:t>
      </w:r>
    </w:p>
    <w:p w:rsidR="00295214" w:rsidRDefault="00295214" w:rsidP="003B366A">
      <w:pPr>
        <w:pStyle w:val="a3"/>
        <w:widowControl/>
        <w:spacing w:before="0" w:beforeAutospacing="0" w:after="0" w:afterAutospacing="0" w:line="560" w:lineRule="exact"/>
        <w:ind w:firstLineChars="200" w:firstLine="640"/>
        <w:jc w:val="both"/>
        <w:rPr>
          <w:rFonts w:ascii="仿宋_GB2312" w:eastAsia="仿宋_GB2312" w:hAnsi="仿宋" w:cs="仿宋_GB2312"/>
          <w:color w:val="000000"/>
          <w:sz w:val="32"/>
          <w:szCs w:val="32"/>
          <w:shd w:val="clear" w:color="auto" w:fill="FFFFFF"/>
        </w:rPr>
      </w:pPr>
      <w:r w:rsidRPr="00295214">
        <w:rPr>
          <w:rFonts w:ascii="仿宋_GB2312" w:eastAsia="仿宋_GB2312" w:hAnsi="仿宋" w:cs="仿宋_GB2312" w:hint="eastAsia"/>
          <w:color w:val="000000"/>
          <w:sz w:val="32"/>
          <w:szCs w:val="32"/>
          <w:shd w:val="clear" w:color="auto" w:fill="FFFFFF"/>
        </w:rPr>
        <w:t>无</w:t>
      </w:r>
    </w:p>
    <w:p w:rsidR="003B366A" w:rsidRPr="00CE3F00" w:rsidRDefault="003B366A" w:rsidP="003B366A">
      <w:pPr>
        <w:pStyle w:val="a3"/>
        <w:widowControl/>
        <w:spacing w:before="0" w:beforeAutospacing="0" w:after="0" w:afterAutospacing="0" w:line="560" w:lineRule="exact"/>
        <w:ind w:firstLineChars="200" w:firstLine="640"/>
        <w:jc w:val="both"/>
        <w:rPr>
          <w:rFonts w:ascii="仿宋_GB2312" w:eastAsia="仿宋_GB2312" w:hAnsi="仿宋" w:cs="仿宋_GB2312"/>
          <w:color w:val="000000"/>
          <w:sz w:val="32"/>
          <w:szCs w:val="32"/>
          <w:shd w:val="clear" w:color="auto" w:fill="FFFFFF"/>
        </w:rPr>
      </w:pPr>
    </w:p>
    <w:sectPr w:rsidR="003B366A" w:rsidRPr="00CE3F0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A8A" w:rsidRDefault="00496A8A" w:rsidP="004A5BBD">
      <w:r>
        <w:separator/>
      </w:r>
    </w:p>
  </w:endnote>
  <w:endnote w:type="continuationSeparator" w:id="0">
    <w:p w:rsidR="00496A8A" w:rsidRDefault="00496A8A" w:rsidP="004A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542682"/>
      <w:docPartObj>
        <w:docPartGallery w:val="Page Numbers (Bottom of Page)"/>
        <w:docPartUnique/>
      </w:docPartObj>
    </w:sdtPr>
    <w:sdtEndPr/>
    <w:sdtContent>
      <w:p w:rsidR="004A5BBD" w:rsidRDefault="004A5BBD">
        <w:pPr>
          <w:pStyle w:val="a5"/>
          <w:jc w:val="right"/>
        </w:pPr>
        <w:r>
          <w:fldChar w:fldCharType="begin"/>
        </w:r>
        <w:r>
          <w:instrText>PAGE   \* MERGEFORMAT</w:instrText>
        </w:r>
        <w:r>
          <w:fldChar w:fldCharType="separate"/>
        </w:r>
        <w:r w:rsidR="0036787D" w:rsidRPr="0036787D">
          <w:rPr>
            <w:noProof/>
            <w:lang w:val="zh-CN"/>
          </w:rPr>
          <w:t>5</w:t>
        </w:r>
        <w:r>
          <w:fldChar w:fldCharType="end"/>
        </w:r>
      </w:p>
    </w:sdtContent>
  </w:sdt>
  <w:p w:rsidR="004A5BBD" w:rsidRDefault="004A5B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A8A" w:rsidRDefault="00496A8A" w:rsidP="004A5BBD">
      <w:r>
        <w:separator/>
      </w:r>
    </w:p>
  </w:footnote>
  <w:footnote w:type="continuationSeparator" w:id="0">
    <w:p w:rsidR="00496A8A" w:rsidRDefault="00496A8A" w:rsidP="004A5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82"/>
    <w:rsid w:val="00070882"/>
    <w:rsid w:val="000D58BC"/>
    <w:rsid w:val="000E6F4D"/>
    <w:rsid w:val="0012351B"/>
    <w:rsid w:val="001E6F33"/>
    <w:rsid w:val="00295214"/>
    <w:rsid w:val="002C5EA3"/>
    <w:rsid w:val="003309D9"/>
    <w:rsid w:val="003676DA"/>
    <w:rsid w:val="0036787D"/>
    <w:rsid w:val="003B366A"/>
    <w:rsid w:val="004100C3"/>
    <w:rsid w:val="00496A8A"/>
    <w:rsid w:val="004A5BBD"/>
    <w:rsid w:val="005D6CFD"/>
    <w:rsid w:val="005E06E4"/>
    <w:rsid w:val="006313A5"/>
    <w:rsid w:val="00753E2E"/>
    <w:rsid w:val="00760723"/>
    <w:rsid w:val="00762693"/>
    <w:rsid w:val="007627BA"/>
    <w:rsid w:val="00786971"/>
    <w:rsid w:val="00A077F1"/>
    <w:rsid w:val="00AE7419"/>
    <w:rsid w:val="00B37EBF"/>
    <w:rsid w:val="00BF23AF"/>
    <w:rsid w:val="00C25E45"/>
    <w:rsid w:val="00C76D7C"/>
    <w:rsid w:val="00CA3BE2"/>
    <w:rsid w:val="00CD47B2"/>
    <w:rsid w:val="00CE3F00"/>
    <w:rsid w:val="00E01B51"/>
    <w:rsid w:val="00E57652"/>
    <w:rsid w:val="00EC6E02"/>
    <w:rsid w:val="00F513F4"/>
    <w:rsid w:val="00FA3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6F4D"/>
    <w:pPr>
      <w:spacing w:before="100" w:beforeAutospacing="1" w:after="100" w:afterAutospacing="1"/>
      <w:jc w:val="left"/>
    </w:pPr>
    <w:rPr>
      <w:rFonts w:ascii="Calibri" w:eastAsia="宋体" w:hAnsi="Calibri" w:cs="Times New Roman"/>
      <w:kern w:val="0"/>
      <w:sz w:val="24"/>
      <w:szCs w:val="24"/>
    </w:rPr>
  </w:style>
  <w:style w:type="paragraph" w:customStyle="1" w:styleId="CharChar">
    <w:name w:val="Char Char"/>
    <w:basedOn w:val="a"/>
    <w:rsid w:val="000E6F4D"/>
    <w:pPr>
      <w:widowControl/>
      <w:spacing w:after="160" w:line="240" w:lineRule="exact"/>
      <w:jc w:val="left"/>
    </w:pPr>
    <w:rPr>
      <w:rFonts w:ascii="Verdana" w:eastAsia="仿宋_GB2312" w:hAnsi="Verdana" w:cs="Times New Roman"/>
      <w:kern w:val="0"/>
      <w:sz w:val="24"/>
      <w:szCs w:val="20"/>
      <w:lang w:eastAsia="en-US"/>
    </w:rPr>
  </w:style>
  <w:style w:type="paragraph" w:styleId="a4">
    <w:name w:val="header"/>
    <w:basedOn w:val="a"/>
    <w:link w:val="Char"/>
    <w:uiPriority w:val="99"/>
    <w:unhideWhenUsed/>
    <w:rsid w:val="004A5B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A5BBD"/>
    <w:rPr>
      <w:sz w:val="18"/>
      <w:szCs w:val="18"/>
    </w:rPr>
  </w:style>
  <w:style w:type="paragraph" w:styleId="a5">
    <w:name w:val="footer"/>
    <w:basedOn w:val="a"/>
    <w:link w:val="Char0"/>
    <w:uiPriority w:val="99"/>
    <w:unhideWhenUsed/>
    <w:rsid w:val="004A5BBD"/>
    <w:pPr>
      <w:tabs>
        <w:tab w:val="center" w:pos="4153"/>
        <w:tab w:val="right" w:pos="8306"/>
      </w:tabs>
      <w:snapToGrid w:val="0"/>
      <w:jc w:val="left"/>
    </w:pPr>
    <w:rPr>
      <w:sz w:val="18"/>
      <w:szCs w:val="18"/>
    </w:rPr>
  </w:style>
  <w:style w:type="character" w:customStyle="1" w:styleId="Char0">
    <w:name w:val="页脚 Char"/>
    <w:basedOn w:val="a0"/>
    <w:link w:val="a5"/>
    <w:uiPriority w:val="99"/>
    <w:rsid w:val="004A5BBD"/>
    <w:rPr>
      <w:sz w:val="18"/>
      <w:szCs w:val="18"/>
    </w:rPr>
  </w:style>
  <w:style w:type="paragraph" w:styleId="a6">
    <w:name w:val="Balloon Text"/>
    <w:basedOn w:val="a"/>
    <w:link w:val="Char1"/>
    <w:uiPriority w:val="99"/>
    <w:semiHidden/>
    <w:unhideWhenUsed/>
    <w:rsid w:val="00C25E45"/>
    <w:rPr>
      <w:sz w:val="18"/>
      <w:szCs w:val="18"/>
    </w:rPr>
  </w:style>
  <w:style w:type="character" w:customStyle="1" w:styleId="Char1">
    <w:name w:val="批注框文本 Char"/>
    <w:basedOn w:val="a0"/>
    <w:link w:val="a6"/>
    <w:uiPriority w:val="99"/>
    <w:semiHidden/>
    <w:rsid w:val="00C25E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6F4D"/>
    <w:pPr>
      <w:spacing w:before="100" w:beforeAutospacing="1" w:after="100" w:afterAutospacing="1"/>
      <w:jc w:val="left"/>
    </w:pPr>
    <w:rPr>
      <w:rFonts w:ascii="Calibri" w:eastAsia="宋体" w:hAnsi="Calibri" w:cs="Times New Roman"/>
      <w:kern w:val="0"/>
      <w:sz w:val="24"/>
      <w:szCs w:val="24"/>
    </w:rPr>
  </w:style>
  <w:style w:type="paragraph" w:customStyle="1" w:styleId="CharChar">
    <w:name w:val="Char Char"/>
    <w:basedOn w:val="a"/>
    <w:rsid w:val="000E6F4D"/>
    <w:pPr>
      <w:widowControl/>
      <w:spacing w:after="160" w:line="240" w:lineRule="exact"/>
      <w:jc w:val="left"/>
    </w:pPr>
    <w:rPr>
      <w:rFonts w:ascii="Verdana" w:eastAsia="仿宋_GB2312" w:hAnsi="Verdana" w:cs="Times New Roman"/>
      <w:kern w:val="0"/>
      <w:sz w:val="24"/>
      <w:szCs w:val="20"/>
      <w:lang w:eastAsia="en-US"/>
    </w:rPr>
  </w:style>
  <w:style w:type="paragraph" w:styleId="a4">
    <w:name w:val="header"/>
    <w:basedOn w:val="a"/>
    <w:link w:val="Char"/>
    <w:uiPriority w:val="99"/>
    <w:unhideWhenUsed/>
    <w:rsid w:val="004A5B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A5BBD"/>
    <w:rPr>
      <w:sz w:val="18"/>
      <w:szCs w:val="18"/>
    </w:rPr>
  </w:style>
  <w:style w:type="paragraph" w:styleId="a5">
    <w:name w:val="footer"/>
    <w:basedOn w:val="a"/>
    <w:link w:val="Char0"/>
    <w:uiPriority w:val="99"/>
    <w:unhideWhenUsed/>
    <w:rsid w:val="004A5BBD"/>
    <w:pPr>
      <w:tabs>
        <w:tab w:val="center" w:pos="4153"/>
        <w:tab w:val="right" w:pos="8306"/>
      </w:tabs>
      <w:snapToGrid w:val="0"/>
      <w:jc w:val="left"/>
    </w:pPr>
    <w:rPr>
      <w:sz w:val="18"/>
      <w:szCs w:val="18"/>
    </w:rPr>
  </w:style>
  <w:style w:type="character" w:customStyle="1" w:styleId="Char0">
    <w:name w:val="页脚 Char"/>
    <w:basedOn w:val="a0"/>
    <w:link w:val="a5"/>
    <w:uiPriority w:val="99"/>
    <w:rsid w:val="004A5BBD"/>
    <w:rPr>
      <w:sz w:val="18"/>
      <w:szCs w:val="18"/>
    </w:rPr>
  </w:style>
  <w:style w:type="paragraph" w:styleId="a6">
    <w:name w:val="Balloon Text"/>
    <w:basedOn w:val="a"/>
    <w:link w:val="Char1"/>
    <w:uiPriority w:val="99"/>
    <w:semiHidden/>
    <w:unhideWhenUsed/>
    <w:rsid w:val="00C25E45"/>
    <w:rPr>
      <w:sz w:val="18"/>
      <w:szCs w:val="18"/>
    </w:rPr>
  </w:style>
  <w:style w:type="character" w:customStyle="1" w:styleId="Char1">
    <w:name w:val="批注框文本 Char"/>
    <w:basedOn w:val="a0"/>
    <w:link w:val="a6"/>
    <w:uiPriority w:val="99"/>
    <w:semiHidden/>
    <w:rsid w:val="00C25E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杨晨琛</dc:creator>
  <cp:keywords/>
  <dc:description/>
  <cp:lastModifiedBy>杨晨琛</cp:lastModifiedBy>
  <cp:revision>67</cp:revision>
  <cp:lastPrinted>2021-01-07T08:38:00Z</cp:lastPrinted>
  <dcterms:created xsi:type="dcterms:W3CDTF">2021-01-06T00:54:00Z</dcterms:created>
  <dcterms:modified xsi:type="dcterms:W3CDTF">2021-01-07T08:40:00Z</dcterms:modified>
</cp:coreProperties>
</file>