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12" w:rsidRDefault="00B46E12" w:rsidP="00B46E12">
      <w:pPr>
        <w:spacing w:line="560" w:lineRule="exact"/>
        <w:jc w:val="left"/>
        <w:rPr>
          <w:rFonts w:eastAsia="华文中宋"/>
          <w:b/>
          <w:sz w:val="36"/>
          <w:szCs w:val="36"/>
        </w:rPr>
      </w:pPr>
      <w:r w:rsidRPr="0027557D">
        <w:rPr>
          <w:rFonts w:ascii="仿宋_GB2312" w:eastAsia="仿宋_GB2312" w:hint="eastAsia"/>
          <w:sz w:val="32"/>
          <w:szCs w:val="32"/>
        </w:rPr>
        <w:t>附件</w:t>
      </w:r>
      <w:r>
        <w:rPr>
          <w:rFonts w:ascii="仿宋_GB2312" w:eastAsia="仿宋_GB2312" w:hint="eastAsia"/>
          <w:sz w:val="32"/>
          <w:szCs w:val="32"/>
        </w:rPr>
        <w:t>6</w:t>
      </w:r>
      <w:bookmarkStart w:id="0" w:name="_GoBack"/>
      <w:bookmarkEnd w:id="0"/>
    </w:p>
    <w:p w:rsidR="007804FF" w:rsidRDefault="00962C9D">
      <w:pPr>
        <w:spacing w:line="540" w:lineRule="exact"/>
        <w:jc w:val="center"/>
        <w:rPr>
          <w:rFonts w:eastAsia="华文中宋"/>
          <w:b/>
          <w:bCs/>
          <w:sz w:val="36"/>
          <w:szCs w:val="36"/>
        </w:rPr>
      </w:pPr>
      <w:r>
        <w:rPr>
          <w:rFonts w:eastAsia="华文中宋" w:hint="eastAsia"/>
          <w:b/>
          <w:sz w:val="36"/>
          <w:szCs w:val="36"/>
        </w:rPr>
        <w:t>《宝山区深化养老服务实施方案</w:t>
      </w:r>
      <w:r>
        <w:rPr>
          <w:rFonts w:ascii="华文中宋" w:eastAsia="华文中宋" w:hAnsi="华文中宋" w:hint="eastAsia"/>
          <w:b/>
          <w:sz w:val="36"/>
          <w:szCs w:val="36"/>
        </w:rPr>
        <w:t>（2019-2022年）</w:t>
      </w:r>
      <w:r>
        <w:rPr>
          <w:rFonts w:eastAsia="华文中宋" w:hint="eastAsia"/>
          <w:b/>
          <w:sz w:val="36"/>
          <w:szCs w:val="36"/>
        </w:rPr>
        <w:t>》</w:t>
      </w:r>
      <w:r w:rsidR="005C3A7B">
        <w:rPr>
          <w:rFonts w:eastAsia="华文中宋" w:hint="eastAsia"/>
          <w:b/>
          <w:sz w:val="36"/>
          <w:szCs w:val="36"/>
        </w:rPr>
        <w:t>政策解读</w:t>
      </w:r>
    </w:p>
    <w:p w:rsidR="007804FF" w:rsidRDefault="00135055">
      <w:pPr>
        <w:spacing w:line="540" w:lineRule="exact"/>
        <w:jc w:val="center"/>
        <w:rPr>
          <w:rFonts w:eastAsia="楷体_GB2312"/>
          <w:sz w:val="32"/>
          <w:szCs w:val="32"/>
        </w:rPr>
      </w:pPr>
      <w:r>
        <w:rPr>
          <w:rFonts w:eastAsia="楷体_GB2312"/>
          <w:b/>
          <w:bCs/>
          <w:sz w:val="32"/>
          <w:szCs w:val="32"/>
        </w:rPr>
        <w:t>宝山</w:t>
      </w:r>
      <w:r w:rsidR="00962C9D">
        <w:rPr>
          <w:rFonts w:eastAsia="楷体_GB2312"/>
          <w:b/>
          <w:sz w:val="32"/>
          <w:szCs w:val="32"/>
        </w:rPr>
        <w:t>区民政局</w:t>
      </w:r>
    </w:p>
    <w:p w:rsidR="007804FF" w:rsidRDefault="007804FF">
      <w:pPr>
        <w:spacing w:line="540" w:lineRule="exact"/>
        <w:ind w:firstLine="660"/>
        <w:rPr>
          <w:rFonts w:ascii="黑体" w:eastAsia="黑体" w:hAnsi="黑体"/>
          <w:sz w:val="32"/>
          <w:szCs w:val="32"/>
        </w:rPr>
      </w:pPr>
    </w:p>
    <w:p w:rsidR="007C7CF8" w:rsidRPr="007C7CF8" w:rsidRDefault="007C7CF8">
      <w:pPr>
        <w:spacing w:line="540" w:lineRule="exact"/>
        <w:ind w:firstLine="660"/>
        <w:rPr>
          <w:rFonts w:ascii="仿宋_GB2312" w:eastAsia="仿宋_GB2312" w:hAnsi="黑体"/>
          <w:sz w:val="32"/>
          <w:szCs w:val="32"/>
        </w:rPr>
      </w:pPr>
      <w:r w:rsidRPr="00135055">
        <w:rPr>
          <w:rFonts w:ascii="仿宋_GB2312" w:eastAsia="仿宋_GB2312" w:hAnsi="黑体" w:hint="eastAsia"/>
          <w:sz w:val="32"/>
          <w:szCs w:val="32"/>
        </w:rPr>
        <w:t>为全面贯彻落实党的十九大精神和习近平总书记考察上海重要讲话中关于发展养老服务的指示要求，根据</w:t>
      </w:r>
      <w:r w:rsidR="00135055" w:rsidRPr="00135055">
        <w:rPr>
          <w:rFonts w:ascii="仿宋_GB2312" w:eastAsia="仿宋_GB2312" w:hAnsi="黑体" w:hint="eastAsia"/>
          <w:sz w:val="32"/>
          <w:szCs w:val="32"/>
        </w:rPr>
        <w:t>《关于推进养老服务发展的意见》（国办发〔2019〕5号）</w:t>
      </w:r>
      <w:r w:rsidR="00942F25" w:rsidRPr="00135055">
        <w:rPr>
          <w:rFonts w:ascii="仿宋_GB2312" w:eastAsia="仿宋_GB2312" w:hAnsi="黑体" w:hint="eastAsia"/>
          <w:sz w:val="32"/>
          <w:szCs w:val="32"/>
        </w:rPr>
        <w:t>、《上海市深化养老服务实施方案（2019-2022年）》精神，宝山</w:t>
      </w:r>
      <w:proofErr w:type="gramStart"/>
      <w:r w:rsidR="00942F25" w:rsidRPr="00135055">
        <w:rPr>
          <w:rFonts w:ascii="仿宋_GB2312" w:eastAsia="仿宋_GB2312" w:hAnsi="黑体" w:hint="eastAsia"/>
          <w:sz w:val="32"/>
          <w:szCs w:val="32"/>
        </w:rPr>
        <w:t>区</w:t>
      </w:r>
      <w:r w:rsidRPr="00135055">
        <w:rPr>
          <w:rFonts w:ascii="仿宋_GB2312" w:eastAsia="仿宋_GB2312" w:hAnsi="黑体" w:hint="eastAsia"/>
          <w:sz w:val="32"/>
          <w:szCs w:val="32"/>
        </w:rPr>
        <w:t>研究</w:t>
      </w:r>
      <w:proofErr w:type="gramEnd"/>
      <w:r w:rsidRPr="00135055">
        <w:rPr>
          <w:rFonts w:ascii="仿宋_GB2312" w:eastAsia="仿宋_GB2312" w:hAnsi="黑体" w:hint="eastAsia"/>
          <w:sz w:val="32"/>
          <w:szCs w:val="32"/>
        </w:rPr>
        <w:t>制定了《上海市</w:t>
      </w:r>
      <w:r w:rsidR="00942F25" w:rsidRPr="00135055">
        <w:rPr>
          <w:rFonts w:ascii="仿宋_GB2312" w:eastAsia="仿宋_GB2312" w:hAnsi="黑体" w:hint="eastAsia"/>
          <w:sz w:val="32"/>
          <w:szCs w:val="32"/>
        </w:rPr>
        <w:t>宝山区</w:t>
      </w:r>
      <w:r w:rsidRPr="00135055">
        <w:rPr>
          <w:rFonts w:ascii="仿宋_GB2312" w:eastAsia="仿宋_GB2312" w:hAnsi="黑体" w:hint="eastAsia"/>
          <w:sz w:val="32"/>
          <w:szCs w:val="32"/>
        </w:rPr>
        <w:t>深化养老服务实施方案（2019-2022</w:t>
      </w:r>
      <w:r w:rsidRPr="007C7CF8">
        <w:rPr>
          <w:rFonts w:ascii="仿宋_GB2312" w:eastAsia="仿宋_GB2312" w:hAnsi="黑体" w:hint="eastAsia"/>
          <w:sz w:val="32"/>
          <w:szCs w:val="32"/>
        </w:rPr>
        <w:t>年）》（以下简称“《实施方案》”）。</w:t>
      </w:r>
    </w:p>
    <w:p w:rsidR="007804FF" w:rsidRDefault="00962C9D">
      <w:pPr>
        <w:spacing w:line="540" w:lineRule="exact"/>
        <w:ind w:firstLineChars="200" w:firstLine="640"/>
        <w:rPr>
          <w:rFonts w:ascii="黑体" w:eastAsia="黑体" w:hAnsi="黑体"/>
          <w:sz w:val="32"/>
          <w:szCs w:val="32"/>
        </w:rPr>
      </w:pPr>
      <w:r>
        <w:rPr>
          <w:rFonts w:ascii="黑体" w:eastAsia="黑体" w:hAnsi="黑体" w:hint="eastAsia"/>
          <w:sz w:val="32"/>
          <w:szCs w:val="32"/>
        </w:rPr>
        <w:t>一、制定</w:t>
      </w:r>
      <w:r w:rsidR="005C3A7B" w:rsidRPr="005C3A7B">
        <w:rPr>
          <w:rFonts w:ascii="黑体" w:eastAsia="黑体" w:hAnsi="黑体" w:hint="eastAsia"/>
          <w:sz w:val="32"/>
          <w:szCs w:val="32"/>
        </w:rPr>
        <w:t>《实施方案》</w:t>
      </w:r>
      <w:r w:rsidR="00E63A5D">
        <w:rPr>
          <w:rFonts w:ascii="黑体" w:eastAsia="黑体" w:hAnsi="黑体" w:hint="eastAsia"/>
          <w:sz w:val="32"/>
          <w:szCs w:val="32"/>
        </w:rPr>
        <w:t>的</w:t>
      </w:r>
      <w:r>
        <w:rPr>
          <w:rFonts w:ascii="黑体" w:eastAsia="黑体" w:hAnsi="黑体" w:hint="eastAsia"/>
          <w:sz w:val="32"/>
          <w:szCs w:val="32"/>
        </w:rPr>
        <w:t>背景</w:t>
      </w:r>
    </w:p>
    <w:p w:rsidR="00BC5713" w:rsidRDefault="00AF7C00">
      <w:pPr>
        <w:spacing w:line="540" w:lineRule="exact"/>
        <w:ind w:firstLineChars="200" w:firstLine="640"/>
        <w:rPr>
          <w:rFonts w:ascii="仿宋_GB2312" w:eastAsia="仿宋_GB2312"/>
          <w:sz w:val="32"/>
          <w:szCs w:val="32"/>
        </w:rPr>
      </w:pPr>
      <w:r>
        <w:rPr>
          <w:rFonts w:ascii="仿宋_GB2312" w:eastAsia="仿宋_GB2312" w:hint="eastAsia"/>
          <w:sz w:val="32"/>
          <w:szCs w:val="32"/>
        </w:rPr>
        <w:t>今</w:t>
      </w:r>
      <w:r w:rsidRPr="00D042BC">
        <w:rPr>
          <w:rFonts w:ascii="仿宋_GB2312" w:eastAsia="仿宋_GB2312" w:hint="eastAsia"/>
          <w:sz w:val="32"/>
          <w:szCs w:val="32"/>
        </w:rPr>
        <w:t>年3月29日，国务院办公厅下发《关于推进养老服务发展的意见》（国办发〔2019〕5</w:t>
      </w:r>
      <w:r>
        <w:rPr>
          <w:rFonts w:ascii="仿宋_GB2312" w:eastAsia="仿宋_GB2312" w:hint="eastAsia"/>
          <w:sz w:val="32"/>
          <w:szCs w:val="32"/>
        </w:rPr>
        <w:t>号），市政府及时对照国办文件</w:t>
      </w:r>
      <w:r w:rsidRPr="00D042BC">
        <w:rPr>
          <w:rFonts w:ascii="仿宋_GB2312" w:eastAsia="仿宋_GB2312" w:hint="eastAsia"/>
          <w:sz w:val="32"/>
          <w:szCs w:val="32"/>
        </w:rPr>
        <w:t>要求，</w:t>
      </w:r>
      <w:r>
        <w:rPr>
          <w:rFonts w:ascii="仿宋_GB2312" w:eastAsia="仿宋_GB2312" w:hint="eastAsia"/>
          <w:sz w:val="32"/>
          <w:szCs w:val="32"/>
        </w:rPr>
        <w:t>认真研究，</w:t>
      </w:r>
      <w:r w:rsidR="00BC5713">
        <w:rPr>
          <w:rFonts w:ascii="仿宋_GB2312" w:eastAsia="仿宋_GB2312" w:hint="eastAsia"/>
          <w:sz w:val="32"/>
          <w:szCs w:val="32"/>
        </w:rPr>
        <w:t>反复征询意见，</w:t>
      </w:r>
      <w:r>
        <w:rPr>
          <w:rFonts w:ascii="仿宋_GB2312" w:eastAsia="仿宋_GB2312" w:hint="eastAsia"/>
          <w:sz w:val="32"/>
          <w:szCs w:val="32"/>
        </w:rPr>
        <w:t>于2019年5月27日印发了《</w:t>
      </w:r>
      <w:r w:rsidRPr="00D042BC">
        <w:rPr>
          <w:rFonts w:ascii="仿宋_GB2312" w:eastAsia="仿宋_GB2312" w:hint="eastAsia"/>
          <w:sz w:val="32"/>
          <w:szCs w:val="32"/>
        </w:rPr>
        <w:t>上海市深化养老服务实施方案（2019-2022年）</w:t>
      </w:r>
      <w:r>
        <w:rPr>
          <w:rFonts w:ascii="仿宋_GB2312" w:eastAsia="仿宋_GB2312" w:hint="eastAsia"/>
          <w:sz w:val="32"/>
          <w:szCs w:val="32"/>
        </w:rPr>
        <w:t>》，</w:t>
      </w:r>
      <w:r w:rsidR="00F06E69">
        <w:rPr>
          <w:rFonts w:ascii="仿宋_GB2312" w:eastAsia="仿宋_GB2312" w:hint="eastAsia"/>
          <w:sz w:val="32"/>
          <w:szCs w:val="32"/>
        </w:rPr>
        <w:t>于</w:t>
      </w:r>
      <w:r w:rsidR="00BC5713">
        <w:rPr>
          <w:rFonts w:ascii="仿宋_GB2312" w:eastAsia="仿宋_GB2312" w:hint="eastAsia"/>
          <w:sz w:val="32"/>
          <w:szCs w:val="32"/>
        </w:rPr>
        <w:t>6月18日</w:t>
      </w:r>
      <w:r>
        <w:rPr>
          <w:rFonts w:ascii="仿宋_GB2312" w:eastAsia="仿宋_GB2312" w:hint="eastAsia"/>
          <w:sz w:val="32"/>
          <w:szCs w:val="32"/>
        </w:rPr>
        <w:t>召开了市社会养老服务体系建设领导小组第15次会议，</w:t>
      </w:r>
      <w:r w:rsidR="00BF1E91" w:rsidRPr="00BF1E91">
        <w:rPr>
          <w:rFonts w:ascii="仿宋_GB2312" w:eastAsia="仿宋_GB2312" w:hint="eastAsia"/>
          <w:sz w:val="32"/>
          <w:szCs w:val="32"/>
        </w:rPr>
        <w:t>通报实施方案主要内容和任务分解方案</w:t>
      </w:r>
      <w:r w:rsidR="00BF1E91">
        <w:rPr>
          <w:rFonts w:ascii="仿宋_GB2312" w:eastAsia="仿宋_GB2312" w:hint="eastAsia"/>
          <w:sz w:val="32"/>
          <w:szCs w:val="32"/>
        </w:rPr>
        <w:t>，</w:t>
      </w:r>
      <w:r w:rsidR="00F06E69">
        <w:rPr>
          <w:rFonts w:ascii="仿宋_GB2312" w:eastAsia="仿宋_GB2312" w:hint="eastAsia"/>
          <w:sz w:val="32"/>
          <w:szCs w:val="32"/>
        </w:rPr>
        <w:t>对未来一段时期内养老服务发展做出指引，</w:t>
      </w:r>
      <w:r w:rsidR="00BC5713">
        <w:rPr>
          <w:rFonts w:ascii="仿宋_GB2312" w:eastAsia="仿宋_GB2312" w:hint="eastAsia"/>
          <w:sz w:val="32"/>
          <w:szCs w:val="32"/>
        </w:rPr>
        <w:t>要求各区结合实际制定本区实施方案，进一步</w:t>
      </w:r>
      <w:r w:rsidR="001D46E4">
        <w:rPr>
          <w:rFonts w:ascii="仿宋_GB2312" w:eastAsia="仿宋_GB2312" w:hint="eastAsia"/>
          <w:sz w:val="32"/>
          <w:szCs w:val="32"/>
        </w:rPr>
        <w:t>提升</w:t>
      </w:r>
      <w:r w:rsidR="00BC5713">
        <w:rPr>
          <w:rFonts w:ascii="仿宋_GB2312" w:eastAsia="仿宋_GB2312" w:hint="eastAsia"/>
          <w:sz w:val="32"/>
          <w:szCs w:val="32"/>
        </w:rPr>
        <w:t>服务质量，使养老服务更加充分、均衡、优质，</w:t>
      </w:r>
      <w:r w:rsidR="001D46E4">
        <w:rPr>
          <w:rFonts w:ascii="仿宋_GB2312" w:eastAsia="仿宋_GB2312" w:hint="eastAsia"/>
          <w:sz w:val="32"/>
          <w:szCs w:val="32"/>
        </w:rPr>
        <w:t>增强</w:t>
      </w:r>
      <w:r w:rsidR="00BC5713">
        <w:rPr>
          <w:rFonts w:ascii="仿宋_GB2312" w:eastAsia="仿宋_GB2312" w:hint="eastAsia"/>
          <w:sz w:val="32"/>
          <w:szCs w:val="32"/>
        </w:rPr>
        <w:t>老年人的满意度和幸福感。</w:t>
      </w:r>
    </w:p>
    <w:p w:rsidR="007804FF" w:rsidRDefault="003C509A" w:rsidP="00D82EA3">
      <w:pPr>
        <w:spacing w:line="560" w:lineRule="exact"/>
        <w:ind w:firstLine="660"/>
        <w:rPr>
          <w:rFonts w:ascii="黑体" w:eastAsia="黑体" w:hAnsi="黑体"/>
          <w:sz w:val="32"/>
          <w:szCs w:val="32"/>
        </w:rPr>
      </w:pPr>
      <w:r w:rsidRPr="003C509A">
        <w:rPr>
          <w:rFonts w:ascii="黑体" w:eastAsia="黑体" w:hAnsi="黑体" w:hint="eastAsia"/>
          <w:sz w:val="32"/>
          <w:szCs w:val="32"/>
        </w:rPr>
        <w:t>二、</w:t>
      </w:r>
      <w:r w:rsidR="00962C9D">
        <w:rPr>
          <w:rFonts w:ascii="黑体" w:eastAsia="黑体" w:hAnsi="黑体" w:hint="eastAsia"/>
          <w:sz w:val="32"/>
          <w:szCs w:val="32"/>
        </w:rPr>
        <w:t>主要内容</w:t>
      </w:r>
    </w:p>
    <w:p w:rsidR="007804FF" w:rsidRDefault="00962C9D">
      <w:pPr>
        <w:spacing w:line="540" w:lineRule="exact"/>
        <w:ind w:firstLineChars="200" w:firstLine="640"/>
        <w:rPr>
          <w:rFonts w:ascii="仿宋_GB2312" w:eastAsia="仿宋_GB2312"/>
          <w:sz w:val="32"/>
          <w:szCs w:val="32"/>
        </w:rPr>
      </w:pPr>
      <w:r>
        <w:rPr>
          <w:rFonts w:ascii="仿宋_GB2312" w:eastAsia="仿宋_GB2312" w:hint="eastAsia"/>
          <w:sz w:val="32"/>
          <w:szCs w:val="32"/>
        </w:rPr>
        <w:t>文件框架包括总体要求、工作目标、主要任务、保障措施、工作机制五个部分。</w:t>
      </w:r>
    </w:p>
    <w:p w:rsidR="00046C34" w:rsidRDefault="00046C34">
      <w:pPr>
        <w:spacing w:line="540" w:lineRule="exact"/>
        <w:ind w:firstLineChars="200" w:firstLine="643"/>
        <w:rPr>
          <w:rFonts w:ascii="楷体_GB2312" w:eastAsia="楷体_GB2312"/>
          <w:b/>
          <w:sz w:val="32"/>
          <w:szCs w:val="32"/>
        </w:rPr>
      </w:pPr>
      <w:r>
        <w:rPr>
          <w:rFonts w:ascii="楷体_GB2312" w:eastAsia="楷体_GB2312" w:hint="eastAsia"/>
          <w:b/>
          <w:sz w:val="32"/>
          <w:szCs w:val="32"/>
        </w:rPr>
        <w:t>（一）确立总体要求和“三增”目标</w:t>
      </w:r>
    </w:p>
    <w:p w:rsidR="007804FF" w:rsidRDefault="00962C9D" w:rsidP="003642C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围绕深化“放管服”改革，促进高质量发展，使养老服务更加充分、均衡、优质，进一步扩大“五心养老”品牌建设效应的总体要求，明确了“三增”目标：</w:t>
      </w:r>
      <w:r w:rsidR="00046C34" w:rsidRPr="00046C34">
        <w:rPr>
          <w:rFonts w:ascii="仿宋_GB2312" w:eastAsia="仿宋_GB2312" w:hint="eastAsia"/>
          <w:b/>
          <w:sz w:val="32"/>
          <w:szCs w:val="32"/>
        </w:rPr>
        <w:t>一是</w:t>
      </w:r>
      <w:r w:rsidRPr="00046C34">
        <w:rPr>
          <w:rFonts w:ascii="仿宋_GB2312" w:eastAsia="仿宋_GB2312" w:hint="eastAsia"/>
          <w:sz w:val="32"/>
          <w:szCs w:val="32"/>
        </w:rPr>
        <w:t>“增量”。</w:t>
      </w:r>
      <w:r>
        <w:rPr>
          <w:rFonts w:ascii="仿宋_GB2312" w:eastAsia="仿宋_GB2312" w:hint="eastAsia"/>
          <w:sz w:val="32"/>
          <w:szCs w:val="32"/>
        </w:rPr>
        <w:t>着眼于全覆盖织密网，全区养老服务主要指标数量“倍增”，社区综合为老服务中心（分中心）在街镇全覆盖的基础上数量不少于24家；社区</w:t>
      </w:r>
      <w:proofErr w:type="gramStart"/>
      <w:r>
        <w:rPr>
          <w:rFonts w:ascii="仿宋_GB2312" w:eastAsia="仿宋_GB2312" w:hint="eastAsia"/>
          <w:sz w:val="32"/>
          <w:szCs w:val="32"/>
        </w:rPr>
        <w:t>老年助</w:t>
      </w:r>
      <w:proofErr w:type="gramEnd"/>
      <w:r>
        <w:rPr>
          <w:rFonts w:ascii="仿宋_GB2312" w:eastAsia="仿宋_GB2312" w:hint="eastAsia"/>
          <w:sz w:val="32"/>
          <w:szCs w:val="32"/>
        </w:rPr>
        <w:t>餐服务场所总量实现“翻番”，达到60家；养老机构床位数在确保不低于全区户籍老年人口3.5%（1.47万张）的基础上，护理型床位数达到总床位的60%，标准化认知障碍照护床位数达到500张。</w:t>
      </w:r>
      <w:r w:rsidR="00046C34">
        <w:rPr>
          <w:rFonts w:ascii="仿宋_GB2312" w:eastAsia="仿宋_GB2312" w:hint="eastAsia"/>
          <w:b/>
          <w:sz w:val="32"/>
          <w:szCs w:val="32"/>
        </w:rPr>
        <w:t>二是</w:t>
      </w:r>
      <w:r w:rsidRPr="00046C34">
        <w:rPr>
          <w:rFonts w:ascii="仿宋_GB2312" w:eastAsia="仿宋_GB2312" w:hint="eastAsia"/>
          <w:sz w:val="32"/>
          <w:szCs w:val="32"/>
        </w:rPr>
        <w:t>“增能”。</w:t>
      </w:r>
      <w:r>
        <w:rPr>
          <w:rFonts w:ascii="仿宋_GB2312" w:eastAsia="仿宋_GB2312" w:hint="eastAsia"/>
          <w:sz w:val="32"/>
          <w:szCs w:val="32"/>
        </w:rPr>
        <w:t>着眼于提质求精，按照抬高底部、整体提质的思路，努力实现养老服务从“有”到“优”。</w:t>
      </w:r>
      <w:r w:rsidR="003642CB">
        <w:rPr>
          <w:rFonts w:ascii="仿宋_GB2312" w:eastAsia="仿宋_GB2312" w:hint="eastAsia"/>
          <w:b/>
          <w:sz w:val="32"/>
          <w:szCs w:val="32"/>
        </w:rPr>
        <w:t>三是</w:t>
      </w:r>
      <w:r w:rsidRPr="003642CB">
        <w:rPr>
          <w:rFonts w:ascii="仿宋_GB2312" w:eastAsia="仿宋_GB2312" w:hint="eastAsia"/>
          <w:sz w:val="32"/>
          <w:szCs w:val="32"/>
        </w:rPr>
        <w:t>“增效”。</w:t>
      </w:r>
      <w:r>
        <w:rPr>
          <w:rFonts w:ascii="仿宋_GB2312" w:eastAsia="仿宋_GB2312" w:hint="eastAsia"/>
          <w:sz w:val="32"/>
          <w:szCs w:val="32"/>
        </w:rPr>
        <w:t>着眼于活力可持续，市场在资源配置中的决定性作用充分发挥，社会有效投资明显扩大。</w:t>
      </w:r>
    </w:p>
    <w:p w:rsidR="003642CB" w:rsidRDefault="003642CB">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w:t>
      </w:r>
      <w:r w:rsidR="00962C9D">
        <w:rPr>
          <w:rFonts w:ascii="楷体_GB2312" w:eastAsia="楷体_GB2312" w:hint="eastAsia"/>
          <w:b/>
          <w:sz w:val="32"/>
          <w:szCs w:val="32"/>
        </w:rPr>
        <w:t>提出6个提升计划、24</w:t>
      </w:r>
      <w:r>
        <w:rPr>
          <w:rFonts w:ascii="楷体_GB2312" w:eastAsia="楷体_GB2312" w:hint="eastAsia"/>
          <w:b/>
          <w:sz w:val="32"/>
          <w:szCs w:val="32"/>
        </w:rPr>
        <w:t>项主要任务</w:t>
      </w:r>
    </w:p>
    <w:p w:rsidR="007804FF" w:rsidRDefault="00962C9D" w:rsidP="003642CB">
      <w:pPr>
        <w:spacing w:line="540" w:lineRule="exact"/>
        <w:ind w:firstLineChars="200" w:firstLine="640"/>
        <w:rPr>
          <w:rFonts w:ascii="仿宋_GB2312" w:eastAsia="仿宋_GB2312"/>
          <w:sz w:val="32"/>
          <w:szCs w:val="32"/>
        </w:rPr>
      </w:pPr>
      <w:r>
        <w:rPr>
          <w:rFonts w:ascii="仿宋_GB2312" w:eastAsia="仿宋_GB2312" w:hint="eastAsia"/>
          <w:sz w:val="32"/>
          <w:szCs w:val="32"/>
        </w:rPr>
        <w:t>在市级实施方案的基础上，结合宝山实际和特色工作</w:t>
      </w:r>
      <w:r>
        <w:rPr>
          <w:rStyle w:val="a8"/>
          <w:rFonts w:ascii="仿宋_GB2312" w:eastAsia="仿宋_GB2312"/>
          <w:sz w:val="32"/>
          <w:szCs w:val="32"/>
        </w:rPr>
        <w:footnoteReference w:id="1"/>
      </w:r>
      <w:r>
        <w:rPr>
          <w:rFonts w:ascii="仿宋_GB2312" w:eastAsia="仿宋_GB2312" w:hint="eastAsia"/>
          <w:sz w:val="32"/>
          <w:szCs w:val="32"/>
        </w:rPr>
        <w:t>，明确具体工作内容。</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一是</w:t>
      </w:r>
      <w:r w:rsidR="00962C9D">
        <w:rPr>
          <w:rFonts w:ascii="仿宋_GB2312" w:eastAsia="仿宋_GB2312" w:hint="eastAsia"/>
          <w:b/>
          <w:sz w:val="32"/>
          <w:szCs w:val="32"/>
        </w:rPr>
        <w:t>养老服务设施提升计划。</w:t>
      </w:r>
      <w:r w:rsidR="00962C9D">
        <w:rPr>
          <w:rFonts w:ascii="仿宋_GB2312" w:eastAsia="仿宋_GB2312" w:hint="eastAsia"/>
          <w:sz w:val="32"/>
          <w:szCs w:val="32"/>
        </w:rPr>
        <w:t>通过新增配套、存量改造、优化布局，以发展社区嵌入式养老和农村互助式养老为重点，推动养老服务设施全覆盖、成体系、均衡化布局。包括4项：1.全面落实宝山区养老服务设施布局专项规划和建设要求。社区居家养老服务设施规划指标达到每千人建筑面积40平方米。2.充分利用存量资源增加养老服务设施供给。3.加快完成社区嵌入式养老服务设施布点。4.推动农村地区养老服</w:t>
      </w:r>
      <w:r w:rsidR="00962C9D">
        <w:rPr>
          <w:rFonts w:ascii="仿宋_GB2312" w:eastAsia="仿宋_GB2312" w:hint="eastAsia"/>
          <w:sz w:val="32"/>
          <w:szCs w:val="32"/>
        </w:rPr>
        <w:lastRenderedPageBreak/>
        <w:t>务设施均衡布局。</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二是</w:t>
      </w:r>
      <w:r w:rsidR="00962C9D">
        <w:rPr>
          <w:rFonts w:ascii="仿宋_GB2312" w:eastAsia="仿宋_GB2312" w:hint="eastAsia"/>
          <w:b/>
          <w:sz w:val="32"/>
          <w:szCs w:val="32"/>
        </w:rPr>
        <w:t>养老服务功能提升计划。</w:t>
      </w:r>
      <w:r w:rsidR="00962C9D">
        <w:rPr>
          <w:rFonts w:ascii="仿宋_GB2312" w:eastAsia="仿宋_GB2312" w:hint="eastAsia"/>
          <w:sz w:val="32"/>
          <w:szCs w:val="32"/>
        </w:rPr>
        <w:t>聚焦失能失智等老年人刚性需求，完善居家、社区、机构相衔接的专业化长期照护服务体系，创新养老服务业态，丰富养老服务内涵，提供高品质的养老服务。包括7项：1.完善长期护理保险制度。2.推广综合照护服务模式。3.深化</w:t>
      </w:r>
      <w:proofErr w:type="gramStart"/>
      <w:r w:rsidR="00962C9D">
        <w:rPr>
          <w:rFonts w:ascii="仿宋_GB2312" w:eastAsia="仿宋_GB2312" w:hint="eastAsia"/>
          <w:sz w:val="32"/>
          <w:szCs w:val="32"/>
        </w:rPr>
        <w:t>医</w:t>
      </w:r>
      <w:proofErr w:type="gramEnd"/>
      <w:r w:rsidR="00962C9D">
        <w:rPr>
          <w:rFonts w:ascii="仿宋_GB2312" w:eastAsia="仿宋_GB2312" w:hint="eastAsia"/>
          <w:sz w:val="32"/>
          <w:szCs w:val="32"/>
        </w:rPr>
        <w:t>养结合工作。4.增强家庭照料能力。5.加强老年认知障碍照护服务。6.提高智慧养老服务水平。7.推广养老顾问制度。</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三是</w:t>
      </w:r>
      <w:r w:rsidR="00962C9D">
        <w:rPr>
          <w:rFonts w:ascii="仿宋_GB2312" w:eastAsia="仿宋_GB2312" w:hint="eastAsia"/>
          <w:b/>
          <w:sz w:val="32"/>
          <w:szCs w:val="32"/>
        </w:rPr>
        <w:t>养老服务行业质量提升计划。</w:t>
      </w:r>
      <w:r w:rsidR="00962C9D">
        <w:rPr>
          <w:rFonts w:ascii="仿宋_GB2312" w:eastAsia="仿宋_GB2312" w:hint="eastAsia"/>
          <w:sz w:val="32"/>
          <w:szCs w:val="32"/>
        </w:rPr>
        <w:t>按照养老服务“放管服”改革以及“取消养老机构设立许可”的要求，转变管理方式，加强事中事后监管，完善信用为核心、质量为保障、放权与监管并重的服务管理体系。包括4项：1.建立养老服务行业综合监管制度。2.健全养老服务质量综合评价机制。3. 推进养老服务规范化建设。4. 强化养老服务领域社会信用体系建设。</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四是</w:t>
      </w:r>
      <w:r w:rsidR="00962C9D">
        <w:rPr>
          <w:rFonts w:ascii="仿宋_GB2312" w:eastAsia="仿宋_GB2312" w:hint="eastAsia"/>
          <w:b/>
          <w:sz w:val="32"/>
          <w:szCs w:val="32"/>
        </w:rPr>
        <w:t>养老服务队伍水平提升计划。</w:t>
      </w:r>
      <w:r w:rsidR="00962C9D">
        <w:rPr>
          <w:rFonts w:ascii="仿宋_GB2312" w:eastAsia="仿宋_GB2312" w:hint="eastAsia"/>
          <w:sz w:val="32"/>
          <w:szCs w:val="32"/>
        </w:rPr>
        <w:t>大力推进养老服务业吸纳就业，统筹养老服务从业人员的培养培训、职业规划、薪酬激励等各个环节，推动养老服务行业人才队伍建设。包括3项：1.加强养老服务队伍质量管理。2. 多渠道扩大养老服务从业人员规模。3. 完善养老服务从业人员激励褒扬机制。</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五是</w:t>
      </w:r>
      <w:r w:rsidR="00962C9D">
        <w:rPr>
          <w:rFonts w:ascii="仿宋_GB2312" w:eastAsia="仿宋_GB2312" w:hint="eastAsia"/>
          <w:b/>
          <w:sz w:val="32"/>
          <w:szCs w:val="32"/>
        </w:rPr>
        <w:t>养老服务支付能力提升计划</w:t>
      </w:r>
      <w:r w:rsidR="00962C9D">
        <w:rPr>
          <w:rFonts w:ascii="仿宋_GB2312" w:eastAsia="仿宋_GB2312" w:hint="eastAsia"/>
          <w:sz w:val="32"/>
          <w:szCs w:val="32"/>
        </w:rPr>
        <w:t>。落实基本养老保险、基本医疗保险、社会福利与社会救助保障，稳步提高老年人的经济供养水平，增强老年人养老服务消费能力。包括2项：1.不断提高老年人的社会福利水平。2.落实完善养老服务补</w:t>
      </w:r>
      <w:r w:rsidR="00962C9D">
        <w:rPr>
          <w:rFonts w:ascii="仿宋_GB2312" w:eastAsia="仿宋_GB2312" w:hint="eastAsia"/>
          <w:sz w:val="32"/>
          <w:szCs w:val="32"/>
        </w:rPr>
        <w:lastRenderedPageBreak/>
        <w:t>贴制度。</w:t>
      </w:r>
    </w:p>
    <w:p w:rsidR="007804FF" w:rsidRDefault="003642CB">
      <w:pPr>
        <w:spacing w:line="540" w:lineRule="exact"/>
        <w:ind w:firstLineChars="200" w:firstLine="643"/>
        <w:rPr>
          <w:rFonts w:ascii="仿宋_GB2312" w:eastAsia="仿宋_GB2312"/>
          <w:sz w:val="32"/>
          <w:szCs w:val="32"/>
        </w:rPr>
      </w:pPr>
      <w:r>
        <w:rPr>
          <w:rFonts w:ascii="仿宋_GB2312" w:eastAsia="仿宋_GB2312" w:hint="eastAsia"/>
          <w:b/>
          <w:sz w:val="32"/>
          <w:szCs w:val="32"/>
        </w:rPr>
        <w:t>六是</w:t>
      </w:r>
      <w:r w:rsidR="00962C9D">
        <w:rPr>
          <w:rFonts w:ascii="仿宋_GB2312" w:eastAsia="仿宋_GB2312" w:hint="eastAsia"/>
          <w:b/>
          <w:sz w:val="32"/>
          <w:szCs w:val="32"/>
        </w:rPr>
        <w:t>养老服务市场活力提升计划。</w:t>
      </w:r>
      <w:r w:rsidR="00962C9D">
        <w:rPr>
          <w:rFonts w:ascii="仿宋_GB2312" w:eastAsia="仿宋_GB2312" w:hint="eastAsia"/>
          <w:sz w:val="32"/>
          <w:szCs w:val="32"/>
        </w:rPr>
        <w:t>打通养老服务领域的“堵点”，破除发展障碍，健全市场机制，形成公平竞争的市场环境。包括4项：1.加快推进公办养老机构改革。2.支持各类主体进入养老服务市场。3.大力发展养老服务产业。4.推动长三角养老服务区域合作。</w:t>
      </w:r>
    </w:p>
    <w:p w:rsidR="007804FF" w:rsidRDefault="003642CB">
      <w:pPr>
        <w:spacing w:line="540" w:lineRule="exact"/>
        <w:ind w:firstLineChars="200" w:firstLine="643"/>
        <w:rPr>
          <w:rFonts w:ascii="仿宋_GB2312" w:eastAsia="仿宋_GB2312"/>
          <w:sz w:val="32"/>
          <w:szCs w:val="32"/>
        </w:rPr>
      </w:pPr>
      <w:r>
        <w:rPr>
          <w:rFonts w:ascii="楷体_GB2312" w:eastAsia="楷体_GB2312" w:hint="eastAsia"/>
          <w:b/>
          <w:sz w:val="32"/>
          <w:szCs w:val="32"/>
        </w:rPr>
        <w:t>（三）</w:t>
      </w:r>
      <w:r w:rsidR="00962C9D">
        <w:rPr>
          <w:rFonts w:ascii="楷体_GB2312" w:eastAsia="楷体_GB2312" w:hint="eastAsia"/>
          <w:b/>
          <w:sz w:val="32"/>
          <w:szCs w:val="32"/>
        </w:rPr>
        <w:t>制定3项保障措施和3项工作机制。</w:t>
      </w:r>
      <w:r w:rsidR="00962C9D">
        <w:rPr>
          <w:rFonts w:ascii="仿宋_GB2312" w:eastAsia="仿宋_GB2312" w:hint="eastAsia"/>
          <w:sz w:val="32"/>
          <w:szCs w:val="32"/>
        </w:rPr>
        <w:t>即强化政策保障、加强财力保障、落实工作机构和人员保障等3项保障措施，统筹协调机制、责任落实机制、考核监督机制等3项工作机制。</w:t>
      </w:r>
    </w:p>
    <w:p w:rsidR="00D82EA3" w:rsidRPr="00D82EA3" w:rsidRDefault="00962C9D" w:rsidP="00D82EA3">
      <w:pPr>
        <w:spacing w:line="560" w:lineRule="exact"/>
        <w:ind w:firstLine="660"/>
        <w:rPr>
          <w:rFonts w:ascii="黑体" w:eastAsia="黑体" w:hAnsi="黑体"/>
          <w:sz w:val="32"/>
          <w:szCs w:val="32"/>
        </w:rPr>
      </w:pPr>
      <w:r w:rsidRPr="00D82EA3">
        <w:rPr>
          <w:rFonts w:ascii="黑体" w:eastAsia="黑体" w:hAnsi="黑体" w:hint="eastAsia"/>
          <w:sz w:val="32"/>
          <w:szCs w:val="32"/>
        </w:rPr>
        <w:t>三、</w:t>
      </w:r>
      <w:r w:rsidR="00D82EA3" w:rsidRPr="00D82EA3">
        <w:rPr>
          <w:rFonts w:ascii="黑体" w:eastAsia="黑体" w:hAnsi="黑体" w:hint="eastAsia"/>
          <w:sz w:val="32"/>
          <w:szCs w:val="32"/>
        </w:rPr>
        <w:t>《实施方案》特点</w:t>
      </w:r>
    </w:p>
    <w:p w:rsidR="00D82EA3" w:rsidRPr="00F66C32" w:rsidRDefault="00D82EA3" w:rsidP="00D82EA3">
      <w:pPr>
        <w:spacing w:line="560" w:lineRule="exact"/>
        <w:ind w:firstLine="660"/>
        <w:rPr>
          <w:rFonts w:ascii="仿宋_GB2312" w:eastAsia="仿宋_GB2312"/>
          <w:sz w:val="32"/>
          <w:szCs w:val="32"/>
        </w:rPr>
      </w:pPr>
      <w:r w:rsidRPr="00F66C32">
        <w:rPr>
          <w:rFonts w:ascii="仿宋_GB2312" w:eastAsia="仿宋_GB2312" w:hint="eastAsia"/>
          <w:b/>
          <w:sz w:val="32"/>
          <w:szCs w:val="32"/>
        </w:rPr>
        <w:t>一是时代性。</w:t>
      </w:r>
      <w:r w:rsidRPr="00F66C32">
        <w:rPr>
          <w:rFonts w:ascii="仿宋_GB2312" w:eastAsia="仿宋_GB2312" w:hint="eastAsia"/>
          <w:sz w:val="32"/>
          <w:szCs w:val="32"/>
        </w:rPr>
        <w:t>党的十八大以来，党中央、国务院全力推进养老服务工作。今年3月，国务院办公厅出台《关于推进养老服务发展的意见》。市政府随后出台了市级实施方案。5月31日，区委常委会专题传达了市级专题会议和实施方案的精神，要求切实抓好落实。区级《实施方案》对标市级要求，结合宝山特色，提出了“增量”“增能”“增效”的“三增”目标，进一步深化“9073”养老服务格局，加强“五位一体”社会养老服务体系建设。</w:t>
      </w:r>
    </w:p>
    <w:p w:rsidR="00D82EA3" w:rsidRPr="00F66C32" w:rsidRDefault="00D82EA3" w:rsidP="00D82EA3">
      <w:pPr>
        <w:spacing w:line="560" w:lineRule="exact"/>
        <w:ind w:firstLine="660"/>
        <w:rPr>
          <w:rFonts w:ascii="仿宋_GB2312" w:eastAsia="仿宋_GB2312"/>
          <w:sz w:val="32"/>
          <w:szCs w:val="32"/>
        </w:rPr>
      </w:pPr>
      <w:r w:rsidRPr="00F66C32">
        <w:rPr>
          <w:rFonts w:ascii="仿宋_GB2312" w:eastAsia="仿宋_GB2312" w:hint="eastAsia"/>
          <w:b/>
          <w:sz w:val="32"/>
          <w:szCs w:val="32"/>
        </w:rPr>
        <w:t>二是全面性。</w:t>
      </w:r>
      <w:r w:rsidRPr="00F66C32">
        <w:rPr>
          <w:rFonts w:ascii="仿宋_GB2312" w:eastAsia="仿宋_GB2312" w:hint="eastAsia"/>
          <w:sz w:val="32"/>
          <w:szCs w:val="32"/>
        </w:rPr>
        <w:t>《实施方案》针对当前我区养老服务领域各个方面通盘考虑、系统设计。文件体系完整、内容丰富，包括五个部分、</w:t>
      </w:r>
      <w:r>
        <w:rPr>
          <w:rFonts w:ascii="仿宋_GB2312" w:eastAsia="仿宋_GB2312" w:hint="eastAsia"/>
          <w:sz w:val="32"/>
          <w:szCs w:val="32"/>
        </w:rPr>
        <w:t>六</w:t>
      </w:r>
      <w:r w:rsidRPr="00F66C32">
        <w:rPr>
          <w:rFonts w:ascii="仿宋_GB2312" w:eastAsia="仿宋_GB2312" w:hint="eastAsia"/>
          <w:sz w:val="32"/>
          <w:szCs w:val="32"/>
        </w:rPr>
        <w:t>个提升计划和2</w:t>
      </w:r>
      <w:r>
        <w:rPr>
          <w:rFonts w:ascii="仿宋_GB2312" w:eastAsia="仿宋_GB2312" w:hint="eastAsia"/>
          <w:sz w:val="32"/>
          <w:szCs w:val="32"/>
        </w:rPr>
        <w:t>4</w:t>
      </w:r>
      <w:r w:rsidRPr="00F66C32">
        <w:rPr>
          <w:rFonts w:ascii="仿宋_GB2312" w:eastAsia="仿宋_GB2312" w:hint="eastAsia"/>
          <w:sz w:val="32"/>
          <w:szCs w:val="32"/>
        </w:rPr>
        <w:t>项主要任务，将全面推动养老服务高质量发展。</w:t>
      </w:r>
    </w:p>
    <w:p w:rsidR="00D82EA3" w:rsidRDefault="00D82EA3" w:rsidP="00D82EA3">
      <w:pPr>
        <w:spacing w:line="540" w:lineRule="exact"/>
        <w:ind w:firstLineChars="200" w:firstLine="643"/>
        <w:rPr>
          <w:rFonts w:ascii="仿宋_GB2312" w:eastAsia="仿宋_GB2312"/>
          <w:sz w:val="32"/>
          <w:szCs w:val="32"/>
        </w:rPr>
      </w:pPr>
      <w:r w:rsidRPr="00F66C32">
        <w:rPr>
          <w:rFonts w:ascii="仿宋_GB2312" w:eastAsia="仿宋_GB2312" w:hint="eastAsia"/>
          <w:b/>
          <w:sz w:val="32"/>
          <w:szCs w:val="32"/>
        </w:rPr>
        <w:t>三是突破性。</w:t>
      </w:r>
      <w:r w:rsidRPr="00F66C32">
        <w:rPr>
          <w:rFonts w:ascii="仿宋_GB2312" w:eastAsia="仿宋_GB2312" w:hint="eastAsia"/>
          <w:sz w:val="32"/>
          <w:szCs w:val="32"/>
        </w:rPr>
        <w:t>坚持需求导向和问题导向。在需求侧，着眼于老百姓反映的“住不起”“住不上”“住不好”等问题；</w:t>
      </w:r>
      <w:r w:rsidRPr="00F66C32">
        <w:rPr>
          <w:rFonts w:ascii="仿宋_GB2312" w:eastAsia="仿宋_GB2312" w:hint="eastAsia"/>
          <w:sz w:val="32"/>
          <w:szCs w:val="32"/>
        </w:rPr>
        <w:lastRenderedPageBreak/>
        <w:t>在供给侧，着眼于运营主体反映的“盈利难”“用地难”等问题；在监管侧，着眼于养老机构设立许可、养老护理员职业资格取消带来的“监管难”问题，结合本区实际，在方案中针对性地制定有关举措，探索破解之道。</w:t>
      </w:r>
    </w:p>
    <w:p w:rsidR="007804FF" w:rsidRDefault="007804FF" w:rsidP="00D82EA3">
      <w:pPr>
        <w:spacing w:line="540" w:lineRule="exact"/>
        <w:ind w:firstLineChars="200" w:firstLine="640"/>
        <w:rPr>
          <w:rFonts w:ascii="仿宋_GB2312" w:eastAsia="仿宋_GB2312"/>
          <w:sz w:val="32"/>
          <w:szCs w:val="32"/>
        </w:rPr>
      </w:pPr>
    </w:p>
    <w:sectPr w:rsidR="007804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29" w:rsidRDefault="00B91429">
      <w:r>
        <w:separator/>
      </w:r>
    </w:p>
  </w:endnote>
  <w:endnote w:type="continuationSeparator" w:id="0">
    <w:p w:rsidR="00B91429" w:rsidRDefault="00B9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578847"/>
    </w:sdtPr>
    <w:sdtEndPr/>
    <w:sdtContent>
      <w:p w:rsidR="007804FF" w:rsidRDefault="00962C9D">
        <w:pPr>
          <w:pStyle w:val="a4"/>
          <w:jc w:val="center"/>
        </w:pPr>
        <w:r>
          <w:fldChar w:fldCharType="begin"/>
        </w:r>
        <w:r>
          <w:instrText>PAGE   \* MERGEFORMAT</w:instrText>
        </w:r>
        <w:r>
          <w:fldChar w:fldCharType="separate"/>
        </w:r>
        <w:r w:rsidR="00B46E12" w:rsidRPr="00B46E12">
          <w:rPr>
            <w:noProof/>
            <w:lang w:val="zh-CN"/>
          </w:rPr>
          <w:t>1</w:t>
        </w:r>
        <w:r>
          <w:fldChar w:fldCharType="end"/>
        </w:r>
      </w:p>
    </w:sdtContent>
  </w:sdt>
  <w:p w:rsidR="007804FF" w:rsidRDefault="00780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29" w:rsidRDefault="00B91429">
      <w:r>
        <w:separator/>
      </w:r>
    </w:p>
  </w:footnote>
  <w:footnote w:type="continuationSeparator" w:id="0">
    <w:p w:rsidR="00B91429" w:rsidRDefault="00B91429">
      <w:r>
        <w:continuationSeparator/>
      </w:r>
    </w:p>
  </w:footnote>
  <w:footnote w:id="1">
    <w:p w:rsidR="007804FF" w:rsidRDefault="00962C9D">
      <w:pPr>
        <w:pStyle w:val="a6"/>
      </w:pPr>
      <w:r>
        <w:rPr>
          <w:rStyle w:val="a8"/>
        </w:rPr>
        <w:footnoteRef/>
      </w:r>
      <w:r>
        <w:rPr>
          <w:rFonts w:hint="eastAsia"/>
        </w:rPr>
        <w:t>在市级实施方案上调整的内容为：将市级实施方案第</w:t>
      </w:r>
      <w:r>
        <w:rPr>
          <w:rFonts w:hint="eastAsia"/>
        </w:rPr>
        <w:t>19</w:t>
      </w:r>
      <w:r>
        <w:rPr>
          <w:rFonts w:hint="eastAsia"/>
        </w:rPr>
        <w:t>条：</w:t>
      </w:r>
      <w:r>
        <w:rPr>
          <w:rFonts w:hint="eastAsia"/>
        </w:rPr>
        <w:t xml:space="preserve"> </w:t>
      </w:r>
      <w:r>
        <w:rPr>
          <w:rFonts w:hint="eastAsia"/>
        </w:rPr>
        <w:t>“继续实施老年综合津贴制度”改为“不断提高老年人的社会福利水平”，增加了百岁老人关爱政策和</w:t>
      </w:r>
      <w:r>
        <w:rPr>
          <w:rFonts w:hint="eastAsia"/>
        </w:rPr>
        <w:t xml:space="preserve">90 </w:t>
      </w:r>
      <w:proofErr w:type="gramStart"/>
      <w:r>
        <w:rPr>
          <w:rFonts w:hint="eastAsia"/>
        </w:rPr>
        <w:t>周岁以上</w:t>
      </w:r>
      <w:proofErr w:type="gramEnd"/>
      <w:r>
        <w:rPr>
          <w:rFonts w:hint="eastAsia"/>
        </w:rPr>
        <w:t>高龄老人赠饮牛奶福利政策的内容。结合我区养老工作实际情况，删除了市级实施方案底</w:t>
      </w:r>
      <w:r>
        <w:rPr>
          <w:rFonts w:hint="eastAsia"/>
        </w:rPr>
        <w:t>21</w:t>
      </w:r>
      <w:r>
        <w:rPr>
          <w:rFonts w:hint="eastAsia"/>
        </w:rPr>
        <w:t>条“积极发展养老普惠金融”、</w:t>
      </w:r>
      <w:r>
        <w:rPr>
          <w:rFonts w:hint="eastAsia"/>
        </w:rPr>
        <w:t>25</w:t>
      </w:r>
      <w:r>
        <w:rPr>
          <w:rFonts w:hint="eastAsia"/>
        </w:rPr>
        <w:t>条“拓宽养老服务投融资渠道”的内容。增加我区“五心养老”特色品牌、“心星工程”三年行动计划、“银龄</w:t>
      </w:r>
      <w:r>
        <w:rPr>
          <w:rFonts w:hint="eastAsia"/>
        </w:rPr>
        <w:t>e</w:t>
      </w:r>
      <w:r>
        <w:rPr>
          <w:rFonts w:hint="eastAsia"/>
        </w:rPr>
        <w:t>生活”等特色工作。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47"/>
    <w:rsid w:val="00003C26"/>
    <w:rsid w:val="00005E91"/>
    <w:rsid w:val="0002755A"/>
    <w:rsid w:val="00044017"/>
    <w:rsid w:val="00046C34"/>
    <w:rsid w:val="00063755"/>
    <w:rsid w:val="0008446F"/>
    <w:rsid w:val="00084F2A"/>
    <w:rsid w:val="000872AD"/>
    <w:rsid w:val="00091E72"/>
    <w:rsid w:val="000A2234"/>
    <w:rsid w:val="000D3399"/>
    <w:rsid w:val="000D5F1A"/>
    <w:rsid w:val="000D6DC9"/>
    <w:rsid w:val="00100A36"/>
    <w:rsid w:val="001020E2"/>
    <w:rsid w:val="0011268E"/>
    <w:rsid w:val="0012668B"/>
    <w:rsid w:val="00130600"/>
    <w:rsid w:val="001325AB"/>
    <w:rsid w:val="00135055"/>
    <w:rsid w:val="00142C69"/>
    <w:rsid w:val="001530D8"/>
    <w:rsid w:val="001538FE"/>
    <w:rsid w:val="001600BC"/>
    <w:rsid w:val="0019374B"/>
    <w:rsid w:val="001B1FE4"/>
    <w:rsid w:val="001B6B45"/>
    <w:rsid w:val="001D46E4"/>
    <w:rsid w:val="001D67D5"/>
    <w:rsid w:val="001D6CD6"/>
    <w:rsid w:val="001E5F51"/>
    <w:rsid w:val="00224E36"/>
    <w:rsid w:val="0025535A"/>
    <w:rsid w:val="00275E19"/>
    <w:rsid w:val="00277D09"/>
    <w:rsid w:val="002815AF"/>
    <w:rsid w:val="00283915"/>
    <w:rsid w:val="002A5FB0"/>
    <w:rsid w:val="002B0148"/>
    <w:rsid w:val="002B2BCC"/>
    <w:rsid w:val="002B548A"/>
    <w:rsid w:val="002C4ADC"/>
    <w:rsid w:val="002E5319"/>
    <w:rsid w:val="0030398E"/>
    <w:rsid w:val="00305BC9"/>
    <w:rsid w:val="003642CB"/>
    <w:rsid w:val="00364BBA"/>
    <w:rsid w:val="00380614"/>
    <w:rsid w:val="00390F35"/>
    <w:rsid w:val="003A3B8E"/>
    <w:rsid w:val="003B3724"/>
    <w:rsid w:val="003B37BA"/>
    <w:rsid w:val="003B550D"/>
    <w:rsid w:val="003B6C61"/>
    <w:rsid w:val="003C509A"/>
    <w:rsid w:val="003C777F"/>
    <w:rsid w:val="003D31A4"/>
    <w:rsid w:val="003D6F96"/>
    <w:rsid w:val="003D7793"/>
    <w:rsid w:val="003D7DE8"/>
    <w:rsid w:val="00421984"/>
    <w:rsid w:val="004225D2"/>
    <w:rsid w:val="004350A3"/>
    <w:rsid w:val="00447B3A"/>
    <w:rsid w:val="004856C3"/>
    <w:rsid w:val="004866FF"/>
    <w:rsid w:val="00494C47"/>
    <w:rsid w:val="004B49B4"/>
    <w:rsid w:val="00502E85"/>
    <w:rsid w:val="00513569"/>
    <w:rsid w:val="0051361C"/>
    <w:rsid w:val="00524229"/>
    <w:rsid w:val="00547C88"/>
    <w:rsid w:val="005A4443"/>
    <w:rsid w:val="005C3A7B"/>
    <w:rsid w:val="005E0862"/>
    <w:rsid w:val="006409A3"/>
    <w:rsid w:val="006569D8"/>
    <w:rsid w:val="0068046A"/>
    <w:rsid w:val="006A110D"/>
    <w:rsid w:val="006B6C94"/>
    <w:rsid w:val="006D66F7"/>
    <w:rsid w:val="006E3DFD"/>
    <w:rsid w:val="006F08D7"/>
    <w:rsid w:val="006F4B08"/>
    <w:rsid w:val="006F67A2"/>
    <w:rsid w:val="00720187"/>
    <w:rsid w:val="00733441"/>
    <w:rsid w:val="00736F15"/>
    <w:rsid w:val="0074615D"/>
    <w:rsid w:val="007508AC"/>
    <w:rsid w:val="00756E79"/>
    <w:rsid w:val="007804FF"/>
    <w:rsid w:val="00783759"/>
    <w:rsid w:val="0078626C"/>
    <w:rsid w:val="0079354D"/>
    <w:rsid w:val="007942B4"/>
    <w:rsid w:val="007A7E69"/>
    <w:rsid w:val="007B49D2"/>
    <w:rsid w:val="007B5828"/>
    <w:rsid w:val="007C732E"/>
    <w:rsid w:val="007C7CF8"/>
    <w:rsid w:val="007D48F7"/>
    <w:rsid w:val="007F0E7C"/>
    <w:rsid w:val="00823846"/>
    <w:rsid w:val="00826C0C"/>
    <w:rsid w:val="008365A8"/>
    <w:rsid w:val="00846370"/>
    <w:rsid w:val="00854CC0"/>
    <w:rsid w:val="008664D7"/>
    <w:rsid w:val="00875A10"/>
    <w:rsid w:val="00895C92"/>
    <w:rsid w:val="008A47C2"/>
    <w:rsid w:val="008B5CC6"/>
    <w:rsid w:val="008B5E33"/>
    <w:rsid w:val="008E3A05"/>
    <w:rsid w:val="00942F25"/>
    <w:rsid w:val="009540E1"/>
    <w:rsid w:val="00962C9D"/>
    <w:rsid w:val="00975C1C"/>
    <w:rsid w:val="009822EF"/>
    <w:rsid w:val="00985AA6"/>
    <w:rsid w:val="00991612"/>
    <w:rsid w:val="009B7F39"/>
    <w:rsid w:val="009C6A08"/>
    <w:rsid w:val="009D1DDB"/>
    <w:rsid w:val="009E2633"/>
    <w:rsid w:val="009E4228"/>
    <w:rsid w:val="009E7DD6"/>
    <w:rsid w:val="00A12717"/>
    <w:rsid w:val="00A217AC"/>
    <w:rsid w:val="00A82407"/>
    <w:rsid w:val="00A87BEC"/>
    <w:rsid w:val="00A9458F"/>
    <w:rsid w:val="00A97421"/>
    <w:rsid w:val="00AA221F"/>
    <w:rsid w:val="00AD040C"/>
    <w:rsid w:val="00AF3BAA"/>
    <w:rsid w:val="00AF7C00"/>
    <w:rsid w:val="00B22FCF"/>
    <w:rsid w:val="00B4205C"/>
    <w:rsid w:val="00B46E12"/>
    <w:rsid w:val="00B6015B"/>
    <w:rsid w:val="00B91429"/>
    <w:rsid w:val="00BA7733"/>
    <w:rsid w:val="00BB0CC5"/>
    <w:rsid w:val="00BC5713"/>
    <w:rsid w:val="00BE0CCC"/>
    <w:rsid w:val="00BF1E91"/>
    <w:rsid w:val="00C20B42"/>
    <w:rsid w:val="00C21F66"/>
    <w:rsid w:val="00C30819"/>
    <w:rsid w:val="00C67BF3"/>
    <w:rsid w:val="00C826BD"/>
    <w:rsid w:val="00CA1468"/>
    <w:rsid w:val="00CB3D0E"/>
    <w:rsid w:val="00CB54AB"/>
    <w:rsid w:val="00CB6CDA"/>
    <w:rsid w:val="00CC4B54"/>
    <w:rsid w:val="00CE16B5"/>
    <w:rsid w:val="00CF0E65"/>
    <w:rsid w:val="00D042BC"/>
    <w:rsid w:val="00D0744F"/>
    <w:rsid w:val="00D428EA"/>
    <w:rsid w:val="00D54992"/>
    <w:rsid w:val="00D57BB8"/>
    <w:rsid w:val="00D64391"/>
    <w:rsid w:val="00D70888"/>
    <w:rsid w:val="00D82EA3"/>
    <w:rsid w:val="00DC1EFD"/>
    <w:rsid w:val="00DD4A4C"/>
    <w:rsid w:val="00DF2EFD"/>
    <w:rsid w:val="00E00645"/>
    <w:rsid w:val="00E128D1"/>
    <w:rsid w:val="00E4729B"/>
    <w:rsid w:val="00E6300E"/>
    <w:rsid w:val="00E63A5D"/>
    <w:rsid w:val="00E731FA"/>
    <w:rsid w:val="00E75C5D"/>
    <w:rsid w:val="00E76F41"/>
    <w:rsid w:val="00EA78F3"/>
    <w:rsid w:val="00EE3FA7"/>
    <w:rsid w:val="00EE77E5"/>
    <w:rsid w:val="00EF3159"/>
    <w:rsid w:val="00F06E69"/>
    <w:rsid w:val="00F12232"/>
    <w:rsid w:val="00F140B7"/>
    <w:rsid w:val="00F42933"/>
    <w:rsid w:val="00F56704"/>
    <w:rsid w:val="00F66C32"/>
    <w:rsid w:val="00FA5E7C"/>
    <w:rsid w:val="00FF2E51"/>
    <w:rsid w:val="418340F1"/>
    <w:rsid w:val="47CB2558"/>
    <w:rsid w:val="4F205345"/>
    <w:rsid w:val="5A4E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footnote reference"/>
    <w:basedOn w:val="a0"/>
    <w:uiPriority w:val="99"/>
    <w:semiHidden/>
    <w:unhideWhenUsed/>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脚注文本 Char"/>
    <w:basedOn w:val="a0"/>
    <w:link w:val="a6"/>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footnote reference"/>
    <w:basedOn w:val="a0"/>
    <w:uiPriority w:val="99"/>
    <w:semiHidden/>
    <w:unhideWhenUsed/>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脚注文本 Char"/>
    <w:basedOn w:val="a0"/>
    <w:link w:val="a6"/>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21880-59A7-4CCA-B080-BC060A5A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蒋小娟(蒋小娟:拟稿)</dc:creator>
  <cp:lastModifiedBy>黄帼英(黄帼英:传阅)</cp:lastModifiedBy>
  <cp:revision>8</cp:revision>
  <cp:lastPrinted>2019-10-29T08:07:00Z</cp:lastPrinted>
  <dcterms:created xsi:type="dcterms:W3CDTF">2019-09-16T02:37:00Z</dcterms:created>
  <dcterms:modified xsi:type="dcterms:W3CDTF">2019-10-29T08:08:00Z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