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24"/>
        </w:rPr>
      </w:pPr>
    </w:p>
    <w:p>
      <w:pPr>
        <w:jc w:val="center"/>
        <w:rPr>
          <w:rFonts w:ascii="仿宋_GB2312" w:eastAsia="仿宋_GB2312"/>
          <w:sz w:val="24"/>
        </w:rPr>
      </w:pPr>
    </w:p>
    <w:p>
      <w:pPr>
        <w:ind w:firstLine="160" w:firstLineChars="5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宝航〔20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〕1号</w:t>
      </w:r>
    </w:p>
    <w:p>
      <w:pPr>
        <w:rPr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华文中宋"/>
          <w:b/>
          <w:bCs/>
          <w:color w:val="333333"/>
          <w:spacing w:val="-20"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bCs/>
          <w:color w:val="333333"/>
          <w:spacing w:val="-20"/>
          <w:kern w:val="0"/>
          <w:sz w:val="44"/>
          <w:szCs w:val="44"/>
        </w:rPr>
        <w:t>宝山航运经济发展区关于加强重点载体企业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color w:val="333333"/>
          <w:spacing w:val="-20"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bCs/>
          <w:color w:val="333333"/>
          <w:spacing w:val="-20"/>
          <w:kern w:val="0"/>
          <w:sz w:val="44"/>
          <w:szCs w:val="44"/>
        </w:rPr>
        <w:t>疫情排查防控工作的通知</w:t>
      </w:r>
    </w:p>
    <w:p>
      <w:pPr>
        <w:spacing w:line="560" w:lineRule="exact"/>
        <w:rPr>
          <w:rFonts w:ascii="Times New Roman" w:hAnsi="Times New Roman" w:eastAsia="仿宋"/>
          <w:color w:val="333333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color w:val="282828"/>
          <w:kern w:val="0"/>
          <w:sz w:val="32"/>
          <w:szCs w:val="32"/>
        </w:rPr>
      </w:pPr>
      <w:r>
        <w:rPr>
          <w:rFonts w:ascii="Times New Roman" w:hAnsi="Times New Roman" w:eastAsia="黑体"/>
          <w:color w:val="282828"/>
          <w:kern w:val="0"/>
          <w:sz w:val="32"/>
          <w:szCs w:val="32"/>
        </w:rPr>
        <w:t>各公司：</w:t>
      </w:r>
    </w:p>
    <w:p>
      <w:pPr>
        <w:widowControl/>
        <w:spacing w:line="560" w:lineRule="exact"/>
        <w:ind w:firstLine="640" w:firstLineChars="200"/>
        <w:rPr>
          <w:rFonts w:hint="eastAsia" w:ascii="仿宋_GB2312" w:hAnsi="Times New Roman" w:eastAsia="仿宋_GB2312"/>
          <w:color w:val="282828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282828"/>
          <w:kern w:val="0"/>
          <w:sz w:val="32"/>
          <w:szCs w:val="32"/>
        </w:rPr>
        <w:t>按照上海市、宝山区有关疫情防控排查“三个全覆盖”“三个一律”的要求，航运经济发展区结合实际情况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，协助街道</w:t>
      </w:r>
      <w:r>
        <w:rPr>
          <w:rFonts w:hint="eastAsia" w:ascii="仿宋_GB2312" w:hAnsi="Times New Roman" w:eastAsia="仿宋_GB2312"/>
          <w:color w:val="282828"/>
          <w:kern w:val="0"/>
          <w:sz w:val="32"/>
          <w:szCs w:val="32"/>
        </w:rPr>
        <w:t>严格落实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属地责任</w:t>
      </w:r>
      <w:r>
        <w:rPr>
          <w:rFonts w:hint="eastAsia" w:ascii="仿宋_GB2312" w:hAnsi="Times New Roman" w:eastAsia="仿宋_GB2312"/>
          <w:color w:val="282828"/>
          <w:kern w:val="0"/>
          <w:sz w:val="32"/>
          <w:szCs w:val="32"/>
        </w:rPr>
        <w:t>，紧盯关键环节，严而又严、细而又细、实而又实做好企业疫情排查防控工作。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黑体"/>
          <w:color w:val="333333"/>
          <w:kern w:val="0"/>
          <w:sz w:val="32"/>
          <w:szCs w:val="32"/>
        </w:rPr>
      </w:pPr>
      <w:r>
        <w:rPr>
          <w:rFonts w:ascii="Times New Roman" w:hAnsi="Times New Roman" w:eastAsia="黑体"/>
          <w:color w:val="333333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黑体"/>
          <w:color w:val="333333"/>
          <w:kern w:val="0"/>
          <w:sz w:val="32"/>
          <w:szCs w:val="32"/>
        </w:rPr>
        <w:t>排查范围</w:t>
      </w:r>
    </w:p>
    <w:p>
      <w:pPr>
        <w:widowControl/>
        <w:spacing w:line="560" w:lineRule="exact"/>
        <w:ind w:firstLine="640" w:firstLineChars="200"/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、各公司自有、租赁载体内所有落地型企业（载体名单见附件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1、载体企业名单见附件2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）。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2019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年区商委重点监控的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19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个商务载体内注册在航运的实际经营办公企业（载体名单见附件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3、载体企业名单见附件4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）。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黑体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333333"/>
          <w:kern w:val="0"/>
          <w:sz w:val="32"/>
          <w:szCs w:val="32"/>
        </w:rPr>
        <w:t>二</w:t>
      </w:r>
      <w:r>
        <w:rPr>
          <w:rFonts w:ascii="Times New Roman" w:hAnsi="Times New Roman" w:eastAsia="黑体"/>
          <w:color w:val="333333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333333"/>
          <w:kern w:val="0"/>
          <w:sz w:val="32"/>
          <w:szCs w:val="32"/>
        </w:rPr>
        <w:t>排查内容</w:t>
      </w:r>
    </w:p>
    <w:p>
      <w:pPr>
        <w:widowControl/>
        <w:spacing w:line="560" w:lineRule="exact"/>
        <w:ind w:firstLine="640" w:firstLineChars="200"/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各公司要每日对载体内企业采取电话沟通、手机短信、微信通知、上门走访等多种形式，逐一告知本市内企业不早于2月9号前复工的要求（教育培训机构不得早于2月29日复工），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地毯式走访、排查，掌握企业开工情况、返沪员工基本情况（健康），对来自湖北等重点地区的人员，要精准排查是否是接触感染患者、是否有发烧干咳胸闷等情况；对来自其他地区的人员，要进行信息登记和住地医学观察，确保排查全覆盖、人员底数清、健康情况明。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三、宣传内容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各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公司</w:t>
      </w:r>
      <w:r>
        <w:rPr>
          <w:rFonts w:ascii="Times New Roman" w:hAnsi="Times New Roman" w:eastAsia="仿宋"/>
          <w:kern w:val="0"/>
          <w:sz w:val="32"/>
          <w:szCs w:val="32"/>
        </w:rPr>
        <w:t>要安排工作人员前往园区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、</w:t>
      </w:r>
      <w:r>
        <w:rPr>
          <w:rFonts w:ascii="Times New Roman" w:hAnsi="Times New Roman" w:eastAsia="仿宋"/>
          <w:kern w:val="0"/>
          <w:sz w:val="32"/>
          <w:szCs w:val="32"/>
        </w:rPr>
        <w:t>楼宇企业，在门口显眼处张贴《关于延迟上海市企业复工和学校开学的通知》等宣传单，对企业复工时间进行核实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，</w:t>
      </w:r>
      <w:r>
        <w:rPr>
          <w:rFonts w:ascii="Times New Roman" w:hAnsi="Times New Roman" w:eastAsia="仿宋"/>
          <w:kern w:val="0"/>
          <w:sz w:val="32"/>
          <w:szCs w:val="32"/>
        </w:rPr>
        <w:t>要求企业做好防护工作，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不得提前复工。同时，</w:t>
      </w:r>
      <w:r>
        <w:rPr>
          <w:rFonts w:ascii="Times New Roman" w:hAnsi="Times New Roman" w:eastAsia="仿宋"/>
          <w:kern w:val="0"/>
          <w:sz w:val="32"/>
          <w:szCs w:val="32"/>
        </w:rPr>
        <w:t>提示安保执勤人员做好来访人员体温测试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、情况登记。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黑体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333333"/>
          <w:kern w:val="0"/>
          <w:sz w:val="32"/>
          <w:szCs w:val="32"/>
        </w:rPr>
        <w:t>四</w:t>
      </w:r>
      <w:r>
        <w:rPr>
          <w:rFonts w:ascii="Times New Roman" w:hAnsi="Times New Roman" w:eastAsia="黑体"/>
          <w:color w:val="333333"/>
          <w:kern w:val="0"/>
          <w:sz w:val="32"/>
          <w:szCs w:val="32"/>
        </w:rPr>
        <w:t>、工作要求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color w:val="333333"/>
          <w:kern w:val="0"/>
          <w:sz w:val="32"/>
          <w:szCs w:val="32"/>
        </w:rPr>
        <w:t>时间要求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2020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5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日为各公司集中排查时间段，各公司形成工作小组，实行“一楼一园一策”工作法，做好载体内注册航运落地型企业的排摸，逐户了解企业员工近期返沪情况，按一载体一表做好健康登记（见附表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4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），于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5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日下班前上报航运企业服务部（统计部）处汇总。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5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日之后实行滚动排摸汇报，每日下午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30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之前将信息表上报企业服务部（统计部）处汇总。</w:t>
      </w:r>
    </w:p>
    <w:p>
      <w:pPr>
        <w:widowControl/>
        <w:spacing w:line="560" w:lineRule="exact"/>
        <w:ind w:firstLine="640" w:firstLineChars="200"/>
        <w:rPr>
          <w:rStyle w:val="14"/>
          <w:rFonts w:hint="eastAsia" w:ascii="仿宋_GB2312" w:hAnsi="Times New Roman" w:eastAsia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color w:val="333333"/>
          <w:kern w:val="0"/>
          <w:sz w:val="32"/>
          <w:szCs w:val="32"/>
        </w:rPr>
        <w:t>填表要求。</w:t>
      </w:r>
      <w:r>
        <w:rPr>
          <w:rStyle w:val="14"/>
          <w:rFonts w:hint="eastAsia" w:ascii="仿宋_GB2312" w:hAnsi="Times New Roman" w:eastAsia="仿宋_GB2312"/>
          <w:color w:val="333333"/>
          <w:sz w:val="32"/>
          <w:szCs w:val="32"/>
        </w:rPr>
        <w:t>各公司根据每日排摸情况，按一载体一表填好每户企业返沪员工健康情况（附表</w:t>
      </w:r>
      <w:r>
        <w:rPr>
          <w:rStyle w:val="14"/>
          <w:rFonts w:hint="eastAsia" w:ascii="Times New Roman" w:hAnsi="Times New Roman" w:eastAsia="仿宋_GB2312"/>
          <w:color w:val="333333"/>
          <w:sz w:val="32"/>
          <w:szCs w:val="32"/>
        </w:rPr>
        <w:t>3</w:t>
      </w:r>
      <w:r>
        <w:rPr>
          <w:rStyle w:val="14"/>
          <w:rFonts w:hint="eastAsia" w:ascii="仿宋_GB2312" w:hAnsi="Times New Roman" w:eastAsia="仿宋_GB2312"/>
          <w:color w:val="333333"/>
          <w:sz w:val="32"/>
          <w:szCs w:val="32"/>
        </w:rPr>
        <w:t>）。为方便汇总，相关表格必须严格按照规定格式、顺序填写完整，表中身份证号码为文本格式，注意后四位不能全部为</w:t>
      </w:r>
      <w:r>
        <w:rPr>
          <w:rStyle w:val="14"/>
          <w:rFonts w:hint="eastAsia" w:ascii="Times New Roman" w:hAnsi="Times New Roman" w:eastAsia="仿宋_GB2312"/>
          <w:color w:val="333333"/>
          <w:sz w:val="32"/>
          <w:szCs w:val="32"/>
        </w:rPr>
        <w:t>0</w:t>
      </w:r>
      <w:r>
        <w:rPr>
          <w:rStyle w:val="14"/>
          <w:rFonts w:hint="eastAsia" w:ascii="仿宋_GB2312" w:hAnsi="Times New Roman" w:eastAsia="仿宋_GB2312"/>
          <w:color w:val="333333"/>
          <w:sz w:val="32"/>
          <w:szCs w:val="32"/>
        </w:rPr>
        <w:t>，出发日期、抵沪日期格式为**月**日，在沪居住地址填写规范，按**区**街镇**路**小区**号**室填写完整，是否有密切接触史、是否发热填写有或无。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color w:val="333333"/>
          <w:kern w:val="0"/>
          <w:sz w:val="32"/>
          <w:szCs w:val="32"/>
        </w:rPr>
        <w:t>责任要求。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各公司要加强组织领导，主要负责人亲自带队，针对每个载体，形成若干工作小组，定人、定岗、定责，做好疫情排摸和防控，为早日战胜疫情贡献力量。</w:t>
      </w: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hint="eastAsia" w:ascii="Times New Roman" w:hAnsi="Times New Roman" w:eastAsia="仿宋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hint="eastAsia" w:ascii="Times New Roman" w:hAnsi="Times New Roman" w:eastAsia="仿宋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hint="eastAsia" w:ascii="Times New Roman" w:hAnsi="Times New Roman" w:eastAsia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color w:val="333333"/>
          <w:kern w:val="0"/>
          <w:sz w:val="32"/>
          <w:szCs w:val="32"/>
        </w:rPr>
        <w:t>上海宝山航运经济发展区</w:t>
      </w:r>
      <w:r>
        <w:rPr>
          <w:rFonts w:hint="eastAsia" w:ascii="Times New Roman" w:hAnsi="Times New Roman" w:eastAsia="仿宋"/>
          <w:color w:val="333333"/>
          <w:kern w:val="0"/>
          <w:sz w:val="32"/>
          <w:szCs w:val="32"/>
          <w:lang w:eastAsia="zh-CN"/>
        </w:rPr>
        <w:t>管理委员会</w:t>
      </w:r>
    </w:p>
    <w:p>
      <w:pPr>
        <w:widowControl/>
        <w:shd w:val="clear" w:color="auto" w:fill="FFFFFF"/>
        <w:spacing w:line="560" w:lineRule="exact"/>
        <w:ind w:right="320" w:firstLine="640" w:firstLineChars="200"/>
        <w:jc w:val="center"/>
        <w:rPr>
          <w:rFonts w:hint="eastAsia"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333333"/>
          <w:kern w:val="0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Times New Roman" w:hAnsi="Times New Roman" w:eastAsia="仿宋"/>
          <w:color w:val="333333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color w:val="333333"/>
          <w:kern w:val="0"/>
          <w:sz w:val="32"/>
          <w:szCs w:val="32"/>
        </w:rPr>
        <w:t>2020年2月</w:t>
      </w:r>
      <w:r>
        <w:rPr>
          <w:rFonts w:hint="eastAsia" w:ascii="Times New Roman" w:hAnsi="Times New Roman" w:eastAsia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color w:val="333333"/>
          <w:kern w:val="0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附件：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333333"/>
          <w:kern w:val="0"/>
          <w:sz w:val="32"/>
          <w:szCs w:val="32"/>
        </w:rPr>
        <w:t>航运自有、租赁载体名单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333333"/>
          <w:kern w:val="0"/>
          <w:sz w:val="32"/>
          <w:szCs w:val="32"/>
        </w:rPr>
        <w:t>航运自有、租赁载体入驻企业名单名单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333333"/>
          <w:kern w:val="0"/>
          <w:sz w:val="32"/>
          <w:szCs w:val="32"/>
        </w:rPr>
        <w:t>航运商务委重点监控商务载体名单</w:t>
      </w:r>
    </w:p>
    <w:p>
      <w:pPr>
        <w:spacing w:line="560" w:lineRule="exact"/>
        <w:ind w:left="640"/>
        <w:rPr>
          <w:rFonts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333333"/>
          <w:kern w:val="0"/>
          <w:sz w:val="32"/>
          <w:szCs w:val="32"/>
        </w:rPr>
        <w:t>4、航运商务委重点监控商务载体注册落地型企业名单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333333"/>
          <w:kern w:val="0"/>
          <w:sz w:val="32"/>
          <w:szCs w:val="32"/>
        </w:rPr>
        <w:t>5、载体（企业）返沪员工健康状况信息报告表</w:t>
      </w:r>
    </w:p>
    <w:p>
      <w:pPr>
        <w:widowControl/>
        <w:spacing w:line="56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br w:type="page"/>
      </w:r>
      <w:r>
        <w:rPr>
          <w:rFonts w:ascii="Times New Roman" w:hAnsi="Times New Roman" w:eastAsia="楷体_GB2312"/>
          <w:color w:val="000000"/>
          <w:sz w:val="32"/>
          <w:szCs w:val="32"/>
        </w:rPr>
        <w:t>附件1</w:t>
      </w:r>
    </w:p>
    <w:p>
      <w:pPr>
        <w:widowControl/>
        <w:spacing w:line="400" w:lineRule="exact"/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航运自有、租赁载体名单（15幢）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245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color w:val="000008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8"/>
                <w:kern w:val="0"/>
                <w:sz w:val="32"/>
                <w:szCs w:val="32"/>
              </w:rPr>
              <w:t>序号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color w:val="000008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8"/>
                <w:kern w:val="0"/>
                <w:sz w:val="32"/>
                <w:szCs w:val="32"/>
              </w:rPr>
              <w:t>载体名称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color w:val="000008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8"/>
                <w:kern w:val="0"/>
                <w:sz w:val="32"/>
                <w:szCs w:val="32"/>
              </w:rPr>
              <w:t>所属招商公司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宝莲城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号楼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29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楼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宝恒公司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大柏树 中山北一路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833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号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宝恒公司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航运大厦(牡丹江路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1508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号）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宝恒公司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共和新路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2623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号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宝恒公司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牡丹江路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1325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号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楼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宝恒公司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新宝科创园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宝恒公司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宝杨路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850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号（已退租）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宝恒公司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塘南街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57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号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宝恒公司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宝莲城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号楼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28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楼及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号楼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1602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室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都市宝谊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永乐路</w:t>
            </w:r>
            <w:r>
              <w:rPr>
                <w:rFonts w:hint="eastAsia" w:ascii="Times New Roman" w:hAnsi="Times New Roman" w:eastAsia="仿宋_GB2312"/>
                <w:color w:val="000008"/>
                <w:kern w:val="0"/>
                <w:sz w:val="28"/>
                <w:szCs w:val="28"/>
              </w:rPr>
              <w:t>388</w:t>
            </w: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号商务楼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都市宝谊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宝房大厦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都市海缤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二工大柒立方科技园（重复）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都市海缤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东海航运大厦（已退租）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都市海缤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创邑幸福湾（已退租）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都市宝谊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智航大厦（重复）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8"/>
                <w:szCs w:val="28"/>
              </w:rPr>
              <w:t>都市泗塘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8"/>
          <w:kern w:val="0"/>
          <w:sz w:val="32"/>
          <w:szCs w:val="32"/>
        </w:rPr>
        <w:br w:type="page"/>
      </w:r>
      <w:r>
        <w:rPr>
          <w:rFonts w:ascii="Times New Roman" w:hAnsi="Times New Roman" w:eastAsia="楷体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  <w:t>2</w:t>
      </w:r>
    </w:p>
    <w:tbl>
      <w:tblPr>
        <w:tblStyle w:val="6"/>
        <w:tblpPr w:leftFromText="180" w:rightFromText="180" w:vertAnchor="text" w:horzAnchor="page" w:tblpX="641" w:tblpY="498"/>
        <w:tblOverlap w:val="never"/>
        <w:tblW w:w="110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00"/>
        <w:gridCol w:w="1275"/>
        <w:gridCol w:w="1125"/>
        <w:gridCol w:w="1830"/>
        <w:gridCol w:w="930"/>
        <w:gridCol w:w="2160"/>
        <w:gridCol w:w="20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航运自有、租赁载体入驻企业统计表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载体名称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所属街镇（友谊/吴淞/张庙）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载体联系人/电话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入驻企业数量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入住企业名称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宝恒公司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宝莲城9号楼29楼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友谊街道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刘伟/13818704572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上海宝谊经济发展有限公司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宝莲城9号楼29楼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宝恒公司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航运大厦(牡丹江路1508号）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友谊街道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陆爱华/13611967256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温州银行股份有限公司上海分行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1楼南侧、2202室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高颖/13817226368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上海善志投资咨询中心（有限合伙）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1108室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王利明/18918038556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上海新启文培训学校有限公司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1109室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陈晓兰/18721338523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上海精锐教育培训有限公司宝山第一分公司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2201、2206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范老师/18501661589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上海棠渊文化发展有限公司（番茄田）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郑勇/18930672828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上海陆业文化传播有限公司（韦哲国际）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王小丽/15921818034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上海培优教育有限公司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丁晶晶/18621803738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上海昂立教育培训有限公司第三十六分公司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3301、3306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徐浩/13681817922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上海丰其屋企业发展有限公司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4401甲乙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程娟/13585795817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上海同裕电梯有限公司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王华斌/17701612612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中信证券股份有限公司上海牡丹江路证券营业部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郭律师/13701626028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上海昊坤律师事务所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4403甲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乐鸿杰/13501723774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上海宝源税务师事务所有限公司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陆朝晖/13701843470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上海永伟人力资源服务有限公司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李瀚/13817016653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华泰证券股份有限公司上海牡丹江路证券营业部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5503、5505室、阳光棚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归涛/13585969626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上海同冉实业有限公司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牡丹江路1508号2201、2203、2205、2206室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上海丰其屋物业管理有限公司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牡丹江路1508号3303室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宝恒公司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牡丹江路1325号3-4楼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宝恒公司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宝杨路850号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刘伟/13818704572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都市宝谊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宝莲城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友谊街道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张健/13901916323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上海诺帆金属制品有限公司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双城路803弄11号楼1601室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王琪/18017455081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上海汇佳建设工程项目管理有限公司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双城路803弄11号楼1602室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都市宝谊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永乐路388号商务楼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友谊街道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朱永梅/13801605918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上海梅莉茜文化传播有限公司   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301/303/305/307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蔡总/18602197258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蓝创（上海）众创空间有限公司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309/311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张云峰/18916510898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上海康杏家具有限公司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313/315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居继根/13341751895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上海羽旗建设工程有限公司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333/344 /346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潘颖菊18016290550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上海宝浦隆废弃资源综合利用有限公司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308/310/312/314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汤无杰/13764345776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上海泛鑫源进出口贸易有限公司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405/407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袁峰/13061607376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上海鸿桦实业有限公司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丁继芳/19941349149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上海绿自健环境科技有限公司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俞金彪/13311606758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上海道郡泰供应链有限公司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404/406/434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戴俊/13661412206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上海驰华企业管理中心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沈雷/13901953112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上海斯沃环保设备工程技术有限公司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404/406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都市宝谊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创邑幸福湾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友谊街道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都市海缤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宝房大厦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吴淞街道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"https://www.qixin.com/shareholder/e69d8ee5bbbae59bbd/7bf60e0a-627f-4564-b4e6-7130b99bbec5"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李建国/13601916358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上海沃仓实业发展有限公司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A808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7A808F"/>
                <w:kern w:val="0"/>
                <w:sz w:val="18"/>
                <w:szCs w:val="18"/>
                <w:u w:val="none"/>
                <w:lang w:val="en-US" w:eastAsia="zh-CN" w:bidi="ar"/>
              </w:rPr>
              <w:t>泗东路33号408室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黄国珍/13311829525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上海康冠餐饮管理有限公司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7A808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7A808F"/>
                <w:kern w:val="0"/>
                <w:sz w:val="18"/>
                <w:szCs w:val="18"/>
                <w:u w:val="none"/>
                <w:lang w:val="en-US" w:eastAsia="zh-CN" w:bidi="ar"/>
              </w:rPr>
              <w:t>泗东路33号301室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"https://www.qixin.com/shareholder/e5bca0e5a89fe5a89f/46750acb-3bce-427d-b51b-c4864b841375"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张娟娟/13588736363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上海耕强供应链有限公司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泗东路33号304室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都市海缤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二工大柒立方科技园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吴淞街道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范暇/13917576962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上海义辰医疗器械商行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同济支路199号6幢6号楼503A、507室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范暇/13917576962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上海恺域医疗器械商行（普通合伙）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同济支路199号6幢6号楼503B、509室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范暇/13917576962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上海善叠贸易商行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同济支路199号6幢6号楼505A、511室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范暇/13917576962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上海济博贸易商行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同济支路199号6幢6号楼510室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范暇/13917576962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上海善惠医疗器械商行（普通合伙）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同济支路199号6幢6号楼513A、513B室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"https://www.qixin.com/shareholder/e9a9ace99bb7/f335a5cc-85f1-4dfa-9f51-390f7368c72e"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马雷/13371667775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上海一空送行礼仪服务有限公司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同济支路199号6幢6号楼5楼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"https://www.qixin.com/shareholder/e58d93e9b98f/3ba7f0b9-3dbd-46d5-a7d9-d0f34885f279"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卓鹏/18116279588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上海五聚文化传媒有限公司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同济支路199号6幢6号楼5楼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苏志文/15221100154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上海度进信息科技有限公司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同济支路199号6幢6号楼5楼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都市海缤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东海航运大厦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吴淞街道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谢洁/13818177767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7A808F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都市泗塘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智航大厦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张庙街道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陈景浩/56758183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上海都市泗塘经济发展有限公司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爱辉路201号1幢6楼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宝恒公司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新宝科创园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杨行镇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徐国明/18019287846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上海宝钢住商汽车贸易有限公司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宝杨路1943号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上海金领奕实业有限公司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宝杨路1943号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上海鼎秋贸易有限公司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宝杨路1943号1幢新宝科创园603室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上海井丰实业有限公司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宝杨路1943号1幢新宝科创园607室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凯瑟琳国际货运代理（上海）有限公司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宝杨路1943号1幢新宝科创园617室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宝恒公司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塘南街57号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月浦镇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钟力/13918823831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宝恒公司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共和新路2623号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梁燕/13061752188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上海骏跃建筑装潢有限公司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灵石路454号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宝恒公司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大柏树 中山北一路833号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秦总/15301675999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上海沪银物业管理有限公司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虹口区中山北一路833号2层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上海耕诠文化发展有限公司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虹口区中山北一路833号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3</w:t>
      </w:r>
    </w:p>
    <w:p>
      <w:pPr>
        <w:widowControl/>
        <w:spacing w:line="400" w:lineRule="exact"/>
        <w:jc w:val="center"/>
        <w:rPr>
          <w:rFonts w:hint="eastAsia"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区商务委重点监控载体名单（19幢）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4798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color w:val="000008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8"/>
                <w:kern w:val="0"/>
                <w:sz w:val="32"/>
                <w:szCs w:val="32"/>
              </w:rPr>
              <w:t>序号</w:t>
            </w:r>
          </w:p>
        </w:tc>
        <w:tc>
          <w:tcPr>
            <w:tcW w:w="2648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color w:val="000008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8"/>
                <w:kern w:val="0"/>
                <w:sz w:val="32"/>
                <w:szCs w:val="32"/>
              </w:rPr>
              <w:t>载体名称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color w:val="000008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8"/>
                <w:kern w:val="0"/>
                <w:sz w:val="32"/>
                <w:szCs w:val="32"/>
              </w:rPr>
              <w:t>所属招商公司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安信商业广场D栋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都市宝谊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安信商业广场财富中心A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都市宝谊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宝钢商务大厦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都市宝谊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宝钢综合大楼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宝恒公司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零点广场（二期）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都市宝谊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上海钢铁金融产业园（宝莲城）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都市宝谊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吴淞口创业园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宝恒公司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祥腾国际广场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都市宝谊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半岛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1919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（西）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都市淞兴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二工大柒立方科技园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都市海缤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11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丰鼎国际商务楼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都市海缤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12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集祥大楼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都市海缤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13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联合滨江大厦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都市淞兴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14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同济大厦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都市海缤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15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博济.智汇园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都市泗塘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16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开伦.智汇园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都市泗塘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17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越界.智汇园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都市泗塘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18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智慧大厦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都市泗塘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19</w:t>
            </w:r>
          </w:p>
        </w:tc>
        <w:tc>
          <w:tcPr>
            <w:tcW w:w="2648" w:type="pc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智航创新园</w:t>
            </w:r>
          </w:p>
        </w:tc>
        <w:tc>
          <w:tcPr>
            <w:tcW w:w="1667" w:type="pc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8"/>
                <w:kern w:val="0"/>
                <w:sz w:val="24"/>
                <w:szCs w:val="24"/>
              </w:rPr>
              <w:t>都市泗塘</w:t>
            </w:r>
          </w:p>
        </w:tc>
      </w:tr>
    </w:tbl>
    <w:p>
      <w:pPr>
        <w:widowControl/>
        <w:spacing w:line="400" w:lineRule="exact"/>
        <w:jc w:val="left"/>
        <w:rPr>
          <w:rFonts w:ascii="Times New Roman" w:hAnsi="Times New Roman" w:eastAsia="仿宋_GB2312"/>
          <w:color w:val="000008"/>
          <w:kern w:val="0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  <w:t>4</w:t>
      </w:r>
    </w:p>
    <w:tbl>
      <w:tblPr>
        <w:tblStyle w:val="6"/>
        <w:tblpPr w:leftFromText="180" w:rightFromText="180" w:vertAnchor="text" w:horzAnchor="page" w:tblpX="902" w:tblpY="529"/>
        <w:tblOverlap w:val="never"/>
        <w:tblW w:w="104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934"/>
        <w:gridCol w:w="930"/>
        <w:gridCol w:w="514"/>
        <w:gridCol w:w="2340"/>
        <w:gridCol w:w="525"/>
        <w:gridCol w:w="1995"/>
        <w:gridCol w:w="1890"/>
        <w:gridCol w:w="8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航运商务委监测重点载体内注册航运并实际经营办公企业名单（友谊、吴淞、张庙街道）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1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招商公司：               负责人：                     联系人/电话：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载体名称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所属街镇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载体联系人/电话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入驻企业数量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入住企业名称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都市宝谊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安信D栋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友谊路街道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蔡文华/13524524211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上海市宝山区格致科技进修学校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牡丹江路1211号D座211室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航运-都市海缤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上海奋飞文化传播有限公司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牡丹江路1211号308室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上海万炼实业有限公司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牡丹江路1211号311室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上海朗合投资有限公司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牡丹江路1211号505室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上海利歌律师事务所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牡丹江路1211号安信商业广场D区509室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航运-吴淞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上海铁翼国际货物运输代理有限公司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牡丹江路1211号601室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上海怀泽工贸有限公司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牡丹江路1211号606室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上海炬中地毯物资有限公司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牡丹江路1211号809A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航运-吴淞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上海永盈律师事务所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牡丹江路1211号D座810室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上海筱墨文化传播有限公司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牡丹江路1211号安信商业广场D座906室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上海博月信息咨询有限公司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牡丹江路1211号D区909室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懒猫（上海）钢铁销售有限公司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牡丹江路1211号安信商业广场D区1506室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上海宝焱投资管理有限公司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牡丹江路1211号1609室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上海绣钧投资管理有限公司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牡丹江路1211号1801室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上海银钵投资中心（有限合伙）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牡丹江路1211号1806室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航运-都市泗塘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上海皓悦实业有限公司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牡丹江路1211号D座1809室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上海固质钢铁物资有限公司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牡丹江路1211号D座1901室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上海佳裕实业有限公司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牡丹江路1211号2009室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上海昌昌国际贸易有限公司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牡丹江路1211号安信商业广场D区2112室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都市宝谊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安信财富中心A2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友谊路街道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唐俊杰/13701969221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招商证券股份有限公司上海牡丹江路证券营业部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牡丹江路1248号2楼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上海谌勍广告设计有限公司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牡丹江路1248号704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上海谌勍广告设计有限公司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牡丹江路1248号902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上海振泰设备安装维修（集团）有限公司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牡丹江路1248号903 904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航运-都市海滨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上海诚君建材有限公司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牡丹江路1248号1704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上海拓盛投资管理有限公司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牡丹江路1248号1802 1803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上海福日钢铁物资有限公司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牡丹江路1248号2002 2003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都市宝谊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宝钢商务大厦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友谊路街道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钱经理/13701765813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上海璞绘教育科技有限公司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友谊路160号一楼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上海宝祥教育培训有限公司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友谊路160号二楼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上海迎舟通教育科技有限公司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友谊路160号二楼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上海鼎礼餐饮管理有限公司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友谊路160号一楼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航运-吴淞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都市宝谊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宝莲城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友谊路街道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张家豪/61808118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上海啸容实业有限公司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双城路803弄7号楼304室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上海宝缜工贸有限公司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双城路803弄7号楼704室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上海磐盛实业有限公司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双城路803弄7号楼14F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上海吟宵实业有限公司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宝山区双城路803弄7号楼1403室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上海再弘实业有限公司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双城路803弄7号楼1504室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航运-都市泗塘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上海汇赋科技信息有限公司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双城路803弄7号楼1701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上海攀宁物资贸易有限公司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双城路803弄7号楼1801室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航运-吴淞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上海岱荣实业有限公司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双城路803弄7号楼20楼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航运-都市海滨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上海华士尉保安服务有限公司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双城路803弄7号楼2004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上海宏兆实业发展有限公司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双城路803弄7号22楼2202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上海诚君建材有限公司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双城路803弄8号204室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上海宝厦建筑设计有限公司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双城路803弄8号302室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上海志阳物流有限公司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双城路803弄8号703室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航运-吴淞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上海泰和经济技术开发有限公司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双城路803弄8号楼9楼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航运-吴淞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上海宝山环洋五金有限公司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双城路803弄8号楼1003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航运-都市海滨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中作（上海）商贸有限公司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双城路803弄8号楼1401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上海同建实业公司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双城路803弄8号楼15层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上海海淞投资有限公司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双城路803弄8号楼1801室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中冶华天南京工程技术有限公司上海分公司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双城路803弄8号20楼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中冶集团国际经济贸易有限公司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双城路803弄8号楼21层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中冶集团－友谊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上海赢众众创空间管理有限公司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双城路803弄9号103右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上海友邑资产经营管理有限公司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双城路803弄9号303室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上海锦相投资咨询有限公司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双城路803弄9号楼506室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上海巽钢钢铁贸易有限公司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上海市宝山区双城路803弄9号楼7楼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上海凯钢物流有限公司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上海市宝山区双城路803弄9号楼7楼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上海寮钢实业有限公司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上海市宝山区双城路803弄9号楼7楼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上海歆钢实业有限公司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上海市宝山区双城路803弄9号楼7楼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上海欧浦钢铁物流有限公司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双城路803弄9号801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上海帝芝杰物资有限公司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上海市宝山区双城路803弄9号楼9楼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康存数据服务（上海）有限公司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双城路803弄9号16楼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上海晨莲物业管理有限公司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上海市宝山区双城路803弄9号楼18层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上海福麦迪医疗科技有限公司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上海市宝山区双城路803弄9号1901室(国税)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上海佳意冶金科技有限公司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双城路803弄9号20楼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上海一重工程技术有限公司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双城路803弄9号2301室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上海宝山都市宝谊经济发展有限公司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双城路803弄9号28层北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上海宝山都市经济发展有限公司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双城路803弄9号28楼南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上海宝恒物流经济发展有限公司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双城路803弄9号29层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上海宝莲房地产有限公司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上海市宝山区双城路803弄9号楼31层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上海宽路金属材料有限公司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双城路803弄10号201、202室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上海山名工贸有限公司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双城路803弄10号203-204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代宵实业(上海)有限公司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双城路803弄10号301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上海奔冶商贸有限公司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双城路803弄10号502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上海骞晟投资管理咨询有限公司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双城路803弄10号503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上海茂冶国际贸易有限公司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双城路803弄10号901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上海亨立建筑装饰工程有限公司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双城路803弄10号11层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上海坤易实业有限公司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双城路803弄10号1204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上海越威钢铁物资有限公司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双城路803弄10号1502室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上海茂翔实业有限公司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双城路803弄10号1504室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上海宝虹设备工程技术有限公司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双城路803弄10号楼1803、1804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上海洪盛贸易有限公司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双城路803弄10号楼1901室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上海暨和贸易有限公司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双城路803弄10号楼1901室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上海国颂贸易有限公司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双城路803弄10号1901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上海新视界国际旅行社有限公司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双城路803弄10号1901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上海诚毅文化传播有限公司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双城路803弄10号楼2102室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上海佳琳餐饮管理有限公司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双城路803弄11号楼104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上海钢铁服务业行业协会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双城路803弄11号203和204室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上海梧桐树护肤化妆部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双城路803弄11号601室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上海明亚工贸有限公司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双城路803弄11号楼702室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上海福日钢铁物资有限公司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双城路803弄11号楼801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上海众如金属物资有限公司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双城路803弄11号楼802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上海陆荣广告装潢有限公司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双城路803弄11号901室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上海智肯实业有限公司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上海百裕贸易有限公司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双城路803弄11号1204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上海耀米工贸有限公司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双城路803弄11号13楼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上海诺帆金属制品有限公司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双城路803弄11号1601室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上海美节纳米科技有限公司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双城路803弄11号楼1303室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上海逸江钢铁物资有限公司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双城路803弄11号楼1802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上海森鑫新能源科技有限公司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双城路803弄11号楼1804室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都市宝谊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零点广场（二期）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友谊路街道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黄贤/36513033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上海国际邮轮旅游服务中心有限公司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4B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二期1弄3号门厅、102室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航运-都市海滨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上海吴淞口国际邮轮港发展有限公司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二期1弄3号一楼部分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上海吴淞口国际旅行社有限公司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二期1弄3号B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上海吴淞口国际邮轮服务有限公司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二期1弄3号107室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上海宝邻邮轮酒店管理有限公司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二期一、二、三楼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都市宝谊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祥腾国际广场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友谊路街道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李雁斌/13761084525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上海瀚语贸易有限公司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盘古路388弄2号101-1室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上海凡愈医疗器械有限公司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盘古路388弄2号102室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上海博昊商贸有限公司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盘古路388弄2号楼105室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星午（上海）健康科技发展有限责任公司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盘古路388弄2号楼202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上海珞朦口腔门诊部有限公司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盘古路388弄2号楼305室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上海市贝尔佳俪美容院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盘古路388弄2号601室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上海静灏食品有限公司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盘古路388弄3号楼101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上海婷怡美容有限公司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盘古路388弄3号楼102室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上海安琦尔宠物医院有限公司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盘古路388弄3号105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上海智林机械设备有限公司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盘古路388弄3号403室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上海玺威实业有限公司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盘古路388弄3号楼501室、502室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上海慧昀过滤技术有限公司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盘古路388弄3号楼702室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上海慧星文化传播有限公司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盘古路388弄3号楼702室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上海鑫慧液压润滑设备有限公司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盘古路388弄3号楼702室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上海经正堂投资管理有限公司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盘古路388弄3号楼905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上海钰儒管理咨询有限公司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盘古路388弄5号楼206室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上海龙回贸易有限公司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盘古路388弄5号703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上海瑞特嘉国际贸易有限公司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盘古路388弄5号楼706-707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航运-宝恒物流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上海正盟实业有限公司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盘古路388弄5号806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航运－都市泗塘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上海菁楚钢铁贸易有限公司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盘古路388弄6号212-1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上海天器合金材料有限公司（中恒科技）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盘古路388弄6号218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上海嘉颜美容有限公司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盘古路388弄6号306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金藤（上海）财务管理咨询有限公司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盘古路388弄6号楼309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上海航鸿健康管理有限公司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盘古路388弄6号317室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上海喜盾国际贸易有限公司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盘古路388弄6号321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航运-都市宝谊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上海良启实业有限公司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盘古路388弄6号322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上海茂中实业有限公司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盘古路388弄6号楼402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上海新求真设备检测有限公司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盘古路388弄6号楼417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上海同场实业有限公司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盘古路388弄6号楼622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上海艾多维钢铁工程技术有限公司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盘古路388弄6号楼622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上海保谷机电设备有限公司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盘古路388弄6号楼622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宝恒公司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吴淞口创业园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刘迪/18017302723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上海吴淞口创业园有限公司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上海铂拓能源科技有限公司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淞滨路500号3幢A191室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上海同在互联网科技有限公司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淞滨路500号3幢A148室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上海因士环保科技有限公司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水产路1269号216幢308室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上海棣康智能科技有限公司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水产路1269号216幢411室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上海牛磨王新材料科技有限公司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水产路1269号216幢211室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鲁姆文化传媒（上海）有限公司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水产路1269号216幢216室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上海大叶智能科技有限公司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水产路1269号216幢217室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上海研视信息科技有限公司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水产路1269号216幢207室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摩弩信息科技（上海）有限公司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淞滨路500号3幢1C26室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上海山柰智能科技有限公司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水产路1269号216幢208室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上海宝虞信息科技有限公司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淞滨路500号3幢1C41室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上海禹汉信息科技有限公司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水产路1269号216幢103室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上海宝竹物联网科技有限公司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水产路1269号216幢408F室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一草环保科技(上海)有限公司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水产路1269号216幢107室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上海宝金冶金技术有限公司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水产路1269号216幢411A室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上海田田节能环保科技有限公司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水产路1269号216幢403室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上海连山金属材料有限公司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水产路1269号216幢210室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宝钢特钢长材有限公司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上海贺力液压机电有限公司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水产路1269号216幢1035室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上海迈发建筑有限公司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水产路1269号216幢1037室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上海颢潞科技发展有限公司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水产路1269号216幢1122室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上海先越检测技术有限公司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水产路1269号216幢103A室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上海素水能源科技（上海）有限公司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水产路1269号216幢107A室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宝恒公司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宝钢综合大楼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友谊街道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都市海缤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二工大柒立方科技园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吴淞街道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孔老师/13564397727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上海义辰医疗器械商行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上海市宝山区同济支路199号6幢6号楼503A、507室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上海恺域医疗器械商行（普通合伙）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上海市宝山区同济支路199号6幢6号楼503B、509室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上海善叠贸易商行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上海市宝山区同济支路199号6幢6号楼505A、511室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上海济博贸易商行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上海市宝山区同济支路199号6幢6号楼510室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上海善惠医疗器械商行（普通合伙）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上海市宝山区同济支路199号6幢6号楼513A、513B室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上海覆谷网络科技有限公司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上海市宝山区同济支路199号6号楼6303室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上海芸晓文化传播有限公司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上海市宝山区同济支路199号3号楼3103B室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上海益丰大药房连锁有限公司同济支路店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上海市宝山区同济支路199号1号、2号楼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上海啡天餐饮管理有限公司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上海市宝山区同济支路199号3号楼3103B室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上海华瑰中医诊所有限公司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上海市宝山区同济支路199号1号、2号楼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上海悦芽健康咨询管理有限公司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上海市宝山区同济支路199号3号楼3103B室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上海云品食品有限公司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上海市宝山区同济支路199号7号楼7101室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上海媛爱商贸有限公司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上海市宝山区同济支路199号6号楼102室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意荟葡萄酒（上海）有限公司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上海市宝山区同济支路199号3号楼3202室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上海隆缘工业技术服务有限公司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上海市宝山区同济支路199号3号楼3208室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北京千锋互联科技有限公司上海分公司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上海市宝山区同济支路199号3号楼3-4层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上海食戟实业有限公司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上海市宝山区同济支路199号6号楼6309室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上海恒甲培训学校有限公司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上海市宝山区同济支路199号6号楼4层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上海绘创教育科技有限公司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上海市宝山区同济支路199号6号楼501；601室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上海泰格教育科技有限公司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上海市宝山区同济支路199号7号楼2层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上海艺考通培训学校有限公司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上海市宝山区同济支路199号7号楼3层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上海市宝山区程豹便利店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上海市宝山区同济支路199号3号楼107-108室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上海市宝山区飞桥饮品店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上海市宝山区同济支路199号3号楼111室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上海宝山区清富餐饮店（东方美食）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上海市宝山区同济支路199号3号楼110室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上海瀚彩培训中心有限公司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上海市宝山区同济支路199号6幢6号楼5楼501室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瑞幸咖啡（上海）有限公司宝山同济支路一店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上海市宝山区同济支路199号8幢1号楼113-4室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上海智好健康科技有限公司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上海市宝山区同济支路199号10号楼101室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上海丰谷电子商务有限公司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上海市宝山区同济支路199号4幢3号楼3507A室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上海世亿文化艺术有限公司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上海市宝山区同济支路199号6幢6号楼6208-A室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上海人杰企业管理有限公司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上海市宝山区同济支路199号6幢6号楼6208-B室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上海一空送行礼仪服务有限公司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上海市宝山区同济支路199号6幢6号楼508室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上海五聚文化传媒有限公司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上海市宝山区同济支路199号6幢6号楼506室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上海度进信息科技有限公司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上海市宝山区同济支路199号6幢6号楼502室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都市海缤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丰鼎国际商务楼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吴淞街道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吴经理/13381945182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上海宝山房屋置换有限公司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同济路131号301、302、310、311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上海平青钢铁有限公司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同济路131号307、308、309、312、313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上海月浦房地产开发有限责任公司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同济路131号305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上海月浦经济发展公司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同济路131号303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上海行深金属制品有限公司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同济路131号401、402、410、411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上海禹三罗涂覆科技有限公司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同济路131号409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上海哈顺机电设备工程有限公司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同济路131号412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上海吉依斯生物科技有限公司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同济路131号415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上海晴宇金属材料有限公司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同济路131号416、420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上海伟龙船舶修理服务有限公司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上海隆振财务咨询服务有限公司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同济路131号506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上海道实医疗器械有限公司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同济路131号505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上海韩婴健康科技有限公司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同济路131号515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上海宝山水利工程有限公司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同济路131号601-607、609-614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上海晶水钢铁贸易有限公司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同济路131号701、710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安川双菱电梯有限公司上海分公司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同济路131号702、711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都市海缤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集祥大厦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吴淞街道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王主任/13167001243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上海集装箱码头有限公司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中国（上海）自由贸易试验区顺通路5号上海深水港商务广场A座008B室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上海集装箱码头实业有限公司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浦东港建路1699号2号楼5楼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都市海缤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吴淞街道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黄遇春/13801665409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都市淞兴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半岛1919(西）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吴淞街道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王建华/13801791510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上海吾灵创意文化艺术发展有限公司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宝山区淞浦路921号83/14幢5101室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上海罗曼婚礼服务有限公司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宝山区淞兴西路258号8号楼8101、8201室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上海察亚软件有限公司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宝山区淞兴西路258号4号楼4207、4209、4211室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上海蒙帝家居有限公司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宝山区淞兴西路258号2号楼2103室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杨明洁设计顾问（上海）有限公司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宝山区淞兴西路258号1101-A室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上海红坊半岛商务咨询有限公司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宝山区淞兴西路258号10-14号、17-18号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上海韩镝餐饮管理有限公司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宝山区淞兴西路258号6号楼6101、6201、6202、6203室；24号楼24101、24201室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陶朴科技（上海）有限公司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宝山区淞兴西路258号5号楼5A101室、5B106室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上海弈弈广告策划有限公司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宝山区淞兴西路258号3号楼3101室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摩拉测量技术（上海）有限公司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宝山区淞兴西路258号5号楼5A111、5A115室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上海宝山都市淞兴经济发展有限公司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宝山区淞兴西路258号2号楼2101室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上海享诺餐饮管理有限公司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宝山区淞兴西路258号7号楼7101室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喻堂室内设计咨询（上海）有限公司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宝山区淞兴西路258号4号楼4133室、4215、4217室、4226、4228室、4230室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上海艺见家居有限公司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宝山区淞兴西路258号4号楼4139室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上海象懿文化传媒有限公司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宝山区淞兴西路258号4号楼4241、4243室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忆枫（上海）文化艺术有限公司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宝山区淞兴西路258号5号楼5B202室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上海堤旁树文化创意有限公司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宝山区淞兴西路258号4号楼4102室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上海麦司文化传播有限公司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宝山区淞兴西路258号20号楼20101、20201室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上海燊佐文化传媒有限公司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宝山区淞兴西路258号5号楼5A215、5A217室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众锐商贸（上海）有限公司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宝山区淞兴西路258号5号5B105室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上海岚欣体育发展有限公司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宝山区淞兴西路258号22号楼22103室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上海美魅健身服务有限公司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宝山区淞兴西路258号4号楼4220室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上海极简广告传媒有限公司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宝山区淞兴西路258号1号楼1101、1201室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上海尼可文化传播有限公司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宝山区淞兴西路258号5号楼5218室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上海禹诺商贸有限公司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宝山区淞兴西路258号5号楼5110室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上海霆诚餐饮管理有限公司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宝山区淞兴西路258号4号楼4103室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上海伟廉水族科技有限公司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宝山区淞兴西路258号5号楼5102室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上海石武体育发展有限公司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宝山区淞兴西路258号4号楼4161室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上海吾序文化传播有限公司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宝山区淞兴西路258号5号楼5B108室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上海米典摄影有限公司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宝山区淞兴西路258号5号楼5203室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上海姬娜文化传媒有限公司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宝山区淞兴西路258号5号楼5A205室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上海腾鹏文化传媒有限公司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宝山区淞兴西路258号4号楼4205室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上海恒龙建筑装饰工程有限公司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宝山区淞兴西路258号5号楼5C108室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上海汉唐物流服务有限公司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宝山区淞兴西路258号4号楼4227、4229、4231、4233室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上海秀然服饰有限公司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宝山区淞兴西路258号4号楼4151室、5号楼5B116室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上海浅曜贸易有限公司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宝山区淞兴西路258号5号楼5111室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上海茕兔电子商务有限公司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宝山区淞兴西路258号5号楼5A222、5A226室、5B212室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上海勤翔科学仪器有限公司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宝山区淞兴西路258号5号楼5C102室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上海乔茵文化传媒有限公司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宝山区淞兴西路258号4号楼4203室、5号楼5202室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奥威思文化传媒（上海）有限公司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宝山区淞兴西路258号5号楼5B110室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上海秀太文化传媒有限公司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宝山区淞兴西路258号5号楼5A108室、5A110室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上海孚远实业有限公司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宝山区淞兴西路258号5号楼5B115、5B117室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上海久之堡国际贸易有限公司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宝山区淞兴西路258号5号楼5B203室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新典化学材料（上海）有限公司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宝山区淞兴西路258号5号楼二层5213室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上海迪普菲体育发展有限公司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宝山区淞兴西路258号22号楼一层22102室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上海柴门餐饮管理有限公司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上海市宝山区淞兴西路248号4号楼1层B区、二楼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办公+注册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都市淞兴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联合滨江大厦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吴淞街道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袁志平/13818057709/61671881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上海贝楒酒店管理有限公司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上海市宝山区淞桥东路111号1907室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上海佰悦贸易有限公司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上海市宝山区淞桥东路111号705室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上海鎏驰建设工程有限公司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上海市宝山区淞桥东路111号706室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上海华驭商务咨询服务部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上海市宝山区淞桥东路111号707-A室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上海心安保险代理有限公司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上海市宝山区淞桥东路111号707室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上海绪实财务咨询有限公司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上海市宝山区淞桥东路111号716室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上海曼特船舶技术服务有限公司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上海市宝山区淞桥东路111号816室-1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上海锦帆信息技术有限公司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上海市宝山区淞桥东路111号901室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上海吉爱家庭服务有限公司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上海市宝山区淞桥东路111号917室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上海枫源生物科技有限公司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上海市宝山区淞桥东路111号918室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都市泗塘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智航大厦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张庙街道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吴爱清/13601717415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上海瑞宇健身休闲用品有限公司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上海市宝山区爱辉路201号1幢16、17层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迪步体育用品（上海）有限公司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上海市宝山区爱辉路201号1幢1607A室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上海轩道企业管理服务事务所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上海市宝山区爱辉路201号1幢1607B室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上海蒂淼商务信息咨询中心(有限合伙)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上海市宝山区爱辉路201号1幢10楼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上海宝山都市泗塘经济发展有限公司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上海市宝山区爱辉路201号1幢6层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上海泗塘资产管理有限公司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上海市宝山区爱辉路201号附楼5层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上海合星商贸有限公司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上海市宝山区爱辉路201号附楼508A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上海优声商贸有限公司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上海市宝山区爱辉路201号附楼508B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上海齐平物流有限公司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宝山区爱辉路201号1幢3层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上海卡驱信息技术有限公司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宝山区爱辉路201号1幢3层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上海之醉餐饮管理有限公司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上海市宝山区爱辉路201号3幢4幢1层、2层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上海云醉文化发展有限公司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上海市宝山区爱辉路201号3幢7层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上海求甄文化体育发展有限公司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上海市宝山区爱辉路201号3幢3865室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嘉事行（上海）汽车服务有限公司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上海市宝山区爱辉路201号3幢B1003室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上海越胜商贸有限公司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上海市宝山区爱辉路201号1幢501室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上海与衡旅行社有限公司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上海市宝山区爱辉路201号1幢1506室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上海康笠贸易有限公司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上海市宝山区爱辉路201号1幢13楼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上海华胤消防工程有限公司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上海市宝山区爱辉路201号1幢1305-1室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上海缘庐酒店管理有限公司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宝山区爱辉路201号3幢3楼、5楼、6楼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都市泗塘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越界智汇园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张庙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金克柔/13916930320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上海北裕分析仪器股份有限公司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上海市宝山区呼兰路799号11幢、13幢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上海名锐电子商务有限公司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上海市宝山区呼兰路799号411、412、14幢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上海瑞莱宝国际旅行社有限公司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上海市宝山区呼兰路799号432-1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上海咣浪文化传播有限公司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上海市宝山区呼兰路799号442-1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有鸣（上海）化学有限公司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上海市宝山区呼兰路799号442-1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上海霈荣实业有限公司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上海市宝山区呼兰路799号711幢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芸颂商贸(上海)有限公司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上海市宝山区呼兰路799号711幢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上海睿齐实业有限公司宝山分公司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上海市宝山区呼兰路799号713、715、716幢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上海允淼商贸有限公司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上海市宝山区呼兰路799号721-2、731-2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上海熠享国际贸易有限公司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上海市宝山区呼兰路799号733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上海金麦宝生活用品有限公司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上海市宝山区呼兰路799号731-1室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上海定影摄影工作室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上海市宝山区呼兰路799号732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上海长博物业管理有限公司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上海市宝山区呼兰路799号9幢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都市泗塘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开伦智汇园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张庙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卢雯/13636390170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润煦医疗设备（上海）有限公司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上海市宝山区共和新路5895号906室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上海源聚会展策划有限公司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上海市宝山区共和新路5895号805室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都市泗塘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博济智汇园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张庙街道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陆娇/66203000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上海丰凌商务咨询服务有限公司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上海市宝山区呼兰路911弄1号楼501室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上海蛙城网络科技有限公司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上海宝山区呼兰路911弄11号1号楼409、411室,2号楼405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瞳夥（上海）商贸有限公司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上海宝山区呼兰路911弄11号1号楼310室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上海载煜通电子商务有限公司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上海宝山区呼兰路911弄11号1号楼201-203,206室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上海臻竟天电子科技技术有限公司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上海宝山区呼兰路911弄11号1号楼201-203,206室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汉衣（上海）实业有限公司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上海宝山区呼兰路911弄11号1号楼106-110室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上海全谷文化传播有限公司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上海宝山区呼兰路911弄11号2号楼410室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上海长巍电池系统科技有限公司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上海宝山区呼兰路911弄11号2号楼409、411室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上海润方信息科技有限公司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上海宝山区呼兰路911弄11号2号楼408室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上海辅昊实业有限公司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上海宝山区呼兰路911弄11号2号楼307、309室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上海市宝山区新视觉照相馆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上海宝山区呼兰路911弄11号2号楼306室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温州宾果进出口有限公司上海分公司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上海宝山区呼兰路911弄11号2号楼305室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上海空汇环境工程有限公司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上海宝山区呼兰路911弄11号2号楼303室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安睿其（上海）科技有限公司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上海宝山区呼兰路911弄11号2号楼210室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上海享果贸易有限公司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上海宝山区呼兰路911弄11号2号楼208室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上海荣协文化科技有限公司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上海宝山区呼兰路911弄11号2号楼203室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上海安防电子股份有限公司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上海宝山区呼兰路911弄11号2号楼101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盛康互动传媒（上海）有限公司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上海宝山区呼兰路911弄11号5号楼B5楼，3号楼601、602、620、621、616室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上海优元实业有限公司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上海宝山区呼兰路911弄11号3号楼606-609室,5号楼B236室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猛虫过河(上海)建筑设计有限公司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上海宝山区呼兰路911弄11号3号楼606-609室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翻江捣海(上海)进出口贸易有限公司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上海宝山区呼兰路911弄11号3号楼606-609室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上海贺祥茶业有限公司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上海市宝山区呼兰路911弄11号3号楼609室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上海琳韬贸易有限公司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上海宝山区呼兰路911弄11号3号楼518室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上海升衍贸易有限公司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上海宝山区呼兰路911弄11号3号楼503、505室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上海盛禾印务有限公司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上海宝山区呼兰路911弄11号3号楼419室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上海星赏信息技术有限公司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上海宝山区呼兰路911弄11号3号楼413室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上海琛昌电器有限公司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上海宝山区呼兰路911弄11号3号楼403室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上海昂飞会展策划有限公司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上海宝山区呼兰路911弄11号3号楼401室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上海攸攸网络科技有限公司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上海宝山区呼兰路911弄11号3号楼306室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上海控络信息科技有限公司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上海宝山区呼兰路911弄11号3号楼303、305室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上海麦贝贸易有限公司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上海宝山区呼兰路911弄11号3号楼301-302室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上海正昱贸易有限公司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上海宝山区呼兰路911弄11号3号楼218室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甫卓滤清器贸易（上海）有限公司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上海宝山区呼兰路911弄11号3号楼218室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上海米蔚米信息技术有限公司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上海宝山区呼兰路911弄11号3号楼216室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上海快来秀展示科技有限公司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上海宝山区呼兰路911弄11号3号楼211室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上海博伽康医疗器械有限公司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上海宝山区呼兰路911弄11号3号楼207室、5号楼B103室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上海乐辰生物科技有限公司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上海宝山区呼兰路911弄11号3号楼201、206室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上海味香情餐饮设备有限责任公司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上海宝山区呼兰路911弄11号3号楼102、516、605室,5号楼A102、103室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上海博济堂科技创业服务管理有限公司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上海宝山区呼兰路911弄11号3号楼101A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上海佳势信息技术有限公司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上海市宝山区呼兰路911弄11号3号楼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上海益塔新能源科技有限公司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上海宝山区呼兰路911弄11号5号楼B209室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剑嵘商务咨询（上海）有限公司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上海宝山区呼兰路911弄11号5号楼B109、111室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上海轶炜汽车租赁有限公司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上海宝山区呼兰路911弄11号5号楼B107室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上海市宝山区英昌食品店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上海宝山区呼兰路911弄11号5号楼A108室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上海爵味投资管理有限公司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上海宝山区呼兰路911弄11号6号楼601-607室，6号楼513室，6号楼512A、512B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上海同宁信息科技有限公司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上海宝山区呼兰路911弄11号6号楼510A室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上海阔雪网络科技有限公司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上海宝山区呼兰路911弄11号6号楼506室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上海珈琳电子商务有限公司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上海宝山区呼兰路911弄11号6号楼401-403、412-413室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上海家和信息技术有限公司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上海宝山区呼兰路911弄11号6号楼207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上海好屋网信息技术有限公司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上海宝山区呼兰路911弄11号5号楼213室、6号楼212A,B室，6号楼106-110,206-210B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上海达微贸易有限公司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上海宝山区呼兰路911弄11号6号楼101-105室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上海衡石文化传媒有限公司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上海宝山区呼兰路911弄11号7号楼405室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上海阿葵新能源科技有限公司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上海宝山区呼兰路911弄11号7号楼402室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喜钰新能源（上海）股份有限公司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上海宝山区呼兰路911弄11号7号楼3层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上海三涛食品有限公司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上海宝山区呼兰路911弄11号7号楼201、202室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上海雨久文化传媒有限公司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上海宝山区呼兰路911弄11号8号楼301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上海瞳颜医疗科技有限公司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上海宝山区呼兰路911弄11号6号楼103室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上海赜天科技发展有限公司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上海市宝山区呼兰路911弄11号6号楼502室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上海辉锦机电设备有限公司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上海市宝山区呼兰路911弄11号1号楼205室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上海睿抗电子科技中心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上海宝山区呼兰路911弄11号3号楼408室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262626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陕西郑远元专业修脚保健服务集团有限公司上海分公司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上海市宝山区呼兰路911弄11号8号楼102室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506095</wp:posOffset>
            </wp:positionV>
            <wp:extent cx="5615305" cy="6383020"/>
            <wp:effectExtent l="0" t="0" r="4445" b="17780"/>
            <wp:wrapSquare wrapText="bothSides"/>
            <wp:docPr id="4" name="图片 4" descr="15807168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071685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638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楷体_GB2312"/>
          <w:color w:val="000000"/>
          <w:sz w:val="32"/>
          <w:szCs w:val="32"/>
          <w:lang w:val="en-US" w:eastAsia="zh-CN"/>
        </w:rPr>
        <w:t>5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600700" cy="0"/>
                <wp:effectExtent l="13335" t="8890" r="5715" b="101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6pt;height:0pt;width:441pt;z-index:251660288;mso-width-relative:page;mso-height-relative:page;" filled="f" stroked="t" coordsize="21600,21600" o:allowincell="f" o:gfxdata="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cqGgD0QAAAAQBAAAPAAAAAAAAAAEAIAAAACIAAABkcnMvZG93bnJldi54&#10;bWxQSwECFAAUAAAACACHTuJAwIKSUsgBAABcAwAADgAAAAAAAAABACAAAAAg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>上海宝山航运经济发展区管理委员会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年2月3日印发</w:t>
      </w:r>
    </w:p>
    <w:p>
      <w:pPr>
        <w:spacing w:line="600" w:lineRule="exact"/>
        <w:ind w:firstLine="42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00700" cy="0"/>
                <wp:effectExtent l="13335" t="13970" r="571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pt;height:0pt;width:441pt;z-index:251659264;mso-width-relative:page;mso-height-relative:page;" filled="f" stroked="t" coordsize="21600,21600" o:allowincell="f" o:gfxdata="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2iGw9IAAAAEAQAADwAAAAAAAAABACAAAAAiAAAAZHJzL2Rvd25yZXYu&#10;eG1sUEsBAhQAFAAAAAgAh07iQBQJkfb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 xml:space="preserve">  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（共印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份）</w:t>
      </w:r>
    </w:p>
    <w:sectPr>
      <w:footerReference r:id="rId3" w:type="default"/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728813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16"/>
    <w:multiLevelType w:val="multilevel"/>
    <w:tmpl w:val="03963716"/>
    <w:lvl w:ilvl="0" w:tentative="0">
      <w:start w:val="1"/>
      <w:numFmt w:val="decimal"/>
      <w:lvlText w:val="%1、"/>
      <w:lvlJc w:val="left"/>
      <w:pPr>
        <w:ind w:left="1000" w:hanging="360"/>
      </w:pPr>
      <w:rPr>
        <w:rFonts w:ascii="Times New Roman" w:hAnsi="Times New Roman" w:eastAsia="仿宋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83D91"/>
    <w:rsid w:val="000260A8"/>
    <w:rsid w:val="00033D27"/>
    <w:rsid w:val="000707C8"/>
    <w:rsid w:val="00087536"/>
    <w:rsid w:val="000A122A"/>
    <w:rsid w:val="000A613A"/>
    <w:rsid w:val="000F4472"/>
    <w:rsid w:val="001408A4"/>
    <w:rsid w:val="0014713C"/>
    <w:rsid w:val="00151C5C"/>
    <w:rsid w:val="001A0A6D"/>
    <w:rsid w:val="001B7893"/>
    <w:rsid w:val="001F0A04"/>
    <w:rsid w:val="001F482D"/>
    <w:rsid w:val="00204416"/>
    <w:rsid w:val="00216C7A"/>
    <w:rsid w:val="002371B9"/>
    <w:rsid w:val="00240F40"/>
    <w:rsid w:val="00260EB6"/>
    <w:rsid w:val="00280D3B"/>
    <w:rsid w:val="002948C7"/>
    <w:rsid w:val="002E7EB6"/>
    <w:rsid w:val="003344B8"/>
    <w:rsid w:val="00344224"/>
    <w:rsid w:val="003B0891"/>
    <w:rsid w:val="003D0A46"/>
    <w:rsid w:val="003E62DE"/>
    <w:rsid w:val="003E7250"/>
    <w:rsid w:val="003F3E12"/>
    <w:rsid w:val="004067FC"/>
    <w:rsid w:val="00415CC1"/>
    <w:rsid w:val="00417816"/>
    <w:rsid w:val="004259D1"/>
    <w:rsid w:val="00446BD6"/>
    <w:rsid w:val="0046348B"/>
    <w:rsid w:val="004648EE"/>
    <w:rsid w:val="004D519E"/>
    <w:rsid w:val="004F36DE"/>
    <w:rsid w:val="0050000E"/>
    <w:rsid w:val="005117BE"/>
    <w:rsid w:val="0051212C"/>
    <w:rsid w:val="00522C25"/>
    <w:rsid w:val="00570F60"/>
    <w:rsid w:val="005A6724"/>
    <w:rsid w:val="00602A9B"/>
    <w:rsid w:val="0061560E"/>
    <w:rsid w:val="0063542C"/>
    <w:rsid w:val="00653A28"/>
    <w:rsid w:val="00680145"/>
    <w:rsid w:val="007133E2"/>
    <w:rsid w:val="00740787"/>
    <w:rsid w:val="00755504"/>
    <w:rsid w:val="00764248"/>
    <w:rsid w:val="00770D61"/>
    <w:rsid w:val="00817E2C"/>
    <w:rsid w:val="0085255F"/>
    <w:rsid w:val="00871FBD"/>
    <w:rsid w:val="008B0AF2"/>
    <w:rsid w:val="008B7FD9"/>
    <w:rsid w:val="008C3686"/>
    <w:rsid w:val="00902943"/>
    <w:rsid w:val="00910A38"/>
    <w:rsid w:val="00927A3A"/>
    <w:rsid w:val="00961AEB"/>
    <w:rsid w:val="009830CA"/>
    <w:rsid w:val="009951DD"/>
    <w:rsid w:val="009E5EBD"/>
    <w:rsid w:val="00A10279"/>
    <w:rsid w:val="00A818F1"/>
    <w:rsid w:val="00AF399D"/>
    <w:rsid w:val="00B27CEC"/>
    <w:rsid w:val="00B8042B"/>
    <w:rsid w:val="00B855F0"/>
    <w:rsid w:val="00BE529E"/>
    <w:rsid w:val="00C1379A"/>
    <w:rsid w:val="00C24F06"/>
    <w:rsid w:val="00C37C6C"/>
    <w:rsid w:val="00D11AAC"/>
    <w:rsid w:val="00D31330"/>
    <w:rsid w:val="00D544E5"/>
    <w:rsid w:val="00D729DD"/>
    <w:rsid w:val="00D92E7A"/>
    <w:rsid w:val="00DB00C1"/>
    <w:rsid w:val="00DB251E"/>
    <w:rsid w:val="00DB72DB"/>
    <w:rsid w:val="00DB7DF7"/>
    <w:rsid w:val="00DE20CD"/>
    <w:rsid w:val="00E174D7"/>
    <w:rsid w:val="00E877CA"/>
    <w:rsid w:val="00EC0574"/>
    <w:rsid w:val="00ED4A02"/>
    <w:rsid w:val="00EE5692"/>
    <w:rsid w:val="00EE623D"/>
    <w:rsid w:val="00EF0D49"/>
    <w:rsid w:val="00EF7025"/>
    <w:rsid w:val="00F06884"/>
    <w:rsid w:val="00F7159D"/>
    <w:rsid w:val="00FE29F9"/>
    <w:rsid w:val="14E83D91"/>
    <w:rsid w:val="2AC36E21"/>
    <w:rsid w:val="2CFB56B5"/>
    <w:rsid w:val="482F63B4"/>
    <w:rsid w:val="49BA79FD"/>
    <w:rsid w:val="56B718C7"/>
    <w:rsid w:val="7D5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日期 Char"/>
    <w:basedOn w:val="7"/>
    <w:link w:val="2"/>
    <w:semiHidden/>
    <w:qFormat/>
    <w:uiPriority w:val="99"/>
    <w:rPr>
      <w:szCs w:val="24"/>
    </w:rPr>
  </w:style>
  <w:style w:type="character" w:customStyle="1" w:styleId="14">
    <w:name w:val="bjh-p"/>
    <w:uiPriority w:val="0"/>
  </w:style>
  <w:style w:type="character" w:customStyle="1" w:styleId="15">
    <w:name w:val="font81"/>
    <w:basedOn w:val="7"/>
    <w:uiPriority w:val="0"/>
    <w:rPr>
      <w:rFonts w:ascii="华文中宋" w:hAnsi="华文中宋" w:eastAsia="华文中宋" w:cs="华文中宋"/>
      <w:b/>
      <w:color w:val="000008"/>
      <w:sz w:val="36"/>
      <w:szCs w:val="36"/>
      <w:u w:val="none"/>
    </w:rPr>
  </w:style>
  <w:style w:type="character" w:customStyle="1" w:styleId="16">
    <w:name w:val="font111"/>
    <w:basedOn w:val="7"/>
    <w:uiPriority w:val="0"/>
    <w:rPr>
      <w:rFonts w:hint="default" w:ascii="Times New Roman" w:hAnsi="Times New Roman" w:cs="Times New Roman"/>
      <w:color w:val="000000"/>
      <w:sz w:val="28"/>
      <w:szCs w:val="28"/>
      <w:u w:val="single"/>
    </w:rPr>
  </w:style>
  <w:style w:type="character" w:customStyle="1" w:styleId="17">
    <w:name w:val="font71"/>
    <w:basedOn w:val="7"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8">
    <w:name w:val="font41"/>
    <w:basedOn w:val="7"/>
    <w:uiPriority w:val="0"/>
    <w:rPr>
      <w:rFonts w:hint="default"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19">
    <w:name w:val="font12"/>
    <w:basedOn w:val="7"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0">
    <w:name w:val="font101"/>
    <w:basedOn w:val="7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1">
    <w:name w:val="font01"/>
    <w:basedOn w:val="7"/>
    <w:uiPriority w:val="0"/>
    <w:rPr>
      <w:rFonts w:hint="default"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713</Words>
  <Characters>4069</Characters>
  <Lines>33</Lines>
  <Paragraphs>9</Paragraphs>
  <TotalTime>183</TotalTime>
  <ScaleCrop>false</ScaleCrop>
  <LinksUpToDate>false</LinksUpToDate>
  <CharactersWithSpaces>4773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2019-02-03T00:49:00Z</dcterms:created>
  <dc:creator>Administrator</dc:creator>
  <cp:lastModifiedBy>helen 海燕</cp:lastModifiedBy>
  <cp:lastPrinted>2020-02-03T08:16:33Z</cp:lastPrinted>
  <dcterms:modified xsi:type="dcterms:W3CDTF">2020-02-03T11:10:31Z</dcterms:modified>
  <dc:title>关于支持上海发弘投资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