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EB" w:rsidRDefault="00E37AEB" w:rsidP="00E37AEB">
      <w:pPr>
        <w:snapToGrid w:val="0"/>
        <w:spacing w:line="6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附件1：</w:t>
      </w:r>
    </w:p>
    <w:p w:rsidR="00E37AEB" w:rsidRDefault="00E37AEB" w:rsidP="00E37AEB">
      <w:pPr>
        <w:snapToGrid w:val="0"/>
        <w:rPr>
          <w:rFonts w:eastAsia="黑体"/>
          <w:sz w:val="32"/>
          <w:szCs w:val="32"/>
        </w:rPr>
      </w:pPr>
    </w:p>
    <w:p w:rsidR="00E37AEB" w:rsidRDefault="00E37AEB" w:rsidP="00E37AEB">
      <w:pPr>
        <w:snapToGrid w:val="0"/>
        <w:spacing w:line="620" w:lineRule="exact"/>
        <w:jc w:val="center"/>
        <w:rPr>
          <w:rFonts w:ascii="华文中宋" w:eastAsia="华文中宋" w:hAnsi="华文中宋" w:hint="eastAsia"/>
          <w:sz w:val="44"/>
          <w:szCs w:val="44"/>
        </w:rPr>
      </w:pPr>
      <w:r>
        <w:rPr>
          <w:rFonts w:ascii="华文中宋" w:eastAsia="华文中宋" w:hAnsi="华文中宋" w:hint="eastAsia"/>
          <w:sz w:val="44"/>
          <w:szCs w:val="44"/>
        </w:rPr>
        <w:t>九类消防安全突出风险整治要求</w:t>
      </w:r>
    </w:p>
    <w:p w:rsidR="00E37AEB" w:rsidRDefault="00E37AEB" w:rsidP="00E37AEB">
      <w:pPr>
        <w:snapToGrid w:val="0"/>
        <w:spacing w:line="520" w:lineRule="exact"/>
        <w:jc w:val="center"/>
        <w:rPr>
          <w:rFonts w:eastAsia="方正仿宋_GBK"/>
        </w:rPr>
      </w:pPr>
    </w:p>
    <w:p w:rsidR="00E37AEB" w:rsidRDefault="00E37AEB" w:rsidP="00E37AEB">
      <w:pPr>
        <w:snapToGrid w:val="0"/>
        <w:spacing w:line="520" w:lineRule="exact"/>
        <w:ind w:firstLineChars="200" w:firstLine="640"/>
        <w:rPr>
          <w:rFonts w:eastAsia="黑体"/>
          <w:sz w:val="32"/>
          <w:szCs w:val="32"/>
        </w:rPr>
      </w:pPr>
      <w:r>
        <w:rPr>
          <w:rFonts w:eastAsia="黑体"/>
          <w:sz w:val="32"/>
          <w:szCs w:val="32"/>
        </w:rPr>
        <w:t>一、违规使用易燃可燃材料装修装饰</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．商场市场、宾馆饭店、公共娱乐场所等公众聚集场所采用易燃可燃材料装修装饰的，必须拆除或者更换。</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．幼儿园、养老院、医院、员工宿舍等人员密集场所，施工工地办公、住宿等临时用房采用易燃可燃材料为芯材的彩钢板搭建的，必须拆除或者更换。</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．现有高层建筑、商住楼等场所使用聚氨酯泡沫、聚苯乙烯等易燃可燃材料作外墙外保温系统的，严禁在周边安全距离内燃放烟花爆竹，违规动火作业；确需动火动</w:t>
      </w:r>
      <w:proofErr w:type="gramStart"/>
      <w:r>
        <w:rPr>
          <w:rFonts w:eastAsia="仿宋_GB2312"/>
          <w:sz w:val="32"/>
          <w:szCs w:val="32"/>
        </w:rPr>
        <w:t>焊施工</w:t>
      </w:r>
      <w:proofErr w:type="gramEnd"/>
      <w:r>
        <w:rPr>
          <w:rFonts w:eastAsia="仿宋_GB2312"/>
          <w:sz w:val="32"/>
          <w:szCs w:val="32"/>
        </w:rPr>
        <w:t>的，必须严格落实现场监护和防范措施。</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．电气线路穿越或者敷设在易燃可燃装修装饰材料中的，必须采取穿管保护等防火措施；开关、插座等电器配件周围必须采取不燃隔热材料进行防火隔离。</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5</w:t>
      </w:r>
      <w:r>
        <w:rPr>
          <w:rFonts w:eastAsia="仿宋_GB2312"/>
          <w:sz w:val="32"/>
          <w:szCs w:val="32"/>
        </w:rPr>
        <w:t>．大型活动现场布展使用大量易燃可燃装饰材料的，必须拆除或者更换。</w:t>
      </w:r>
    </w:p>
    <w:p w:rsidR="00E37AEB" w:rsidRDefault="00E37AEB" w:rsidP="00E37AEB">
      <w:pPr>
        <w:snapToGrid w:val="0"/>
        <w:spacing w:line="520" w:lineRule="exact"/>
        <w:ind w:firstLineChars="200" w:firstLine="640"/>
        <w:rPr>
          <w:rFonts w:eastAsia="黑体"/>
          <w:sz w:val="32"/>
          <w:szCs w:val="32"/>
        </w:rPr>
      </w:pPr>
      <w:r>
        <w:rPr>
          <w:rFonts w:eastAsia="黑体"/>
          <w:sz w:val="32"/>
          <w:szCs w:val="32"/>
        </w:rPr>
        <w:t>二、防火分隔不到位</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．建筑地下与地上部分防火分隔设置不到位或者共用疏散楼梯间且未分隔的，必须用防火隔墙或者防火门将地下和地上部分完全分隔。</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．建筑住宅与非住宅部分防火分隔设置不到位的，必须用防火隔墙或者防火门完全分隔。</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．防火隔墙、防火卷帘、防火门、防火窗等防火分隔</w:t>
      </w:r>
      <w:r>
        <w:rPr>
          <w:rFonts w:eastAsia="仿宋_GB2312"/>
          <w:sz w:val="32"/>
          <w:szCs w:val="32"/>
        </w:rPr>
        <w:lastRenderedPageBreak/>
        <w:t>设施损坏的，必须及时修复或者更换。</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．楼梯间、前室常闭式防火门常开的，必须立即关闭并保持常闭状态；防火门闭门器、顺序器损坏导致防火门不能自行关闭的，必须及时修复。</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5</w:t>
      </w:r>
      <w:r>
        <w:rPr>
          <w:rFonts w:eastAsia="仿宋_GB2312"/>
          <w:sz w:val="32"/>
          <w:szCs w:val="32"/>
        </w:rPr>
        <w:t>．管道穿越墙体处的孔洞、缝隙，竖向管道井与房间、吊顶相连通的孔洞，楼层楼板的缝隙防火分隔不严密的，必须用防火材料填充或者封堵。</w:t>
      </w:r>
    </w:p>
    <w:p w:rsidR="00E37AEB" w:rsidRDefault="00E37AEB" w:rsidP="00E37AEB">
      <w:pPr>
        <w:snapToGrid w:val="0"/>
        <w:spacing w:line="520" w:lineRule="exact"/>
        <w:ind w:firstLineChars="200" w:firstLine="640"/>
        <w:rPr>
          <w:rFonts w:eastAsia="黑体"/>
          <w:sz w:val="32"/>
          <w:szCs w:val="32"/>
        </w:rPr>
      </w:pPr>
      <w:r>
        <w:rPr>
          <w:rFonts w:eastAsia="黑体"/>
          <w:sz w:val="32"/>
          <w:szCs w:val="32"/>
        </w:rPr>
        <w:t>三、疏散通道不畅通</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．疏散通道、安全出口被封闭、堵塞、占用的，必须立即打通、拆除、清理，恢复畅通。</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．人员密集场所在门窗上设置广告牌等影响逃生和灭火救援障碍物的，必须拆除。</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．违规搭建临时建筑，占用防火间距、疏散通道的，必须拆除，恢复原状。</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．宾馆饭店、员工宿舍等有人员住宿的场所，安全出口必须</w:t>
      </w:r>
      <w:r>
        <w:rPr>
          <w:rFonts w:eastAsia="仿宋_GB2312"/>
          <w:sz w:val="32"/>
          <w:szCs w:val="32"/>
        </w:rPr>
        <w:t>24</w:t>
      </w:r>
      <w:r>
        <w:rPr>
          <w:rFonts w:eastAsia="仿宋_GB2312"/>
          <w:sz w:val="32"/>
          <w:szCs w:val="32"/>
        </w:rPr>
        <w:t>小时保持畅通。公众聚集场所在营业期间，安全出口必须保持畅通。</w:t>
      </w:r>
    </w:p>
    <w:p w:rsidR="00E37AEB" w:rsidRDefault="00E37AEB" w:rsidP="00E37AEB">
      <w:pPr>
        <w:snapToGrid w:val="0"/>
        <w:spacing w:line="520" w:lineRule="exact"/>
        <w:ind w:firstLineChars="200" w:firstLine="640"/>
        <w:rPr>
          <w:rFonts w:eastAsia="黑体"/>
          <w:sz w:val="32"/>
          <w:szCs w:val="32"/>
        </w:rPr>
      </w:pPr>
      <w:r>
        <w:rPr>
          <w:rFonts w:eastAsia="黑体"/>
          <w:sz w:val="32"/>
          <w:szCs w:val="32"/>
        </w:rPr>
        <w:t>四、违规存放易燃易爆危险品</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．人员密集场所、居住场所违规使用、储存易燃易爆危险品的，必须及时搬离。其他场所储存易燃易爆危险品的，必须在明显部位设置禁烟禁火等警示标志，并安排专业人员管理。</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．商场市场、施工工地等场所违规堆放易燃可燃物品的，必须及时清理。</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．劳动密集型企业生产车间等场所内超量存放易燃易爆原材料或者半成品的，必须及时搬离、清理。</w:t>
      </w:r>
    </w:p>
    <w:p w:rsidR="00E37AEB" w:rsidRDefault="00E37AEB" w:rsidP="00E37AEB">
      <w:pPr>
        <w:snapToGrid w:val="0"/>
        <w:spacing w:line="520" w:lineRule="exact"/>
        <w:ind w:firstLineChars="200" w:firstLine="640"/>
        <w:rPr>
          <w:rFonts w:eastAsia="黑体"/>
          <w:sz w:val="32"/>
          <w:szCs w:val="32"/>
        </w:rPr>
      </w:pPr>
      <w:r>
        <w:rPr>
          <w:rFonts w:eastAsia="黑体"/>
          <w:sz w:val="32"/>
          <w:szCs w:val="32"/>
        </w:rPr>
        <w:lastRenderedPageBreak/>
        <w:t>五、消防设施损坏停用</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．火灾自动报警系统停用或者不能正常运行的，必须及时维修，恢复系统正常报警功能。</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．消防水泵控制柜处于手动控制状态的，必须立即整改，将控制柜设置为自动控制状态，并张贴明显标志。</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．自动喷水灭火系统、防火卷帘、机械防排烟等建筑消防设施不能正常联动的，必须及时维修，恢复系统正常联动功能。</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．消火栓、自动喷水灭火系统不能正常供水的，必须及时维修，恢复系统正常供水功能。</w:t>
      </w:r>
    </w:p>
    <w:p w:rsidR="00E37AEB" w:rsidRDefault="00E37AEB" w:rsidP="00E37AEB">
      <w:pPr>
        <w:snapToGrid w:val="0"/>
        <w:spacing w:line="520" w:lineRule="exact"/>
        <w:ind w:firstLineChars="200" w:firstLine="640"/>
        <w:rPr>
          <w:rFonts w:eastAsia="黑体"/>
          <w:sz w:val="32"/>
          <w:szCs w:val="32"/>
        </w:rPr>
      </w:pPr>
      <w:r>
        <w:rPr>
          <w:rFonts w:eastAsia="黑体"/>
          <w:sz w:val="32"/>
          <w:szCs w:val="32"/>
        </w:rPr>
        <w:t>六、电动自行车违规停放充电</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．电动自行车停放在建筑门厅、楼梯间、共用走道等室内公共区域的，必须及时搬离、清理，严禁进楼入户。</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．居民住宅楼、员工宿舍等有人员居住的场所内停放电动自行车的，必须搬离，严禁</w:t>
      </w:r>
      <w:r>
        <w:rPr>
          <w:rFonts w:eastAsia="仿宋_GB2312"/>
          <w:sz w:val="32"/>
          <w:szCs w:val="32"/>
        </w:rPr>
        <w:t>“</w:t>
      </w:r>
      <w:r>
        <w:rPr>
          <w:rFonts w:eastAsia="仿宋_GB2312"/>
          <w:sz w:val="32"/>
          <w:szCs w:val="32"/>
        </w:rPr>
        <w:t>人车同屋</w:t>
      </w:r>
      <w:r>
        <w:rPr>
          <w:rFonts w:eastAsia="仿宋_GB2312"/>
          <w:sz w:val="32"/>
          <w:szCs w:val="32"/>
        </w:rPr>
        <w:t>”</w:t>
      </w:r>
      <w:r>
        <w:rPr>
          <w:rFonts w:eastAsia="仿宋_GB2312"/>
          <w:sz w:val="32"/>
          <w:szCs w:val="32"/>
        </w:rPr>
        <w:t>。</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．电动自行车集中停放的部位与其他部位直接连通的，必须设置防火分隔设施。</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．电动自行车采取</w:t>
      </w:r>
      <w:r>
        <w:rPr>
          <w:rFonts w:eastAsia="仿宋_GB2312"/>
          <w:sz w:val="32"/>
          <w:szCs w:val="32"/>
        </w:rPr>
        <w:t>“</w:t>
      </w:r>
      <w:r>
        <w:rPr>
          <w:rFonts w:eastAsia="仿宋_GB2312"/>
          <w:sz w:val="32"/>
          <w:szCs w:val="32"/>
        </w:rPr>
        <w:t>飞线</w:t>
      </w:r>
      <w:r>
        <w:rPr>
          <w:rFonts w:eastAsia="仿宋_GB2312"/>
          <w:sz w:val="32"/>
          <w:szCs w:val="32"/>
        </w:rPr>
        <w:t>”</w:t>
      </w:r>
      <w:r>
        <w:rPr>
          <w:rFonts w:eastAsia="仿宋_GB2312"/>
          <w:sz w:val="32"/>
          <w:szCs w:val="32"/>
        </w:rPr>
        <w:t>、入户等方式违规充电的，必须及时纠正，加强教育警示。</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5</w:t>
      </w:r>
      <w:r>
        <w:rPr>
          <w:rFonts w:eastAsia="仿宋_GB2312"/>
          <w:sz w:val="32"/>
          <w:szCs w:val="32"/>
        </w:rPr>
        <w:t>．电动自行车停放周围有易燃可燃物的，必须及时清理，确保安全距离。</w:t>
      </w:r>
    </w:p>
    <w:p w:rsidR="00E37AEB" w:rsidRDefault="00E37AEB" w:rsidP="00E37AEB">
      <w:pPr>
        <w:snapToGrid w:val="0"/>
        <w:spacing w:line="520" w:lineRule="exact"/>
        <w:ind w:firstLineChars="200" w:firstLine="640"/>
        <w:rPr>
          <w:rFonts w:eastAsia="黑体"/>
          <w:sz w:val="32"/>
          <w:szCs w:val="32"/>
        </w:rPr>
      </w:pPr>
      <w:r>
        <w:rPr>
          <w:rFonts w:eastAsia="黑体"/>
          <w:sz w:val="32"/>
          <w:szCs w:val="32"/>
        </w:rPr>
        <w:t>七、重点岗位人员责任不落实</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．单位未依法明确消防安全责任人、管理人及其职责的，必须及时明确并在醒目位置进行公示。</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．消防控制室值班人员不会熟练操作设施设备的，必须组织参加培训，确保培训合格、持证上岗，在紧急情况下</w:t>
      </w:r>
      <w:r>
        <w:rPr>
          <w:rFonts w:eastAsia="仿宋_GB2312"/>
          <w:sz w:val="32"/>
          <w:szCs w:val="32"/>
        </w:rPr>
        <w:lastRenderedPageBreak/>
        <w:t>能熟练操作设施设备。</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．微型消防站队员不能及时有效处置初起火灾的，必须定期组织开展针对性训练、实战化演练，确保达到</w:t>
      </w:r>
      <w:r>
        <w:rPr>
          <w:rFonts w:eastAsia="仿宋_GB2312"/>
          <w:sz w:val="32"/>
          <w:szCs w:val="32"/>
        </w:rPr>
        <w:t>“</w:t>
      </w:r>
      <w:r>
        <w:rPr>
          <w:rFonts w:eastAsia="仿宋_GB2312"/>
          <w:sz w:val="32"/>
          <w:szCs w:val="32"/>
        </w:rPr>
        <w:t>三知四会</w:t>
      </w:r>
      <w:proofErr w:type="gramStart"/>
      <w:r>
        <w:rPr>
          <w:rFonts w:eastAsia="仿宋_GB2312"/>
          <w:sz w:val="32"/>
          <w:szCs w:val="32"/>
        </w:rPr>
        <w:t>一</w:t>
      </w:r>
      <w:proofErr w:type="gramEnd"/>
      <w:r>
        <w:rPr>
          <w:rFonts w:eastAsia="仿宋_GB2312"/>
          <w:sz w:val="32"/>
          <w:szCs w:val="32"/>
        </w:rPr>
        <w:t>联通</w:t>
      </w:r>
      <w:r>
        <w:rPr>
          <w:rFonts w:eastAsia="仿宋_GB2312"/>
          <w:sz w:val="32"/>
          <w:szCs w:val="32"/>
        </w:rPr>
        <w:t>”</w:t>
      </w:r>
      <w:r>
        <w:rPr>
          <w:rFonts w:eastAsia="仿宋_GB2312"/>
          <w:sz w:val="32"/>
          <w:szCs w:val="32"/>
        </w:rPr>
        <w:t>要求，能够及时有效处置初起火灾。</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．单位未</w:t>
      </w:r>
      <w:proofErr w:type="gramStart"/>
      <w:r>
        <w:rPr>
          <w:rFonts w:eastAsia="仿宋_GB2312"/>
          <w:sz w:val="32"/>
          <w:szCs w:val="32"/>
        </w:rPr>
        <w:t>作出</w:t>
      </w:r>
      <w:proofErr w:type="gramEnd"/>
      <w:r>
        <w:rPr>
          <w:rFonts w:eastAsia="仿宋_GB2312"/>
          <w:sz w:val="32"/>
          <w:szCs w:val="32"/>
        </w:rPr>
        <w:t>整改消除突出风险承诺的，必须在醒目位置向社会公开承诺本场所不存在突出风险或者已落实防范措施。</w:t>
      </w:r>
    </w:p>
    <w:p w:rsidR="00E37AEB" w:rsidRDefault="00E37AEB" w:rsidP="00E37AEB">
      <w:pPr>
        <w:snapToGrid w:val="0"/>
        <w:spacing w:line="520" w:lineRule="exact"/>
        <w:ind w:firstLineChars="200" w:firstLine="640"/>
        <w:rPr>
          <w:rFonts w:eastAsia="黑体"/>
          <w:sz w:val="32"/>
          <w:szCs w:val="32"/>
        </w:rPr>
      </w:pPr>
      <w:r>
        <w:rPr>
          <w:rFonts w:eastAsia="黑体"/>
          <w:sz w:val="32"/>
          <w:szCs w:val="32"/>
        </w:rPr>
        <w:t>八、日常管理机制不健全</w:t>
      </w:r>
    </w:p>
    <w:p w:rsidR="00E37AEB" w:rsidRDefault="00E37AEB" w:rsidP="00E37AEB">
      <w:pPr>
        <w:snapToGrid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．单位未定期开展建筑消防设施检测和维护保养，并完整准确记录的，必须落实日常检查维修保养制度，每年至少进行一次全面检测，确保完好有效，并如实制作</w:t>
      </w:r>
      <w:proofErr w:type="gramStart"/>
      <w:r>
        <w:rPr>
          <w:rFonts w:eastAsia="仿宋_GB2312"/>
          <w:sz w:val="32"/>
          <w:szCs w:val="32"/>
        </w:rPr>
        <w:t>检测维保记录</w:t>
      </w:r>
      <w:proofErr w:type="gramEnd"/>
      <w:r>
        <w:rPr>
          <w:rFonts w:eastAsia="仿宋_GB2312"/>
          <w:sz w:val="32"/>
          <w:szCs w:val="32"/>
        </w:rPr>
        <w:t>，存档备查。</w:t>
      </w:r>
    </w:p>
    <w:p w:rsidR="00E37AEB" w:rsidRDefault="00E37AEB" w:rsidP="00E37AEB">
      <w:pPr>
        <w:snapToGrid w:val="0"/>
        <w:spacing w:line="520" w:lineRule="exact"/>
        <w:ind w:firstLineChars="200" w:firstLine="624"/>
        <w:rPr>
          <w:rFonts w:eastAsia="仿宋_GB2312"/>
          <w:spacing w:val="-4"/>
          <w:sz w:val="32"/>
          <w:szCs w:val="32"/>
        </w:rPr>
      </w:pPr>
      <w:r>
        <w:rPr>
          <w:rFonts w:eastAsia="仿宋_GB2312"/>
          <w:spacing w:val="-4"/>
          <w:sz w:val="32"/>
          <w:szCs w:val="32"/>
        </w:rPr>
        <w:t>2</w:t>
      </w:r>
      <w:r>
        <w:rPr>
          <w:rFonts w:eastAsia="仿宋_GB2312"/>
          <w:spacing w:val="-4"/>
          <w:sz w:val="32"/>
          <w:szCs w:val="32"/>
        </w:rPr>
        <w:t>．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p w:rsidR="00E37AEB" w:rsidRDefault="00E37AEB" w:rsidP="00E37AEB">
      <w:pPr>
        <w:snapToGrid w:val="0"/>
        <w:spacing w:line="520" w:lineRule="exact"/>
        <w:ind w:firstLineChars="200" w:firstLine="624"/>
        <w:rPr>
          <w:rFonts w:eastAsia="仿宋_GB2312"/>
          <w:spacing w:val="-4"/>
          <w:sz w:val="32"/>
          <w:szCs w:val="32"/>
        </w:rPr>
      </w:pPr>
      <w:r>
        <w:rPr>
          <w:rFonts w:eastAsia="仿宋_GB2312"/>
          <w:spacing w:val="-4"/>
          <w:sz w:val="32"/>
          <w:szCs w:val="32"/>
        </w:rPr>
        <w:t>3</w:t>
      </w:r>
      <w:r>
        <w:rPr>
          <w:rFonts w:eastAsia="仿宋_GB2312"/>
          <w:spacing w:val="-4"/>
          <w:sz w:val="32"/>
          <w:szCs w:val="32"/>
        </w:rPr>
        <w:t>．单位存在火灾隐患的，必须及时整改消除火灾隐患；在火灾隐患消除之前，必须落实安全防范措施，确保消防安全。</w:t>
      </w:r>
    </w:p>
    <w:p w:rsidR="00E37AEB" w:rsidRDefault="00E37AEB" w:rsidP="00E37AEB">
      <w:pPr>
        <w:snapToGrid w:val="0"/>
        <w:spacing w:line="520" w:lineRule="exact"/>
        <w:ind w:firstLineChars="200" w:firstLine="624"/>
        <w:rPr>
          <w:rFonts w:eastAsia="黑体"/>
          <w:spacing w:val="-4"/>
          <w:sz w:val="32"/>
          <w:szCs w:val="32"/>
        </w:rPr>
      </w:pPr>
      <w:r>
        <w:rPr>
          <w:rFonts w:eastAsia="黑体"/>
          <w:spacing w:val="-4"/>
          <w:sz w:val="32"/>
          <w:szCs w:val="32"/>
        </w:rPr>
        <w:t>九、宣传教育培训不深入</w:t>
      </w:r>
    </w:p>
    <w:p w:rsidR="00E37AEB" w:rsidRDefault="00E37AEB" w:rsidP="00E37AEB">
      <w:pPr>
        <w:snapToGrid w:val="0"/>
        <w:spacing w:line="520" w:lineRule="exact"/>
        <w:ind w:firstLineChars="200" w:firstLine="624"/>
        <w:rPr>
          <w:rFonts w:eastAsia="仿宋_GB2312"/>
          <w:spacing w:val="-4"/>
          <w:sz w:val="32"/>
          <w:szCs w:val="32"/>
        </w:rPr>
      </w:pPr>
      <w:r>
        <w:rPr>
          <w:rFonts w:eastAsia="仿宋_GB2312"/>
          <w:spacing w:val="-4"/>
          <w:sz w:val="32"/>
          <w:szCs w:val="32"/>
        </w:rPr>
        <w:t>1</w:t>
      </w:r>
      <w:r>
        <w:rPr>
          <w:rFonts w:eastAsia="仿宋_GB2312"/>
          <w:spacing w:val="-4"/>
          <w:sz w:val="32"/>
          <w:szCs w:val="32"/>
        </w:rPr>
        <w:t>．重点单位检查整改隐患、扑救初起火灾、组织人员疏散、开展宣传培训能力不足的，必须加强消防安全培训工作，开展示范性检查，完善灭火和应急疏散预案并组织演练，确保突发情况下及时扑救初起火灾，疏散在场群众。</w:t>
      </w:r>
    </w:p>
    <w:p w:rsidR="00E37AEB" w:rsidRDefault="00E37AEB" w:rsidP="00E37AEB">
      <w:pPr>
        <w:snapToGrid w:val="0"/>
        <w:spacing w:line="520" w:lineRule="exact"/>
        <w:ind w:firstLineChars="200" w:firstLine="624"/>
        <w:rPr>
          <w:rFonts w:eastAsia="仿宋_GB2312"/>
          <w:spacing w:val="-4"/>
          <w:sz w:val="32"/>
          <w:szCs w:val="32"/>
        </w:rPr>
      </w:pPr>
      <w:r>
        <w:rPr>
          <w:rFonts w:eastAsia="仿宋_GB2312"/>
          <w:spacing w:val="-4"/>
          <w:sz w:val="32"/>
          <w:szCs w:val="32"/>
        </w:rPr>
        <w:t>2</w:t>
      </w:r>
      <w:r>
        <w:rPr>
          <w:rFonts w:eastAsia="仿宋_GB2312"/>
          <w:spacing w:val="-4"/>
          <w:sz w:val="32"/>
          <w:szCs w:val="32"/>
        </w:rPr>
        <w:t>．一般单位员工不了解本场所火灾危险性，不会报警、不会灭火、不会逃生的，必须定期组织员工进行消防安全培训，</w:t>
      </w:r>
      <w:r>
        <w:rPr>
          <w:rFonts w:eastAsia="仿宋_GB2312"/>
          <w:spacing w:val="-4"/>
          <w:sz w:val="32"/>
          <w:szCs w:val="32"/>
        </w:rPr>
        <w:lastRenderedPageBreak/>
        <w:t>加强新入职员工岗前培训，使其了解本场所本岗位火灾危险性，掌握报火警、扑救初起火灾、自救逃生的知识和技能。人员密集场所现场工作人员，在火灾发生时必须组织、引导在场人员疏散。</w:t>
      </w:r>
    </w:p>
    <w:p w:rsidR="00E37AEB" w:rsidRDefault="00E37AEB" w:rsidP="00E37AEB">
      <w:pPr>
        <w:snapToGrid w:val="0"/>
        <w:spacing w:line="520" w:lineRule="exact"/>
        <w:ind w:firstLineChars="200" w:firstLine="624"/>
        <w:rPr>
          <w:rFonts w:eastAsia="仿宋_GB2312"/>
          <w:spacing w:val="-4"/>
          <w:sz w:val="32"/>
          <w:szCs w:val="32"/>
        </w:rPr>
      </w:pPr>
    </w:p>
    <w:p w:rsidR="00E37AEB" w:rsidRDefault="00E37AEB" w:rsidP="00E37AEB">
      <w:pPr>
        <w:snapToGrid w:val="0"/>
        <w:spacing w:line="520" w:lineRule="exact"/>
        <w:ind w:firstLineChars="200" w:firstLine="624"/>
        <w:rPr>
          <w:rFonts w:eastAsia="仿宋_GB2312"/>
          <w:spacing w:val="-4"/>
          <w:sz w:val="32"/>
          <w:szCs w:val="32"/>
        </w:rPr>
      </w:pPr>
    </w:p>
    <w:p w:rsidR="00E37AEB" w:rsidRDefault="00E37AEB" w:rsidP="00E37AEB">
      <w:pPr>
        <w:snapToGrid w:val="0"/>
        <w:spacing w:line="520" w:lineRule="exact"/>
        <w:ind w:firstLineChars="200" w:firstLine="624"/>
        <w:rPr>
          <w:rFonts w:eastAsia="仿宋_GB2312"/>
          <w:spacing w:val="-4"/>
          <w:sz w:val="32"/>
          <w:szCs w:val="32"/>
        </w:rPr>
        <w:sectPr w:rsidR="00E37AEB" w:rsidSect="00FE0A58">
          <w:footerReference w:type="even" r:id="rId5"/>
          <w:footerReference w:type="default" r:id="rId6"/>
          <w:pgSz w:w="11906" w:h="16838"/>
          <w:pgMar w:top="1440" w:right="1800" w:bottom="1440" w:left="1800" w:header="851" w:footer="992" w:gutter="0"/>
          <w:cols w:space="425"/>
          <w:docGrid w:type="lines" w:linePitch="312"/>
        </w:sectPr>
      </w:pPr>
    </w:p>
    <w:p w:rsidR="00E37AEB" w:rsidRDefault="00E37AEB" w:rsidP="00E37AEB">
      <w:pPr>
        <w:snapToGrid w:val="0"/>
        <w:ind w:right="318"/>
        <w:jc w:val="left"/>
        <w:rPr>
          <w:rFonts w:eastAsia="黑体"/>
          <w:sz w:val="40"/>
          <w:szCs w:val="32"/>
        </w:rPr>
      </w:pPr>
      <w:r>
        <w:rPr>
          <w:rFonts w:ascii="仿宋_GB2312" w:eastAsia="仿宋_GB2312" w:hAnsi="仿宋_GB2312" w:cs="仿宋_GB2312" w:hint="eastAsia"/>
          <w:sz w:val="32"/>
          <w:szCs w:val="32"/>
        </w:rPr>
        <w:lastRenderedPageBreak/>
        <w:t>附件2</w:t>
      </w:r>
      <w:r>
        <w:rPr>
          <w:rFonts w:eastAsia="黑体"/>
          <w:sz w:val="32"/>
          <w:szCs w:val="32"/>
        </w:rPr>
        <w:t>：</w:t>
      </w:r>
    </w:p>
    <w:p w:rsidR="00E37AEB" w:rsidRDefault="00E37AEB" w:rsidP="00E37AEB">
      <w:pPr>
        <w:snapToGrid w:val="0"/>
        <w:spacing w:line="620" w:lineRule="exact"/>
        <w:jc w:val="center"/>
        <w:rPr>
          <w:rFonts w:ascii="华文中宋" w:eastAsia="华文中宋" w:hAnsi="华文中宋"/>
          <w:sz w:val="44"/>
          <w:szCs w:val="44"/>
        </w:rPr>
      </w:pPr>
      <w:r>
        <w:rPr>
          <w:rFonts w:ascii="华文中宋" w:eastAsia="华文中宋" w:hAnsi="华文中宋"/>
          <w:sz w:val="44"/>
          <w:szCs w:val="44"/>
        </w:rPr>
        <w:t>上海市消防安全风险排查方法、标准及措施</w:t>
      </w:r>
    </w:p>
    <w:p w:rsidR="00E37AEB" w:rsidRDefault="00E37AEB" w:rsidP="00E37AEB">
      <w:pPr>
        <w:adjustRightInd w:val="0"/>
        <w:spacing w:line="560" w:lineRule="exact"/>
        <w:ind w:firstLineChars="200" w:firstLine="640"/>
        <w:jc w:val="left"/>
        <w:rPr>
          <w:rFonts w:eastAsia="楷体_GB2312"/>
          <w:sz w:val="32"/>
          <w:szCs w:val="32"/>
        </w:rPr>
      </w:pPr>
      <w:r>
        <w:rPr>
          <w:rFonts w:eastAsia="楷体_GB2312"/>
          <w:sz w:val="32"/>
          <w:szCs w:val="32"/>
        </w:rPr>
        <w:t>（一）违规使用易燃可燃材料装修装饰排查方法、标准及措施</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7938"/>
        <w:gridCol w:w="3260"/>
      </w:tblGrid>
      <w:tr w:rsidR="00E37AEB" w:rsidTr="0080010D">
        <w:trPr>
          <w:tblHeader/>
        </w:trPr>
        <w:tc>
          <w:tcPr>
            <w:tcW w:w="3403" w:type="dxa"/>
            <w:vAlign w:val="center"/>
          </w:tcPr>
          <w:p w:rsidR="00E37AEB" w:rsidRDefault="00E37AEB" w:rsidP="0080010D">
            <w:pPr>
              <w:snapToGrid w:val="0"/>
              <w:jc w:val="center"/>
              <w:rPr>
                <w:rFonts w:eastAsia="黑体"/>
                <w:sz w:val="28"/>
                <w:szCs w:val="28"/>
              </w:rPr>
            </w:pPr>
            <w:r>
              <w:rPr>
                <w:rFonts w:eastAsia="黑体"/>
                <w:sz w:val="28"/>
                <w:szCs w:val="28"/>
              </w:rPr>
              <w:t>整治要求</w:t>
            </w:r>
          </w:p>
        </w:tc>
        <w:tc>
          <w:tcPr>
            <w:tcW w:w="7938" w:type="dxa"/>
            <w:vAlign w:val="center"/>
          </w:tcPr>
          <w:p w:rsidR="00E37AEB" w:rsidRDefault="00E37AEB" w:rsidP="0080010D">
            <w:pPr>
              <w:snapToGrid w:val="0"/>
              <w:jc w:val="center"/>
              <w:rPr>
                <w:rFonts w:eastAsia="黑体"/>
                <w:sz w:val="28"/>
                <w:szCs w:val="28"/>
              </w:rPr>
            </w:pPr>
            <w:r>
              <w:rPr>
                <w:rFonts w:eastAsia="黑体"/>
                <w:sz w:val="28"/>
                <w:szCs w:val="28"/>
              </w:rPr>
              <w:t>检查标准</w:t>
            </w:r>
          </w:p>
        </w:tc>
        <w:tc>
          <w:tcPr>
            <w:tcW w:w="3260" w:type="dxa"/>
            <w:vAlign w:val="center"/>
          </w:tcPr>
          <w:p w:rsidR="00E37AEB" w:rsidRDefault="00E37AEB" w:rsidP="0080010D">
            <w:pPr>
              <w:snapToGrid w:val="0"/>
              <w:jc w:val="center"/>
              <w:rPr>
                <w:rFonts w:eastAsia="黑体"/>
                <w:sz w:val="28"/>
                <w:szCs w:val="28"/>
              </w:rPr>
            </w:pPr>
            <w:r>
              <w:rPr>
                <w:rFonts w:eastAsia="黑体"/>
                <w:sz w:val="28"/>
                <w:szCs w:val="28"/>
              </w:rPr>
              <w:t>检查方法</w:t>
            </w:r>
          </w:p>
        </w:tc>
      </w:tr>
      <w:tr w:rsidR="00E37AEB" w:rsidTr="0080010D">
        <w:trPr>
          <w:trHeight w:val="3866"/>
        </w:trPr>
        <w:tc>
          <w:tcPr>
            <w:tcW w:w="3403" w:type="dxa"/>
            <w:vAlign w:val="center"/>
          </w:tcPr>
          <w:p w:rsidR="00E37AEB" w:rsidRDefault="00E37AEB" w:rsidP="0080010D">
            <w:pPr>
              <w:snapToGrid w:val="0"/>
              <w:rPr>
                <w:sz w:val="24"/>
              </w:rPr>
            </w:pPr>
            <w:r>
              <w:rPr>
                <w:rFonts w:eastAsia="仿宋_GB2312"/>
                <w:sz w:val="24"/>
              </w:rPr>
              <w:t>1.</w:t>
            </w:r>
            <w:r>
              <w:rPr>
                <w:rFonts w:eastAsia="仿宋_GB2312"/>
                <w:sz w:val="24"/>
              </w:rPr>
              <w:t>商场市场、宾馆饭店、公共娱乐场所等公众聚集场所采用易燃可燃材料装修装饰的，必须拆除或者更换。</w:t>
            </w:r>
          </w:p>
        </w:tc>
        <w:tc>
          <w:tcPr>
            <w:tcW w:w="7938"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商场市场：</w:t>
            </w:r>
          </w:p>
          <w:p w:rsidR="00E37AEB" w:rsidRDefault="00E37AEB" w:rsidP="0080010D">
            <w:pPr>
              <w:snapToGrid w:val="0"/>
              <w:rPr>
                <w:rFonts w:eastAsia="仿宋_GB2312"/>
                <w:sz w:val="24"/>
              </w:rPr>
            </w:pPr>
            <w:r>
              <w:rPr>
                <w:rFonts w:eastAsia="仿宋_GB2312"/>
                <w:sz w:val="24"/>
              </w:rPr>
              <w:t>（</w:t>
            </w:r>
            <w:r>
              <w:rPr>
                <w:rFonts w:eastAsia="仿宋_GB2312"/>
                <w:sz w:val="24"/>
              </w:rPr>
              <w:t>1</w:t>
            </w:r>
            <w:r>
              <w:rPr>
                <w:rFonts w:eastAsia="仿宋_GB2312"/>
                <w:sz w:val="24"/>
              </w:rPr>
              <w:t>）高层：顶棚应为燃烧性能为</w:t>
            </w:r>
            <w:r>
              <w:rPr>
                <w:rFonts w:eastAsia="仿宋_GB2312"/>
                <w:sz w:val="24"/>
              </w:rPr>
              <w:t>A</w:t>
            </w:r>
            <w:r>
              <w:rPr>
                <w:rFonts w:eastAsia="仿宋_GB2312"/>
                <w:sz w:val="24"/>
              </w:rPr>
              <w:t>级（不燃）的装修材料，墙面、地面均应为不低于</w:t>
            </w:r>
            <w:r>
              <w:rPr>
                <w:rFonts w:eastAsia="仿宋_GB2312"/>
                <w:sz w:val="24"/>
              </w:rPr>
              <w:t>B</w:t>
            </w:r>
            <w:r>
              <w:rPr>
                <w:rFonts w:eastAsia="仿宋_GB2312"/>
                <w:sz w:val="18"/>
                <w:szCs w:val="18"/>
              </w:rPr>
              <w:t>1</w:t>
            </w:r>
            <w:r>
              <w:rPr>
                <w:rFonts w:eastAsia="仿宋_GB2312"/>
                <w:sz w:val="24"/>
              </w:rPr>
              <w:t>级（难燃）的装修材料。同时设有自动灭火系统和火灾自动报警装置时，除顶棚外，其内部装修材料的燃烧性能等级可降低一级。</w:t>
            </w:r>
          </w:p>
          <w:p w:rsidR="00E37AEB" w:rsidRDefault="00E37AEB" w:rsidP="0080010D">
            <w:pPr>
              <w:snapToGrid w:val="0"/>
              <w:rPr>
                <w:rFonts w:eastAsia="仿宋_GB2312"/>
                <w:sz w:val="24"/>
              </w:rPr>
            </w:pPr>
            <w:r>
              <w:rPr>
                <w:rFonts w:eastAsia="仿宋_GB2312"/>
                <w:sz w:val="24"/>
              </w:rPr>
              <w:t>（</w:t>
            </w:r>
            <w:r>
              <w:rPr>
                <w:rFonts w:eastAsia="仿宋_GB2312"/>
                <w:sz w:val="24"/>
              </w:rPr>
              <w:t>2</w:t>
            </w:r>
            <w:r>
              <w:rPr>
                <w:rFonts w:eastAsia="仿宋_GB2312"/>
                <w:sz w:val="24"/>
              </w:rPr>
              <w:t>）多层：顶棚应为燃烧性能为</w:t>
            </w:r>
            <w:r>
              <w:rPr>
                <w:rFonts w:eastAsia="仿宋_GB2312"/>
                <w:sz w:val="24"/>
              </w:rPr>
              <w:t>A</w:t>
            </w:r>
            <w:r>
              <w:rPr>
                <w:rFonts w:eastAsia="仿宋_GB2312"/>
                <w:sz w:val="24"/>
              </w:rPr>
              <w:t>级的装修材料，墙面、地面均应为不低于</w:t>
            </w:r>
            <w:r>
              <w:rPr>
                <w:rFonts w:eastAsia="仿宋_GB2312"/>
                <w:sz w:val="24"/>
              </w:rPr>
              <w:t>B</w:t>
            </w:r>
            <w:r>
              <w:rPr>
                <w:rFonts w:eastAsia="仿宋_GB2312"/>
                <w:sz w:val="18"/>
                <w:szCs w:val="18"/>
              </w:rPr>
              <w:t>1</w:t>
            </w:r>
            <w:r>
              <w:rPr>
                <w:rFonts w:eastAsia="仿宋_GB2312"/>
                <w:sz w:val="24"/>
              </w:rPr>
              <w:t>级的装修材料；设有自动灭火系统时，除顶棚外，其内部装修材料的燃烧性能等级可降低一级；同时设有自动灭火系统和火灾自动报警装置时，其内部装修材料的燃烧性能等级可降低一级。</w:t>
            </w:r>
          </w:p>
          <w:p w:rsidR="00E37AEB" w:rsidRDefault="00E37AEB" w:rsidP="0080010D">
            <w:pPr>
              <w:snapToGrid w:val="0"/>
              <w:rPr>
                <w:rFonts w:eastAsia="仿宋_GB2312"/>
                <w:sz w:val="24"/>
              </w:rPr>
            </w:pPr>
            <w:r>
              <w:rPr>
                <w:rFonts w:eastAsia="仿宋_GB2312"/>
                <w:sz w:val="24"/>
              </w:rPr>
              <w:t>（</w:t>
            </w:r>
            <w:r>
              <w:rPr>
                <w:rFonts w:eastAsia="仿宋_GB2312"/>
                <w:sz w:val="24"/>
              </w:rPr>
              <w:t>3</w:t>
            </w:r>
            <w:r>
              <w:rPr>
                <w:rFonts w:eastAsia="仿宋_GB2312"/>
                <w:sz w:val="24"/>
              </w:rPr>
              <w:t>）地下：顶棚、墙面、地面均应为</w:t>
            </w:r>
            <w:r>
              <w:rPr>
                <w:rFonts w:eastAsia="仿宋_GB2312"/>
                <w:sz w:val="24"/>
              </w:rPr>
              <w:t>A</w:t>
            </w:r>
            <w:r>
              <w:rPr>
                <w:rFonts w:eastAsia="仿宋_GB2312"/>
                <w:sz w:val="24"/>
              </w:rPr>
              <w:t>级的装修材料。</w:t>
            </w:r>
          </w:p>
          <w:p w:rsidR="00E37AEB" w:rsidRDefault="00E37AEB" w:rsidP="0080010D">
            <w:pPr>
              <w:snapToGrid w:val="0"/>
              <w:rPr>
                <w:rFonts w:eastAsia="仿宋_GB2312"/>
                <w:sz w:val="24"/>
              </w:rPr>
            </w:pPr>
            <w:r>
              <w:rPr>
                <w:rFonts w:eastAsia="仿宋_GB2312"/>
                <w:sz w:val="24"/>
              </w:rPr>
              <w:t>2.</w:t>
            </w:r>
            <w:r>
              <w:rPr>
                <w:rFonts w:eastAsia="仿宋_GB2312"/>
                <w:sz w:val="24"/>
              </w:rPr>
              <w:t>宾馆饭店：</w:t>
            </w:r>
          </w:p>
          <w:p w:rsidR="00E37AEB" w:rsidRDefault="00E37AEB" w:rsidP="0080010D">
            <w:pPr>
              <w:snapToGrid w:val="0"/>
              <w:rPr>
                <w:rFonts w:eastAsia="仿宋_GB2312"/>
                <w:sz w:val="24"/>
              </w:rPr>
            </w:pPr>
            <w:r>
              <w:rPr>
                <w:rFonts w:eastAsia="仿宋_GB2312"/>
                <w:sz w:val="24"/>
              </w:rPr>
              <w:t>（</w:t>
            </w:r>
            <w:r>
              <w:rPr>
                <w:rFonts w:eastAsia="仿宋_GB2312"/>
                <w:sz w:val="24"/>
              </w:rPr>
              <w:t>1</w:t>
            </w:r>
            <w:r>
              <w:rPr>
                <w:rFonts w:eastAsia="仿宋_GB2312"/>
                <w:sz w:val="24"/>
              </w:rPr>
              <w:t>）高层：顶棚应为燃烧性能为</w:t>
            </w:r>
            <w:r>
              <w:rPr>
                <w:rFonts w:eastAsia="仿宋_GB2312"/>
                <w:sz w:val="24"/>
              </w:rPr>
              <w:t>A</w:t>
            </w:r>
            <w:r>
              <w:rPr>
                <w:rFonts w:eastAsia="仿宋_GB2312"/>
                <w:sz w:val="24"/>
              </w:rPr>
              <w:t>级的装修材料，墙面、地面均应为</w:t>
            </w:r>
            <w:r>
              <w:rPr>
                <w:rFonts w:eastAsia="仿宋_GB2312"/>
                <w:sz w:val="24"/>
              </w:rPr>
              <w:t>A</w:t>
            </w:r>
            <w:r>
              <w:rPr>
                <w:rFonts w:eastAsia="仿宋_GB2312"/>
                <w:sz w:val="24"/>
              </w:rPr>
              <w:t>级或</w:t>
            </w:r>
            <w:r>
              <w:rPr>
                <w:rFonts w:eastAsia="仿宋_GB2312"/>
                <w:sz w:val="24"/>
              </w:rPr>
              <w:t>B</w:t>
            </w:r>
            <w:r>
              <w:rPr>
                <w:rFonts w:eastAsia="仿宋_GB2312"/>
                <w:sz w:val="18"/>
                <w:szCs w:val="18"/>
              </w:rPr>
              <w:t>1</w:t>
            </w:r>
            <w:r>
              <w:rPr>
                <w:rFonts w:eastAsia="仿宋_GB2312"/>
                <w:sz w:val="24"/>
              </w:rPr>
              <w:t>级的装修材料；同时设有自动灭火系统和火灾自动报警装置时，除顶棚外，其内部装修材料的燃烧性能等级可降低一级。</w:t>
            </w:r>
          </w:p>
          <w:p w:rsidR="00E37AEB" w:rsidRDefault="00E37AEB" w:rsidP="0080010D">
            <w:pPr>
              <w:snapToGrid w:val="0"/>
              <w:rPr>
                <w:rFonts w:eastAsia="仿宋_GB2312"/>
                <w:sz w:val="24"/>
              </w:rPr>
            </w:pPr>
            <w:r>
              <w:rPr>
                <w:rFonts w:eastAsia="仿宋_GB2312"/>
                <w:sz w:val="24"/>
              </w:rPr>
              <w:t>（</w:t>
            </w:r>
            <w:r>
              <w:rPr>
                <w:rFonts w:eastAsia="仿宋_GB2312"/>
                <w:sz w:val="24"/>
              </w:rPr>
              <w:t>2</w:t>
            </w:r>
            <w:r>
              <w:rPr>
                <w:rFonts w:eastAsia="仿宋_GB2312"/>
                <w:sz w:val="24"/>
              </w:rPr>
              <w:t>）多层：墙面、顶棚均应为不低于</w:t>
            </w:r>
            <w:r>
              <w:rPr>
                <w:rFonts w:eastAsia="仿宋_GB2312"/>
                <w:sz w:val="24"/>
              </w:rPr>
              <w:t>B</w:t>
            </w:r>
            <w:r>
              <w:rPr>
                <w:rFonts w:eastAsia="仿宋_GB2312"/>
                <w:sz w:val="18"/>
                <w:szCs w:val="18"/>
              </w:rPr>
              <w:t>1</w:t>
            </w:r>
            <w:r>
              <w:rPr>
                <w:rFonts w:eastAsia="仿宋_GB2312"/>
                <w:sz w:val="24"/>
              </w:rPr>
              <w:t>级的装修材料，地面可为</w:t>
            </w:r>
            <w:r>
              <w:rPr>
                <w:rFonts w:eastAsia="仿宋_GB2312"/>
                <w:sz w:val="24"/>
              </w:rPr>
              <w:t>B</w:t>
            </w:r>
            <w:r>
              <w:rPr>
                <w:rFonts w:eastAsia="仿宋_GB2312"/>
                <w:sz w:val="18"/>
                <w:szCs w:val="18"/>
              </w:rPr>
              <w:t>2</w:t>
            </w:r>
            <w:r>
              <w:rPr>
                <w:rFonts w:eastAsia="仿宋_GB2312"/>
                <w:sz w:val="24"/>
              </w:rPr>
              <w:t>级（可燃）的装修材料；设置送回风道（管）的集中空气调节系统时，顶棚应为燃烧性能为</w:t>
            </w:r>
            <w:r>
              <w:rPr>
                <w:rFonts w:eastAsia="仿宋_GB2312"/>
                <w:sz w:val="24"/>
              </w:rPr>
              <w:t>A</w:t>
            </w:r>
            <w:r>
              <w:rPr>
                <w:rFonts w:eastAsia="仿宋_GB2312"/>
                <w:sz w:val="24"/>
              </w:rPr>
              <w:t>级的装修材料，墙面、地面均应为不低于</w:t>
            </w:r>
            <w:r>
              <w:rPr>
                <w:rFonts w:eastAsia="仿宋_GB2312"/>
                <w:sz w:val="24"/>
              </w:rPr>
              <w:t>B</w:t>
            </w:r>
            <w:r>
              <w:rPr>
                <w:rFonts w:eastAsia="仿宋_GB2312"/>
                <w:sz w:val="18"/>
                <w:szCs w:val="18"/>
              </w:rPr>
              <w:t>1</w:t>
            </w:r>
            <w:r>
              <w:rPr>
                <w:rFonts w:eastAsia="仿宋_GB2312"/>
                <w:sz w:val="24"/>
              </w:rPr>
              <w:t>级的装修材料；设有自动灭火系统时，除顶棚外，其内部装修材料的燃烧性能等级可降低一级；同时设有自动灭火系统和火灾自动报警装置时，其内部装修材料的</w:t>
            </w:r>
            <w:r>
              <w:rPr>
                <w:rFonts w:eastAsia="仿宋_GB2312"/>
                <w:sz w:val="24"/>
              </w:rPr>
              <w:lastRenderedPageBreak/>
              <w:t>燃烧性能等级可降低一级。</w:t>
            </w:r>
          </w:p>
          <w:p w:rsidR="00E37AEB" w:rsidRDefault="00E37AEB" w:rsidP="0080010D">
            <w:pPr>
              <w:snapToGrid w:val="0"/>
              <w:rPr>
                <w:rFonts w:eastAsia="仿宋_GB2312"/>
                <w:sz w:val="24"/>
              </w:rPr>
            </w:pPr>
            <w:r>
              <w:rPr>
                <w:rFonts w:eastAsia="仿宋_GB2312"/>
                <w:sz w:val="24"/>
              </w:rPr>
              <w:t>（</w:t>
            </w:r>
            <w:r>
              <w:rPr>
                <w:rFonts w:eastAsia="仿宋_GB2312"/>
                <w:sz w:val="24"/>
              </w:rPr>
              <w:t>3</w:t>
            </w:r>
            <w:r>
              <w:rPr>
                <w:rFonts w:eastAsia="仿宋_GB2312"/>
                <w:sz w:val="24"/>
              </w:rPr>
              <w:t>）地下：顶棚应为燃烧性能为</w:t>
            </w:r>
            <w:r>
              <w:rPr>
                <w:rFonts w:eastAsia="仿宋_GB2312"/>
                <w:sz w:val="24"/>
              </w:rPr>
              <w:t>A</w:t>
            </w:r>
            <w:r>
              <w:rPr>
                <w:rFonts w:eastAsia="仿宋_GB2312"/>
                <w:sz w:val="24"/>
              </w:rPr>
              <w:t>级的装修材料，墙面、地面均应为不低于</w:t>
            </w:r>
            <w:r>
              <w:rPr>
                <w:rFonts w:eastAsia="仿宋_GB2312"/>
                <w:sz w:val="24"/>
              </w:rPr>
              <w:t>B1</w:t>
            </w:r>
            <w:r>
              <w:rPr>
                <w:rFonts w:eastAsia="仿宋_GB2312"/>
                <w:sz w:val="24"/>
              </w:rPr>
              <w:t>级的装修材料。</w:t>
            </w:r>
          </w:p>
          <w:p w:rsidR="00E37AEB" w:rsidRDefault="00E37AEB" w:rsidP="0080010D">
            <w:pPr>
              <w:snapToGrid w:val="0"/>
              <w:rPr>
                <w:rFonts w:eastAsia="仿宋_GB2312"/>
                <w:sz w:val="24"/>
              </w:rPr>
            </w:pPr>
            <w:r>
              <w:rPr>
                <w:rFonts w:eastAsia="仿宋_GB2312"/>
                <w:sz w:val="24"/>
              </w:rPr>
              <w:t>3.</w:t>
            </w:r>
            <w:r>
              <w:rPr>
                <w:rFonts w:eastAsia="仿宋_GB2312"/>
                <w:sz w:val="24"/>
              </w:rPr>
              <w:t>公共娱乐场所：</w:t>
            </w:r>
          </w:p>
          <w:p w:rsidR="00E37AEB" w:rsidRDefault="00E37AEB" w:rsidP="0080010D">
            <w:pPr>
              <w:snapToGrid w:val="0"/>
              <w:rPr>
                <w:rFonts w:eastAsia="仿宋_GB2312"/>
                <w:sz w:val="24"/>
              </w:rPr>
            </w:pPr>
            <w:r>
              <w:rPr>
                <w:rFonts w:eastAsia="仿宋_GB2312"/>
                <w:sz w:val="24"/>
              </w:rPr>
              <w:t>（</w:t>
            </w:r>
            <w:r>
              <w:rPr>
                <w:rFonts w:eastAsia="仿宋_GB2312"/>
                <w:sz w:val="24"/>
              </w:rPr>
              <w:t>1</w:t>
            </w:r>
            <w:r>
              <w:rPr>
                <w:rFonts w:eastAsia="仿宋_GB2312"/>
                <w:sz w:val="24"/>
              </w:rPr>
              <w:t>）高层：顶棚应为燃烧性能为</w:t>
            </w:r>
            <w:r>
              <w:rPr>
                <w:rFonts w:eastAsia="仿宋_GB2312"/>
                <w:sz w:val="24"/>
              </w:rPr>
              <w:t>A</w:t>
            </w:r>
            <w:r>
              <w:rPr>
                <w:rFonts w:eastAsia="仿宋_GB2312"/>
                <w:sz w:val="24"/>
              </w:rPr>
              <w:t>级的装修材料，墙面、地面均应为不低于</w:t>
            </w:r>
            <w:r>
              <w:rPr>
                <w:rFonts w:eastAsia="仿宋_GB2312"/>
                <w:sz w:val="24"/>
              </w:rPr>
              <w:t>B1</w:t>
            </w:r>
            <w:r>
              <w:rPr>
                <w:rFonts w:eastAsia="仿宋_GB2312"/>
                <w:sz w:val="24"/>
              </w:rPr>
              <w:t>级的装修材料。</w:t>
            </w:r>
          </w:p>
          <w:p w:rsidR="00E37AEB" w:rsidRDefault="00E37AEB" w:rsidP="0080010D">
            <w:pPr>
              <w:snapToGrid w:val="0"/>
              <w:rPr>
                <w:rFonts w:eastAsia="仿宋_GB2312"/>
                <w:sz w:val="24"/>
              </w:rPr>
            </w:pPr>
            <w:r>
              <w:rPr>
                <w:rFonts w:eastAsia="仿宋_GB2312"/>
                <w:sz w:val="24"/>
              </w:rPr>
              <w:t>（</w:t>
            </w:r>
            <w:r>
              <w:rPr>
                <w:rFonts w:eastAsia="仿宋_GB2312"/>
                <w:sz w:val="24"/>
              </w:rPr>
              <w:t>2</w:t>
            </w:r>
            <w:r>
              <w:rPr>
                <w:rFonts w:eastAsia="仿宋_GB2312"/>
                <w:sz w:val="24"/>
              </w:rPr>
              <w:t>）多层：顶棚应为燃烧性能为</w:t>
            </w:r>
            <w:r>
              <w:rPr>
                <w:rFonts w:eastAsia="仿宋_GB2312"/>
                <w:sz w:val="24"/>
              </w:rPr>
              <w:t>A</w:t>
            </w:r>
            <w:r>
              <w:rPr>
                <w:rFonts w:eastAsia="仿宋_GB2312"/>
                <w:sz w:val="24"/>
              </w:rPr>
              <w:t>级的装修材料，墙面、地面均应为不低于</w:t>
            </w:r>
            <w:r>
              <w:rPr>
                <w:rFonts w:eastAsia="仿宋_GB2312"/>
                <w:sz w:val="24"/>
              </w:rPr>
              <w:t>B</w:t>
            </w:r>
            <w:r>
              <w:rPr>
                <w:rFonts w:eastAsia="仿宋_GB2312"/>
                <w:sz w:val="18"/>
                <w:szCs w:val="18"/>
              </w:rPr>
              <w:t>1</w:t>
            </w:r>
            <w:r>
              <w:rPr>
                <w:rFonts w:eastAsia="仿宋_GB2312"/>
                <w:sz w:val="24"/>
              </w:rPr>
              <w:t>级的装修材料。</w:t>
            </w:r>
          </w:p>
          <w:p w:rsidR="00E37AEB" w:rsidRDefault="00E37AEB" w:rsidP="0080010D">
            <w:pPr>
              <w:snapToGrid w:val="0"/>
              <w:rPr>
                <w:rFonts w:eastAsia="仿宋_GB2312"/>
                <w:sz w:val="24"/>
              </w:rPr>
            </w:pPr>
            <w:r>
              <w:rPr>
                <w:rFonts w:eastAsia="仿宋_GB2312"/>
                <w:sz w:val="24"/>
              </w:rPr>
              <w:t>（</w:t>
            </w:r>
            <w:r>
              <w:rPr>
                <w:rFonts w:eastAsia="仿宋_GB2312"/>
                <w:sz w:val="24"/>
              </w:rPr>
              <w:t>3</w:t>
            </w:r>
            <w:r>
              <w:rPr>
                <w:rFonts w:eastAsia="仿宋_GB2312"/>
                <w:sz w:val="24"/>
              </w:rPr>
              <w:t>）地下：顶棚、墙面应为燃烧性能为</w:t>
            </w:r>
            <w:r>
              <w:rPr>
                <w:rFonts w:eastAsia="仿宋_GB2312"/>
                <w:sz w:val="24"/>
              </w:rPr>
              <w:t>A</w:t>
            </w:r>
            <w:r>
              <w:rPr>
                <w:rFonts w:eastAsia="仿宋_GB2312"/>
                <w:sz w:val="24"/>
              </w:rPr>
              <w:t>级的装修材料，地面均应为不低于</w:t>
            </w:r>
            <w:r>
              <w:rPr>
                <w:rFonts w:eastAsia="仿宋_GB2312"/>
                <w:sz w:val="24"/>
              </w:rPr>
              <w:t>B</w:t>
            </w:r>
            <w:r>
              <w:rPr>
                <w:rFonts w:eastAsia="仿宋_GB2312"/>
                <w:sz w:val="18"/>
                <w:szCs w:val="18"/>
              </w:rPr>
              <w:t>1</w:t>
            </w:r>
            <w:r>
              <w:rPr>
                <w:rFonts w:eastAsia="仿宋_GB2312"/>
                <w:sz w:val="24"/>
              </w:rPr>
              <w:t>级的装修材料。</w:t>
            </w:r>
          </w:p>
          <w:p w:rsidR="00E37AEB" w:rsidRDefault="00E37AEB" w:rsidP="0080010D">
            <w:pPr>
              <w:snapToGrid w:val="0"/>
              <w:rPr>
                <w:rFonts w:eastAsia="仿宋_GB2312"/>
                <w:sz w:val="24"/>
              </w:rPr>
            </w:pPr>
            <w:r>
              <w:rPr>
                <w:rFonts w:eastAsia="仿宋_GB2312"/>
                <w:sz w:val="24"/>
              </w:rPr>
              <w:t>4.</w:t>
            </w:r>
            <w:r>
              <w:rPr>
                <w:rFonts w:eastAsia="仿宋_GB2312"/>
                <w:sz w:val="24"/>
              </w:rPr>
              <w:t>疏散楼梯间和前室、消防水泵房、配电室、通风和空调机房的顶棚、墙面和地面均应采用不燃材料装修。</w:t>
            </w:r>
          </w:p>
        </w:tc>
        <w:tc>
          <w:tcPr>
            <w:tcW w:w="3260" w:type="dxa"/>
            <w:vAlign w:val="center"/>
          </w:tcPr>
          <w:p w:rsidR="00E37AEB" w:rsidRDefault="00E37AEB" w:rsidP="0080010D">
            <w:pPr>
              <w:snapToGrid w:val="0"/>
              <w:rPr>
                <w:rFonts w:eastAsia="仿宋_GB2312"/>
                <w:sz w:val="24"/>
              </w:rPr>
            </w:pPr>
            <w:r>
              <w:rPr>
                <w:rFonts w:eastAsia="仿宋_GB2312"/>
                <w:sz w:val="24"/>
              </w:rPr>
              <w:lastRenderedPageBreak/>
              <w:t>1.</w:t>
            </w:r>
            <w:r>
              <w:rPr>
                <w:rFonts w:eastAsia="仿宋_GB2312"/>
                <w:sz w:val="24"/>
              </w:rPr>
              <w:t>查阅装修工程档案。</w:t>
            </w:r>
          </w:p>
          <w:p w:rsidR="00E37AEB" w:rsidRDefault="00E37AEB" w:rsidP="0080010D">
            <w:pPr>
              <w:snapToGrid w:val="0"/>
              <w:rPr>
                <w:rFonts w:eastAsia="仿宋_GB2312"/>
                <w:sz w:val="24"/>
              </w:rPr>
            </w:pPr>
            <w:r>
              <w:rPr>
                <w:rFonts w:eastAsia="仿宋_GB2312"/>
                <w:sz w:val="24"/>
              </w:rPr>
              <w:t>2.</w:t>
            </w:r>
            <w:r>
              <w:rPr>
                <w:rFonts w:eastAsia="仿宋_GB2312"/>
                <w:sz w:val="24"/>
              </w:rPr>
              <w:t>现场查看时，可取样使用打火机燃烧测试（点火斜向</w:t>
            </w:r>
            <w:r>
              <w:rPr>
                <w:rFonts w:eastAsia="仿宋_GB2312"/>
                <w:sz w:val="24"/>
              </w:rPr>
              <w:t>45</w:t>
            </w:r>
            <w:r>
              <w:rPr>
                <w:rFonts w:eastAsia="仿宋_GB2312"/>
                <w:sz w:val="24"/>
              </w:rPr>
              <w:t>度，火焰高度不超过</w:t>
            </w:r>
            <w:r>
              <w:rPr>
                <w:rFonts w:eastAsia="仿宋_GB2312"/>
                <w:sz w:val="24"/>
              </w:rPr>
              <w:t>2cm</w:t>
            </w:r>
            <w:r>
              <w:rPr>
                <w:rFonts w:eastAsia="仿宋_GB2312"/>
                <w:sz w:val="24"/>
              </w:rPr>
              <w:t>，底边点火</w:t>
            </w:r>
            <w:r>
              <w:rPr>
                <w:rFonts w:eastAsia="仿宋_GB2312"/>
                <w:sz w:val="24"/>
              </w:rPr>
              <w:t>15-30</w:t>
            </w:r>
            <w:r>
              <w:rPr>
                <w:rFonts w:eastAsia="仿宋_GB2312"/>
                <w:sz w:val="24"/>
              </w:rPr>
              <w:t>秒），如打火机火焰离开可燃物，该可燃物可持续燃烧，可初步判断为易燃可燃材料。</w:t>
            </w:r>
          </w:p>
          <w:p w:rsidR="00E37AEB" w:rsidRDefault="00E37AEB" w:rsidP="0080010D">
            <w:pPr>
              <w:snapToGrid w:val="0"/>
              <w:rPr>
                <w:rFonts w:eastAsia="仿宋_GB2312"/>
                <w:sz w:val="24"/>
              </w:rPr>
            </w:pPr>
            <w:r>
              <w:rPr>
                <w:rFonts w:eastAsia="仿宋_GB2312"/>
                <w:sz w:val="24"/>
              </w:rPr>
              <w:t>3.</w:t>
            </w:r>
            <w:r>
              <w:rPr>
                <w:rFonts w:eastAsia="仿宋_GB2312"/>
                <w:sz w:val="24"/>
              </w:rPr>
              <w:t>现场检查无确认是否为易燃可燃材料时，可取样送至本市专门机构检测。</w:t>
            </w:r>
          </w:p>
        </w:tc>
      </w:tr>
      <w:tr w:rsidR="00E37AEB" w:rsidTr="0080010D">
        <w:trPr>
          <w:trHeight w:val="1678"/>
        </w:trPr>
        <w:tc>
          <w:tcPr>
            <w:tcW w:w="3403" w:type="dxa"/>
            <w:vAlign w:val="center"/>
          </w:tcPr>
          <w:p w:rsidR="00E37AEB" w:rsidRDefault="00E37AEB" w:rsidP="0080010D">
            <w:pPr>
              <w:snapToGrid w:val="0"/>
              <w:rPr>
                <w:sz w:val="24"/>
              </w:rPr>
            </w:pPr>
            <w:r>
              <w:rPr>
                <w:rFonts w:eastAsia="仿宋_GB2312"/>
                <w:sz w:val="24"/>
              </w:rPr>
              <w:lastRenderedPageBreak/>
              <w:t>2.</w:t>
            </w:r>
            <w:r>
              <w:rPr>
                <w:rFonts w:eastAsia="仿宋_GB2312"/>
                <w:sz w:val="24"/>
              </w:rPr>
              <w:t>幼儿园、养老院、医院、员工宿舍等人员密集场所，施工工地办公、住宿等临时用房采用易燃可燃材料为芯材的彩钢板搭建的，必须拆除或者更换。</w:t>
            </w:r>
          </w:p>
        </w:tc>
        <w:tc>
          <w:tcPr>
            <w:tcW w:w="7938"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人员密集场所严禁使用芯材为可燃材料的彩钢板搭建功能用房。</w:t>
            </w:r>
          </w:p>
          <w:p w:rsidR="00E37AEB" w:rsidRDefault="00E37AEB" w:rsidP="0080010D">
            <w:pPr>
              <w:snapToGrid w:val="0"/>
              <w:rPr>
                <w:sz w:val="24"/>
              </w:rPr>
            </w:pPr>
            <w:r>
              <w:rPr>
                <w:rFonts w:eastAsia="仿宋_GB2312"/>
                <w:sz w:val="24"/>
              </w:rPr>
              <w:t>2.</w:t>
            </w:r>
            <w:r>
              <w:rPr>
                <w:rFonts w:eastAsia="仿宋_GB2312"/>
                <w:sz w:val="24"/>
              </w:rPr>
              <w:t>功能用房内的隔断材料严禁使用芯材为可燃材料的彩钢板。</w:t>
            </w:r>
          </w:p>
        </w:tc>
        <w:tc>
          <w:tcPr>
            <w:tcW w:w="3260"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查阅内装修工程档案。</w:t>
            </w:r>
          </w:p>
          <w:p w:rsidR="00E37AEB" w:rsidRDefault="00E37AEB" w:rsidP="0080010D">
            <w:pPr>
              <w:snapToGrid w:val="0"/>
              <w:rPr>
                <w:rFonts w:eastAsia="仿宋_GB2312"/>
                <w:sz w:val="24"/>
              </w:rPr>
            </w:pPr>
            <w:r>
              <w:rPr>
                <w:rFonts w:eastAsia="仿宋_GB2312"/>
                <w:sz w:val="24"/>
              </w:rPr>
              <w:t xml:space="preserve">2. </w:t>
            </w:r>
            <w:r>
              <w:rPr>
                <w:rFonts w:eastAsia="仿宋_GB2312"/>
                <w:sz w:val="24"/>
              </w:rPr>
              <w:t>可采用现场取样燃烧的方法初步测试装修材料的燃烧性能。</w:t>
            </w:r>
          </w:p>
        </w:tc>
      </w:tr>
      <w:tr w:rsidR="00E37AEB" w:rsidTr="0080010D">
        <w:tc>
          <w:tcPr>
            <w:tcW w:w="3403" w:type="dxa"/>
            <w:vAlign w:val="center"/>
          </w:tcPr>
          <w:p w:rsidR="00E37AEB" w:rsidRDefault="00E37AEB" w:rsidP="0080010D">
            <w:pPr>
              <w:snapToGrid w:val="0"/>
              <w:rPr>
                <w:sz w:val="24"/>
              </w:rPr>
            </w:pPr>
            <w:r>
              <w:rPr>
                <w:rFonts w:eastAsia="仿宋_GB2312"/>
                <w:sz w:val="24"/>
              </w:rPr>
              <w:t>3.</w:t>
            </w:r>
            <w:r>
              <w:rPr>
                <w:rFonts w:eastAsia="仿宋_GB2312"/>
                <w:sz w:val="24"/>
              </w:rPr>
              <w:t>现有高层建筑、商住楼等场所使用聚氨酯泡沫、聚苯乙烯等易燃可燃材料作外墙外保温系统的，严禁在周边安全距离内燃放烟花爆竹，违规动火作业；</w:t>
            </w:r>
            <w:r>
              <w:rPr>
                <w:rFonts w:eastAsia="仿宋_GB2312"/>
                <w:sz w:val="24"/>
              </w:rPr>
              <w:lastRenderedPageBreak/>
              <w:t>确需动火动</w:t>
            </w:r>
            <w:proofErr w:type="gramStart"/>
            <w:r>
              <w:rPr>
                <w:rFonts w:eastAsia="仿宋_GB2312"/>
                <w:sz w:val="24"/>
              </w:rPr>
              <w:t>焊施工</w:t>
            </w:r>
            <w:proofErr w:type="gramEnd"/>
            <w:r>
              <w:rPr>
                <w:rFonts w:eastAsia="仿宋_GB2312"/>
                <w:sz w:val="24"/>
              </w:rPr>
              <w:t>的，必须严格落实现场监护和防范措施。</w:t>
            </w:r>
          </w:p>
        </w:tc>
        <w:tc>
          <w:tcPr>
            <w:tcW w:w="7938" w:type="dxa"/>
            <w:vAlign w:val="center"/>
          </w:tcPr>
          <w:p w:rsidR="00E37AEB" w:rsidRDefault="00E37AEB" w:rsidP="0080010D">
            <w:pPr>
              <w:snapToGrid w:val="0"/>
              <w:rPr>
                <w:rFonts w:eastAsia="仿宋_GB2312"/>
                <w:sz w:val="24"/>
              </w:rPr>
            </w:pPr>
            <w:r>
              <w:rPr>
                <w:rFonts w:eastAsia="仿宋_GB2312"/>
                <w:sz w:val="24"/>
              </w:rPr>
              <w:lastRenderedPageBreak/>
              <w:t>1.</w:t>
            </w:r>
            <w:r>
              <w:rPr>
                <w:rFonts w:eastAsia="仿宋_GB2312"/>
                <w:sz w:val="24"/>
              </w:rPr>
              <w:t>建筑外墙应悬挂警示提示标志牌，标志牌应包含保温材料性质、周边严禁燃放烟花爆竹、外墙材质和形式（如：水泥、铝板、石材干挂）等内容。</w:t>
            </w:r>
          </w:p>
          <w:p w:rsidR="00E37AEB" w:rsidRDefault="00E37AEB" w:rsidP="0080010D">
            <w:pPr>
              <w:snapToGrid w:val="0"/>
              <w:rPr>
                <w:rFonts w:eastAsia="仿宋_GB2312"/>
                <w:sz w:val="24"/>
              </w:rPr>
            </w:pPr>
            <w:r>
              <w:rPr>
                <w:rFonts w:eastAsia="仿宋_GB2312"/>
                <w:sz w:val="24"/>
              </w:rPr>
              <w:t>2.</w:t>
            </w:r>
            <w:r>
              <w:rPr>
                <w:rFonts w:eastAsia="仿宋_GB2312"/>
                <w:sz w:val="24"/>
              </w:rPr>
              <w:t>建筑外墙不应有脱落、空隙等现象，保温材料不应裸露。</w:t>
            </w:r>
          </w:p>
          <w:p w:rsidR="00E37AEB" w:rsidRDefault="00E37AEB" w:rsidP="0080010D">
            <w:pPr>
              <w:snapToGrid w:val="0"/>
              <w:rPr>
                <w:sz w:val="24"/>
              </w:rPr>
            </w:pPr>
            <w:r>
              <w:rPr>
                <w:rFonts w:eastAsia="仿宋_GB2312"/>
                <w:sz w:val="24"/>
              </w:rPr>
              <w:t>3.</w:t>
            </w:r>
            <w:r>
              <w:rPr>
                <w:rFonts w:eastAsia="仿宋_GB2312"/>
                <w:sz w:val="24"/>
              </w:rPr>
              <w:t>涉及外墙动火作业的，应开具动火证，明确动火的时间和范围，动火时配备动火监护人、灭火器材。确需在裸露保温层上直接进行电气焊接或其</w:t>
            </w:r>
            <w:r>
              <w:rPr>
                <w:rFonts w:eastAsia="仿宋_GB2312"/>
                <w:sz w:val="24"/>
              </w:rPr>
              <w:lastRenderedPageBreak/>
              <w:t>他明火作业的，应在电焊部位周围采用覆盖灭火</w:t>
            </w:r>
            <w:proofErr w:type="gramStart"/>
            <w:r>
              <w:rPr>
                <w:rFonts w:eastAsia="仿宋_GB2312"/>
                <w:sz w:val="24"/>
              </w:rPr>
              <w:t>毯</w:t>
            </w:r>
            <w:proofErr w:type="gramEnd"/>
            <w:r>
              <w:rPr>
                <w:rFonts w:eastAsia="仿宋_GB2312"/>
                <w:sz w:val="24"/>
              </w:rPr>
              <w:t>等防火保护措施。</w:t>
            </w:r>
          </w:p>
        </w:tc>
        <w:tc>
          <w:tcPr>
            <w:tcW w:w="3260" w:type="dxa"/>
            <w:vAlign w:val="center"/>
          </w:tcPr>
          <w:p w:rsidR="00E37AEB" w:rsidRDefault="00E37AEB" w:rsidP="0080010D">
            <w:pPr>
              <w:snapToGrid w:val="0"/>
              <w:rPr>
                <w:rFonts w:eastAsia="仿宋_GB2312"/>
                <w:sz w:val="24"/>
              </w:rPr>
            </w:pPr>
            <w:r>
              <w:rPr>
                <w:rFonts w:eastAsia="仿宋_GB2312"/>
                <w:sz w:val="24"/>
              </w:rPr>
              <w:lastRenderedPageBreak/>
              <w:t>1.</w:t>
            </w:r>
            <w:r>
              <w:rPr>
                <w:rFonts w:eastAsia="仿宋_GB2312"/>
                <w:sz w:val="24"/>
              </w:rPr>
              <w:t>查询高层专项</w:t>
            </w:r>
            <w:proofErr w:type="gramStart"/>
            <w:r>
              <w:rPr>
                <w:rFonts w:eastAsia="仿宋_GB2312"/>
                <w:sz w:val="24"/>
              </w:rPr>
              <w:t>整治台</w:t>
            </w:r>
            <w:proofErr w:type="gramEnd"/>
            <w:r>
              <w:rPr>
                <w:rFonts w:eastAsia="仿宋_GB2312"/>
                <w:sz w:val="24"/>
              </w:rPr>
              <w:t>账，自查建筑外墙保温材料性质。</w:t>
            </w:r>
          </w:p>
          <w:p w:rsidR="00E37AEB" w:rsidRDefault="00E37AEB" w:rsidP="0080010D">
            <w:pPr>
              <w:snapToGrid w:val="0"/>
              <w:rPr>
                <w:rFonts w:eastAsia="仿宋_GB2312"/>
                <w:sz w:val="24"/>
              </w:rPr>
            </w:pPr>
            <w:r>
              <w:rPr>
                <w:rFonts w:eastAsia="仿宋_GB2312"/>
                <w:sz w:val="24"/>
              </w:rPr>
              <w:t>2.</w:t>
            </w:r>
            <w:r>
              <w:rPr>
                <w:rFonts w:eastAsia="仿宋_GB2312"/>
                <w:sz w:val="24"/>
              </w:rPr>
              <w:t>查阅施工档案，确定施工时所使用的外保温材料的材质和形式。</w:t>
            </w:r>
          </w:p>
          <w:p w:rsidR="00E37AEB" w:rsidRDefault="00E37AEB" w:rsidP="0080010D">
            <w:pPr>
              <w:snapToGrid w:val="0"/>
              <w:rPr>
                <w:rFonts w:eastAsia="仿宋_GB2312"/>
                <w:sz w:val="24"/>
              </w:rPr>
            </w:pPr>
            <w:r>
              <w:rPr>
                <w:rFonts w:eastAsia="仿宋_GB2312"/>
                <w:sz w:val="24"/>
              </w:rPr>
              <w:lastRenderedPageBreak/>
              <w:t>3.</w:t>
            </w:r>
            <w:r>
              <w:rPr>
                <w:rFonts w:eastAsia="仿宋_GB2312"/>
                <w:sz w:val="24"/>
              </w:rPr>
              <w:t>无法确定外保温材料燃烧性能时，可取样送至本市专门机构检测。</w:t>
            </w:r>
          </w:p>
        </w:tc>
      </w:tr>
      <w:tr w:rsidR="00E37AEB" w:rsidTr="0080010D">
        <w:tc>
          <w:tcPr>
            <w:tcW w:w="3403" w:type="dxa"/>
            <w:vAlign w:val="center"/>
          </w:tcPr>
          <w:p w:rsidR="00E37AEB" w:rsidRDefault="00E37AEB" w:rsidP="0080010D">
            <w:pPr>
              <w:snapToGrid w:val="0"/>
              <w:rPr>
                <w:sz w:val="24"/>
              </w:rPr>
            </w:pPr>
            <w:r>
              <w:rPr>
                <w:rFonts w:eastAsia="仿宋_GB2312"/>
                <w:sz w:val="24"/>
              </w:rPr>
              <w:lastRenderedPageBreak/>
              <w:t>4.</w:t>
            </w:r>
            <w:r>
              <w:rPr>
                <w:rFonts w:eastAsia="仿宋_GB2312"/>
                <w:sz w:val="24"/>
              </w:rPr>
              <w:t>电气线路穿越或者敷设在易燃可燃装修装饰材料中的，必须采取穿管保护等防火措施；开关、插座等电器配件周围必须采取不燃隔热材料进行防火隔离。</w:t>
            </w:r>
          </w:p>
        </w:tc>
        <w:tc>
          <w:tcPr>
            <w:tcW w:w="7938"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建筑内部的配电箱、插座等不应直接安装在易燃可燃的装修材料上。</w:t>
            </w:r>
          </w:p>
          <w:p w:rsidR="00E37AEB" w:rsidRDefault="00E37AEB" w:rsidP="0080010D">
            <w:pPr>
              <w:snapToGrid w:val="0"/>
              <w:rPr>
                <w:rFonts w:eastAsia="仿宋_GB2312"/>
                <w:sz w:val="24"/>
              </w:rPr>
            </w:pPr>
            <w:r>
              <w:rPr>
                <w:rFonts w:eastAsia="仿宋_GB2312"/>
                <w:sz w:val="24"/>
              </w:rPr>
              <w:t>2.</w:t>
            </w:r>
            <w:r>
              <w:rPr>
                <w:rFonts w:eastAsia="仿宋_GB2312"/>
                <w:sz w:val="24"/>
              </w:rPr>
              <w:t>电气线路敷设在有可燃物的闷顶、吊顶内时，应采取穿金属导管或采用封闭式</w:t>
            </w:r>
            <w:proofErr w:type="gramStart"/>
            <w:r>
              <w:rPr>
                <w:rFonts w:eastAsia="仿宋_GB2312"/>
                <w:sz w:val="24"/>
              </w:rPr>
              <w:t>金属槽盒等</w:t>
            </w:r>
            <w:proofErr w:type="gramEnd"/>
            <w:r>
              <w:rPr>
                <w:rFonts w:eastAsia="仿宋_GB2312"/>
                <w:sz w:val="24"/>
              </w:rPr>
              <w:t>防火保护措施。</w:t>
            </w:r>
          </w:p>
          <w:p w:rsidR="00E37AEB" w:rsidRDefault="00E37AEB" w:rsidP="0080010D">
            <w:pPr>
              <w:snapToGrid w:val="0"/>
              <w:rPr>
                <w:sz w:val="24"/>
              </w:rPr>
            </w:pPr>
            <w:r>
              <w:rPr>
                <w:rFonts w:eastAsia="仿宋_GB2312"/>
                <w:sz w:val="24"/>
              </w:rPr>
              <w:t>3.</w:t>
            </w:r>
            <w:r>
              <w:rPr>
                <w:rFonts w:eastAsia="仿宋_GB2312"/>
                <w:sz w:val="24"/>
              </w:rPr>
              <w:t>电气线路穿越具有聚氨酯材料的保温层时，应采取穿金属导管等防火保护措施。</w:t>
            </w:r>
          </w:p>
        </w:tc>
        <w:tc>
          <w:tcPr>
            <w:tcW w:w="3260"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查阅装修档案，确定配电箱、控制面板、接线盒、开关、插座等部位的装修材料性能。</w:t>
            </w:r>
          </w:p>
          <w:p w:rsidR="00E37AEB" w:rsidRDefault="00E37AEB" w:rsidP="0080010D">
            <w:pPr>
              <w:snapToGrid w:val="0"/>
              <w:rPr>
                <w:rFonts w:eastAsia="仿宋_GB2312"/>
                <w:sz w:val="24"/>
              </w:rPr>
            </w:pPr>
            <w:r>
              <w:rPr>
                <w:rFonts w:eastAsia="仿宋_GB2312"/>
                <w:sz w:val="24"/>
              </w:rPr>
              <w:t>2.</w:t>
            </w:r>
            <w:r>
              <w:rPr>
                <w:rFonts w:eastAsia="仿宋_GB2312"/>
                <w:sz w:val="24"/>
              </w:rPr>
              <w:t>通过设备检修口查看吊顶内的电气线路是否按规定穿管保护。</w:t>
            </w:r>
          </w:p>
        </w:tc>
      </w:tr>
      <w:tr w:rsidR="00E37AEB" w:rsidTr="0080010D">
        <w:tc>
          <w:tcPr>
            <w:tcW w:w="3403" w:type="dxa"/>
            <w:vAlign w:val="center"/>
          </w:tcPr>
          <w:p w:rsidR="00E37AEB" w:rsidRDefault="00E37AEB" w:rsidP="0080010D">
            <w:pPr>
              <w:snapToGrid w:val="0"/>
              <w:rPr>
                <w:rFonts w:eastAsia="仿宋_GB2312"/>
                <w:sz w:val="24"/>
              </w:rPr>
            </w:pPr>
            <w:r>
              <w:rPr>
                <w:rFonts w:eastAsia="仿宋_GB2312"/>
                <w:sz w:val="24"/>
              </w:rPr>
              <w:t>5.</w:t>
            </w:r>
            <w:r>
              <w:rPr>
                <w:rFonts w:eastAsia="仿宋_GB2312"/>
                <w:sz w:val="24"/>
              </w:rPr>
              <w:t>大型活动现场布展使用大量易燃可燃装饰材料的，必须拆除或者更换。</w:t>
            </w:r>
          </w:p>
        </w:tc>
        <w:tc>
          <w:tcPr>
            <w:tcW w:w="7938"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展台材料、地面应采用不低于</w:t>
            </w:r>
            <w:r>
              <w:rPr>
                <w:rFonts w:eastAsia="仿宋_GB2312"/>
                <w:sz w:val="24"/>
              </w:rPr>
              <w:t>B</w:t>
            </w:r>
            <w:r>
              <w:rPr>
                <w:rFonts w:eastAsia="仿宋_GB2312"/>
                <w:sz w:val="18"/>
                <w:szCs w:val="18"/>
              </w:rPr>
              <w:t>1</w:t>
            </w:r>
            <w:r>
              <w:rPr>
                <w:rFonts w:eastAsia="仿宋_GB2312"/>
                <w:sz w:val="24"/>
              </w:rPr>
              <w:t>级的装修材料；</w:t>
            </w:r>
          </w:p>
          <w:p w:rsidR="00E37AEB" w:rsidRDefault="00E37AEB" w:rsidP="0080010D">
            <w:pPr>
              <w:snapToGrid w:val="0"/>
              <w:rPr>
                <w:rFonts w:eastAsia="仿宋_GB2312"/>
                <w:sz w:val="24"/>
              </w:rPr>
            </w:pPr>
            <w:r>
              <w:rPr>
                <w:rFonts w:eastAsia="仿宋_GB2312"/>
                <w:sz w:val="24"/>
              </w:rPr>
              <w:t>2.</w:t>
            </w:r>
            <w:r>
              <w:rPr>
                <w:rFonts w:eastAsia="仿宋_GB2312"/>
                <w:sz w:val="24"/>
              </w:rPr>
              <w:t>展台与卤钨灯等高温照明灯具贴邻部位的材料应采用</w:t>
            </w:r>
            <w:r>
              <w:rPr>
                <w:rFonts w:eastAsia="仿宋_GB2312"/>
                <w:sz w:val="24"/>
              </w:rPr>
              <w:t>A</w:t>
            </w:r>
            <w:r>
              <w:rPr>
                <w:rFonts w:eastAsia="仿宋_GB2312"/>
                <w:sz w:val="24"/>
              </w:rPr>
              <w:t>级装修材料；</w:t>
            </w:r>
          </w:p>
          <w:p w:rsidR="00E37AEB" w:rsidRDefault="00E37AEB" w:rsidP="0080010D">
            <w:pPr>
              <w:snapToGrid w:val="0"/>
              <w:rPr>
                <w:sz w:val="24"/>
              </w:rPr>
            </w:pPr>
            <w:r>
              <w:rPr>
                <w:rFonts w:eastAsia="仿宋_GB2312"/>
                <w:sz w:val="24"/>
              </w:rPr>
              <w:t>3.</w:t>
            </w:r>
            <w:r>
              <w:rPr>
                <w:rFonts w:eastAsia="仿宋_GB2312"/>
                <w:sz w:val="24"/>
              </w:rPr>
              <w:t>在展厅设置电加热设备的餐饮操作区内，与电加热设备贴邻的墙面、操作台均应采用不燃装修材料。</w:t>
            </w:r>
          </w:p>
        </w:tc>
        <w:tc>
          <w:tcPr>
            <w:tcW w:w="3260"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查阅装修工程档案。</w:t>
            </w:r>
          </w:p>
          <w:p w:rsidR="00E37AEB" w:rsidRDefault="00E37AEB" w:rsidP="0080010D">
            <w:pPr>
              <w:snapToGrid w:val="0"/>
              <w:rPr>
                <w:rFonts w:eastAsia="仿宋_GB2312"/>
                <w:sz w:val="24"/>
              </w:rPr>
            </w:pPr>
            <w:r>
              <w:rPr>
                <w:rFonts w:eastAsia="仿宋_GB2312"/>
                <w:sz w:val="24"/>
              </w:rPr>
              <w:t>2.</w:t>
            </w:r>
            <w:r>
              <w:rPr>
                <w:rFonts w:eastAsia="仿宋_GB2312"/>
                <w:sz w:val="24"/>
              </w:rPr>
              <w:t>可采用现场取样燃烧的方法初步测试装修材料的燃烧性能。</w:t>
            </w:r>
          </w:p>
          <w:p w:rsidR="00E37AEB" w:rsidRDefault="00E37AEB" w:rsidP="0080010D">
            <w:pPr>
              <w:snapToGrid w:val="0"/>
              <w:rPr>
                <w:rFonts w:eastAsia="仿宋_GB2312"/>
                <w:sz w:val="24"/>
              </w:rPr>
            </w:pPr>
            <w:r>
              <w:rPr>
                <w:rFonts w:eastAsia="仿宋_GB2312"/>
                <w:sz w:val="24"/>
              </w:rPr>
              <w:t>3.</w:t>
            </w:r>
            <w:r>
              <w:rPr>
                <w:rFonts w:eastAsia="仿宋_GB2312"/>
                <w:sz w:val="24"/>
              </w:rPr>
              <w:t>现场检查均无法判断是否为难燃材料时，可取样送至本市专门机构检测。</w:t>
            </w:r>
          </w:p>
        </w:tc>
      </w:tr>
    </w:tbl>
    <w:p w:rsidR="00E37AEB" w:rsidRDefault="00E37AEB" w:rsidP="00E37AEB">
      <w:pPr>
        <w:spacing w:line="360" w:lineRule="exact"/>
        <w:rPr>
          <w:sz w:val="28"/>
          <w:szCs w:val="28"/>
        </w:rPr>
      </w:pPr>
    </w:p>
    <w:p w:rsidR="00E37AEB" w:rsidRDefault="00E37AEB" w:rsidP="00E37AEB">
      <w:pPr>
        <w:adjustRightInd w:val="0"/>
        <w:spacing w:line="560" w:lineRule="exact"/>
        <w:ind w:firstLineChars="200" w:firstLine="560"/>
        <w:jc w:val="left"/>
        <w:rPr>
          <w:rFonts w:eastAsia="楷体_GB2312"/>
          <w:sz w:val="32"/>
          <w:szCs w:val="32"/>
        </w:rPr>
      </w:pPr>
      <w:r>
        <w:rPr>
          <w:sz w:val="28"/>
          <w:szCs w:val="28"/>
        </w:rPr>
        <w:br w:type="page"/>
      </w:r>
      <w:r>
        <w:rPr>
          <w:rFonts w:eastAsia="楷体_GB2312"/>
          <w:sz w:val="32"/>
          <w:szCs w:val="32"/>
        </w:rPr>
        <w:lastRenderedPageBreak/>
        <w:t>（二）防火分隔不到位排查方法、标准及措施</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9"/>
        <w:gridCol w:w="8407"/>
        <w:gridCol w:w="2764"/>
      </w:tblGrid>
      <w:tr w:rsidR="00E37AEB" w:rsidTr="0080010D">
        <w:trPr>
          <w:tblHeader/>
        </w:trPr>
        <w:tc>
          <w:tcPr>
            <w:tcW w:w="3429" w:type="dxa"/>
            <w:vAlign w:val="center"/>
          </w:tcPr>
          <w:p w:rsidR="00E37AEB" w:rsidRDefault="00E37AEB" w:rsidP="0080010D">
            <w:pPr>
              <w:snapToGrid w:val="0"/>
              <w:jc w:val="center"/>
              <w:rPr>
                <w:rFonts w:eastAsia="黑体"/>
                <w:sz w:val="28"/>
                <w:szCs w:val="28"/>
              </w:rPr>
            </w:pPr>
            <w:r>
              <w:rPr>
                <w:rFonts w:eastAsia="黑体"/>
                <w:sz w:val="28"/>
                <w:szCs w:val="28"/>
              </w:rPr>
              <w:t>整治要求</w:t>
            </w:r>
          </w:p>
        </w:tc>
        <w:tc>
          <w:tcPr>
            <w:tcW w:w="8407" w:type="dxa"/>
            <w:vAlign w:val="center"/>
          </w:tcPr>
          <w:p w:rsidR="00E37AEB" w:rsidRDefault="00E37AEB" w:rsidP="0080010D">
            <w:pPr>
              <w:snapToGrid w:val="0"/>
              <w:jc w:val="center"/>
              <w:rPr>
                <w:rFonts w:eastAsia="黑体"/>
                <w:sz w:val="28"/>
                <w:szCs w:val="28"/>
              </w:rPr>
            </w:pPr>
            <w:r>
              <w:rPr>
                <w:rFonts w:eastAsia="黑体"/>
                <w:sz w:val="28"/>
                <w:szCs w:val="28"/>
              </w:rPr>
              <w:t>检查标准</w:t>
            </w:r>
          </w:p>
        </w:tc>
        <w:tc>
          <w:tcPr>
            <w:tcW w:w="2764" w:type="dxa"/>
            <w:vAlign w:val="center"/>
          </w:tcPr>
          <w:p w:rsidR="00E37AEB" w:rsidRDefault="00E37AEB" w:rsidP="0080010D">
            <w:pPr>
              <w:snapToGrid w:val="0"/>
              <w:jc w:val="center"/>
              <w:rPr>
                <w:rFonts w:eastAsia="黑体"/>
                <w:sz w:val="28"/>
                <w:szCs w:val="28"/>
              </w:rPr>
            </w:pPr>
            <w:r>
              <w:rPr>
                <w:rFonts w:eastAsia="黑体"/>
                <w:sz w:val="28"/>
                <w:szCs w:val="28"/>
              </w:rPr>
              <w:t>检查方法</w:t>
            </w:r>
          </w:p>
        </w:tc>
      </w:tr>
      <w:tr w:rsidR="00E37AEB" w:rsidTr="0080010D">
        <w:tc>
          <w:tcPr>
            <w:tcW w:w="3429"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建筑地下与地上部分防火分隔设置不到位或者共用疏散楼梯间且未分隔的，必须用防火隔墙或者防火门将地下和地上部分完全分隔。</w:t>
            </w:r>
          </w:p>
        </w:tc>
        <w:tc>
          <w:tcPr>
            <w:tcW w:w="8407" w:type="dxa"/>
            <w:vAlign w:val="center"/>
          </w:tcPr>
          <w:p w:rsidR="00E37AEB" w:rsidRDefault="00E37AEB" w:rsidP="0080010D">
            <w:pPr>
              <w:snapToGrid w:val="0"/>
              <w:rPr>
                <w:rFonts w:eastAsia="仿宋_GB2312"/>
                <w:sz w:val="24"/>
              </w:rPr>
            </w:pPr>
            <w:r>
              <w:rPr>
                <w:rFonts w:eastAsia="仿宋_GB2312"/>
                <w:sz w:val="24"/>
              </w:rPr>
              <w:t>建筑的地下或半地下部分与地上部分应在首层采用实体墙和乙级防火门将地下室或半地下部分与地上部分的连通部位完全分隔，并设置明显的标志。</w:t>
            </w:r>
          </w:p>
        </w:tc>
        <w:tc>
          <w:tcPr>
            <w:tcW w:w="2764" w:type="dxa"/>
            <w:vAlign w:val="center"/>
          </w:tcPr>
          <w:p w:rsidR="00E37AEB" w:rsidRDefault="00E37AEB" w:rsidP="0080010D">
            <w:pPr>
              <w:snapToGrid w:val="0"/>
              <w:rPr>
                <w:rFonts w:eastAsia="仿宋_GB2312"/>
                <w:sz w:val="24"/>
              </w:rPr>
            </w:pPr>
            <w:r>
              <w:rPr>
                <w:rFonts w:eastAsia="仿宋_GB2312"/>
                <w:sz w:val="24"/>
              </w:rPr>
              <w:t>现场检查楼梯间在地下层与地上层连接处是否进行有效防火分隔，防火隔墙是否分隔到位，门是否为乙级防火门且保持完好有效。</w:t>
            </w:r>
          </w:p>
        </w:tc>
      </w:tr>
      <w:tr w:rsidR="00E37AEB" w:rsidTr="0080010D">
        <w:tc>
          <w:tcPr>
            <w:tcW w:w="3429" w:type="dxa"/>
            <w:vAlign w:val="center"/>
          </w:tcPr>
          <w:p w:rsidR="00E37AEB" w:rsidRDefault="00E37AEB" w:rsidP="0080010D">
            <w:pPr>
              <w:snapToGrid w:val="0"/>
              <w:rPr>
                <w:rFonts w:eastAsia="仿宋_GB2312"/>
                <w:sz w:val="24"/>
              </w:rPr>
            </w:pPr>
            <w:r>
              <w:rPr>
                <w:rFonts w:eastAsia="仿宋_GB2312"/>
                <w:sz w:val="24"/>
              </w:rPr>
              <w:t>2.</w:t>
            </w:r>
            <w:r>
              <w:rPr>
                <w:rFonts w:eastAsia="仿宋_GB2312"/>
                <w:sz w:val="24"/>
              </w:rPr>
              <w:t>建筑住宅与非住宅部分防火分隔设置不到位的，必须用防火隔墙或者防火门完全分隔。</w:t>
            </w:r>
          </w:p>
        </w:tc>
        <w:tc>
          <w:tcPr>
            <w:tcW w:w="8407"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底层为商业性质的住宅建筑、商住建筑，商铺与住宅建筑消防安全疏散应分开独立设置。</w:t>
            </w:r>
          </w:p>
          <w:p w:rsidR="00E37AEB" w:rsidRDefault="00E37AEB" w:rsidP="0080010D">
            <w:pPr>
              <w:snapToGrid w:val="0"/>
              <w:rPr>
                <w:rFonts w:eastAsia="仿宋_GB2312"/>
                <w:sz w:val="24"/>
              </w:rPr>
            </w:pPr>
            <w:r>
              <w:rPr>
                <w:rFonts w:eastAsia="仿宋_GB2312"/>
                <w:sz w:val="24"/>
              </w:rPr>
              <w:t>2.</w:t>
            </w:r>
            <w:r>
              <w:rPr>
                <w:rFonts w:eastAsia="仿宋_GB2312"/>
                <w:sz w:val="24"/>
              </w:rPr>
              <w:t>裙房为商业性质的住宅建筑、商住建筑，裙房与住宅</w:t>
            </w:r>
            <w:proofErr w:type="gramStart"/>
            <w:r>
              <w:rPr>
                <w:rFonts w:eastAsia="仿宋_GB2312"/>
                <w:sz w:val="24"/>
              </w:rPr>
              <w:t>主楼消防</w:t>
            </w:r>
            <w:proofErr w:type="gramEnd"/>
            <w:r>
              <w:rPr>
                <w:rFonts w:eastAsia="仿宋_GB2312"/>
                <w:sz w:val="24"/>
              </w:rPr>
              <w:t>安全疏散应分开独立设置。</w:t>
            </w:r>
          </w:p>
          <w:p w:rsidR="00E37AEB" w:rsidRDefault="00E37AEB" w:rsidP="0080010D">
            <w:pPr>
              <w:snapToGrid w:val="0"/>
              <w:rPr>
                <w:rFonts w:eastAsia="仿宋_GB2312"/>
                <w:sz w:val="24"/>
              </w:rPr>
            </w:pPr>
            <w:r>
              <w:rPr>
                <w:rFonts w:eastAsia="仿宋_GB2312"/>
                <w:sz w:val="24"/>
              </w:rPr>
              <w:t>3.</w:t>
            </w:r>
            <w:r>
              <w:rPr>
                <w:rFonts w:eastAsia="仿宋_GB2312"/>
                <w:sz w:val="24"/>
              </w:rPr>
              <w:t>汽车库、非机动车库与住宅建筑、商住建筑应采用防火墙和防火门分隔。</w:t>
            </w:r>
          </w:p>
          <w:p w:rsidR="00E37AEB" w:rsidRDefault="00E37AEB" w:rsidP="0080010D">
            <w:pPr>
              <w:snapToGrid w:val="0"/>
              <w:rPr>
                <w:rFonts w:eastAsia="仿宋_GB2312"/>
                <w:sz w:val="24"/>
              </w:rPr>
            </w:pPr>
            <w:r>
              <w:rPr>
                <w:rFonts w:eastAsia="仿宋_GB2312"/>
                <w:sz w:val="24"/>
              </w:rPr>
              <w:t>4.</w:t>
            </w:r>
            <w:r>
              <w:rPr>
                <w:rFonts w:eastAsia="仿宋_GB2312"/>
                <w:sz w:val="24"/>
              </w:rPr>
              <w:t>对于</w:t>
            </w:r>
            <w:r>
              <w:rPr>
                <w:rFonts w:eastAsia="仿宋_GB2312"/>
                <w:sz w:val="24"/>
              </w:rPr>
              <w:t>“</w:t>
            </w:r>
            <w:r>
              <w:rPr>
                <w:rFonts w:eastAsia="仿宋_GB2312"/>
                <w:sz w:val="24"/>
              </w:rPr>
              <w:t>三合一</w:t>
            </w:r>
            <w:r>
              <w:rPr>
                <w:rFonts w:eastAsia="仿宋_GB2312"/>
                <w:sz w:val="24"/>
              </w:rPr>
              <w:t>”</w:t>
            </w:r>
            <w:r>
              <w:rPr>
                <w:rFonts w:eastAsia="仿宋_GB2312"/>
                <w:sz w:val="24"/>
              </w:rPr>
              <w:t>场所，应立即清退住宿人员；对拆</w:t>
            </w:r>
            <w:proofErr w:type="gramStart"/>
            <w:r>
              <w:rPr>
                <w:rFonts w:eastAsia="仿宋_GB2312"/>
                <w:sz w:val="24"/>
              </w:rPr>
              <w:t>违实施</w:t>
            </w:r>
            <w:proofErr w:type="gramEnd"/>
            <w:r>
              <w:rPr>
                <w:rFonts w:eastAsia="仿宋_GB2312"/>
                <w:sz w:val="24"/>
              </w:rPr>
              <w:t>部门认定为违法建筑的，应自行拆除或同意助拆，对不愿自行拆除的纳入全市违法建筑库，协调相关部门联合落实强拆措施。</w:t>
            </w:r>
          </w:p>
        </w:tc>
        <w:tc>
          <w:tcPr>
            <w:tcW w:w="2764" w:type="dxa"/>
            <w:vAlign w:val="center"/>
          </w:tcPr>
          <w:p w:rsidR="00E37AEB" w:rsidRDefault="00E37AEB" w:rsidP="0080010D">
            <w:pPr>
              <w:snapToGrid w:val="0"/>
              <w:rPr>
                <w:rFonts w:eastAsia="仿宋_GB2312"/>
                <w:sz w:val="24"/>
              </w:rPr>
            </w:pPr>
            <w:r>
              <w:rPr>
                <w:rFonts w:eastAsia="仿宋_GB2312"/>
                <w:sz w:val="24"/>
              </w:rPr>
              <w:t>现场查看分隔情况，防火隔墙是否存在门、窗、洞口，是否分隔完全。</w:t>
            </w:r>
          </w:p>
        </w:tc>
      </w:tr>
      <w:tr w:rsidR="00E37AEB" w:rsidTr="0080010D">
        <w:tc>
          <w:tcPr>
            <w:tcW w:w="3429" w:type="dxa"/>
            <w:vAlign w:val="center"/>
          </w:tcPr>
          <w:p w:rsidR="00E37AEB" w:rsidRDefault="00E37AEB" w:rsidP="0080010D">
            <w:pPr>
              <w:snapToGrid w:val="0"/>
              <w:rPr>
                <w:rFonts w:eastAsia="仿宋_GB2312"/>
                <w:sz w:val="24"/>
              </w:rPr>
            </w:pPr>
            <w:r>
              <w:rPr>
                <w:rFonts w:eastAsia="仿宋_GB2312"/>
                <w:sz w:val="24"/>
              </w:rPr>
              <w:t>3.</w:t>
            </w:r>
            <w:r>
              <w:rPr>
                <w:rFonts w:eastAsia="仿宋_GB2312"/>
                <w:sz w:val="24"/>
              </w:rPr>
              <w:t>防火隔墙、防火卷帘、防火门、防火窗等防火分隔设施损坏的，必须及时修复或者更换。</w:t>
            </w:r>
          </w:p>
        </w:tc>
        <w:tc>
          <w:tcPr>
            <w:tcW w:w="8407"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防火隔墙：防火隔墙上不应损，不得随意开设洞口，有管道穿越的区域应封堵到位，不应有孔洞、缝隙。</w:t>
            </w:r>
          </w:p>
          <w:p w:rsidR="00E37AEB" w:rsidRDefault="00E37AEB" w:rsidP="0080010D">
            <w:pPr>
              <w:snapToGrid w:val="0"/>
              <w:rPr>
                <w:rFonts w:eastAsia="仿宋_GB2312"/>
                <w:sz w:val="24"/>
              </w:rPr>
            </w:pPr>
            <w:r>
              <w:rPr>
                <w:rFonts w:eastAsia="仿宋_GB2312"/>
                <w:sz w:val="24"/>
              </w:rPr>
              <w:t>2.</w:t>
            </w:r>
            <w:r>
              <w:rPr>
                <w:rFonts w:eastAsia="仿宋_GB2312"/>
                <w:sz w:val="24"/>
              </w:rPr>
              <w:t>疏散走道两侧隔墙应从楼地面基层隔断至梁、楼板或屋面板的底面基层。</w:t>
            </w:r>
          </w:p>
          <w:p w:rsidR="00E37AEB" w:rsidRDefault="00E37AEB" w:rsidP="0080010D">
            <w:pPr>
              <w:snapToGrid w:val="0"/>
              <w:rPr>
                <w:rFonts w:eastAsia="仿宋_GB2312"/>
                <w:sz w:val="24"/>
              </w:rPr>
            </w:pPr>
            <w:r>
              <w:rPr>
                <w:rFonts w:eastAsia="仿宋_GB2312"/>
                <w:sz w:val="24"/>
              </w:rPr>
              <w:t>3.</w:t>
            </w:r>
            <w:r>
              <w:rPr>
                <w:rFonts w:eastAsia="仿宋_GB2312"/>
                <w:sz w:val="24"/>
              </w:rPr>
              <w:t>防火卷帘：应通过手动、自动的方式测试防火卷帘是否按原设计的逻辑关系动作。</w:t>
            </w:r>
          </w:p>
          <w:p w:rsidR="00E37AEB" w:rsidRDefault="00E37AEB" w:rsidP="0080010D">
            <w:pPr>
              <w:snapToGrid w:val="0"/>
              <w:rPr>
                <w:rFonts w:eastAsia="仿宋_GB2312"/>
                <w:sz w:val="24"/>
              </w:rPr>
            </w:pPr>
            <w:r>
              <w:rPr>
                <w:rFonts w:eastAsia="仿宋_GB2312"/>
                <w:sz w:val="24"/>
              </w:rPr>
              <w:t>4.</w:t>
            </w:r>
            <w:r>
              <w:rPr>
                <w:rFonts w:eastAsia="仿宋_GB2312"/>
                <w:sz w:val="24"/>
              </w:rPr>
              <w:t>防火门：常闭式防火门不应处于开启状态；常</w:t>
            </w:r>
            <w:proofErr w:type="gramStart"/>
            <w:r>
              <w:rPr>
                <w:rFonts w:eastAsia="仿宋_GB2312"/>
                <w:sz w:val="24"/>
              </w:rPr>
              <w:t>开式</w:t>
            </w:r>
            <w:proofErr w:type="gramEnd"/>
            <w:r>
              <w:rPr>
                <w:rFonts w:eastAsia="仿宋_GB2312"/>
                <w:sz w:val="24"/>
              </w:rPr>
              <w:t>防火门不应用插销将门扇固定在开启位置。防火门的闭门器、顺序器等组件应齐全完好。</w:t>
            </w:r>
          </w:p>
          <w:p w:rsidR="00E37AEB" w:rsidRDefault="00E37AEB" w:rsidP="0080010D">
            <w:pPr>
              <w:snapToGrid w:val="0"/>
              <w:rPr>
                <w:rFonts w:eastAsia="仿宋_GB2312"/>
                <w:sz w:val="24"/>
              </w:rPr>
            </w:pPr>
            <w:r>
              <w:rPr>
                <w:rFonts w:eastAsia="仿宋_GB2312"/>
                <w:sz w:val="24"/>
              </w:rPr>
              <w:t>5.</w:t>
            </w:r>
            <w:r>
              <w:rPr>
                <w:rFonts w:eastAsia="仿宋_GB2312"/>
                <w:sz w:val="24"/>
              </w:rPr>
              <w:t>防火窗：其外观应完好无损、安装牢固；手动启动活动式防火窗的窗扇启闭</w:t>
            </w:r>
            <w:r>
              <w:rPr>
                <w:rFonts w:eastAsia="仿宋_GB2312"/>
                <w:sz w:val="24"/>
              </w:rPr>
              <w:lastRenderedPageBreak/>
              <w:t>控制装置，窗扇应能灵活开启，并完全关闭；有密封要求的防火窗窗框密封槽内镶嵌的防火密封件应牢固、完好。</w:t>
            </w:r>
          </w:p>
        </w:tc>
        <w:tc>
          <w:tcPr>
            <w:tcW w:w="2764" w:type="dxa"/>
            <w:vAlign w:val="center"/>
          </w:tcPr>
          <w:p w:rsidR="00E37AEB" w:rsidRDefault="00E37AEB" w:rsidP="0080010D">
            <w:pPr>
              <w:snapToGrid w:val="0"/>
              <w:rPr>
                <w:rFonts w:eastAsia="仿宋_GB2312"/>
                <w:sz w:val="24"/>
              </w:rPr>
            </w:pPr>
            <w:r>
              <w:rPr>
                <w:rFonts w:eastAsia="仿宋_GB2312"/>
                <w:sz w:val="24"/>
              </w:rPr>
              <w:lastRenderedPageBreak/>
              <w:t>对建筑内防火隔墙、防火卷帘、防火门、防火窗进行逐个排查，对照标准查看损坏情况。可通过吊顶检修口查看防火隔墙分隔情况。</w:t>
            </w:r>
          </w:p>
        </w:tc>
      </w:tr>
      <w:tr w:rsidR="00E37AEB" w:rsidTr="0080010D">
        <w:tc>
          <w:tcPr>
            <w:tcW w:w="3429" w:type="dxa"/>
            <w:vAlign w:val="center"/>
          </w:tcPr>
          <w:p w:rsidR="00E37AEB" w:rsidRDefault="00E37AEB" w:rsidP="0080010D">
            <w:pPr>
              <w:snapToGrid w:val="0"/>
              <w:rPr>
                <w:rFonts w:eastAsia="仿宋_GB2312"/>
                <w:sz w:val="24"/>
              </w:rPr>
            </w:pPr>
            <w:r>
              <w:rPr>
                <w:rFonts w:eastAsia="仿宋_GB2312"/>
                <w:sz w:val="24"/>
              </w:rPr>
              <w:lastRenderedPageBreak/>
              <w:t>4.</w:t>
            </w:r>
            <w:r>
              <w:rPr>
                <w:rFonts w:eastAsia="仿宋_GB2312"/>
                <w:sz w:val="24"/>
              </w:rPr>
              <w:t>楼梯间、前室常闭式防火门敞开的，必须立即关闭并保持常闭状态；防火门闭门器、顺序器损坏导致防火门不能自行关闭的，必须及时修复。</w:t>
            </w:r>
          </w:p>
        </w:tc>
        <w:tc>
          <w:tcPr>
            <w:tcW w:w="8407"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防火门应具有自行关闭功能，双扇防火门用具有顺序自行关闭的功能。防火门关闭后应具有防烟性能。</w:t>
            </w:r>
          </w:p>
          <w:p w:rsidR="00E37AEB" w:rsidRDefault="00E37AEB" w:rsidP="0080010D">
            <w:pPr>
              <w:snapToGrid w:val="0"/>
              <w:rPr>
                <w:rFonts w:eastAsia="仿宋_GB2312"/>
                <w:sz w:val="24"/>
              </w:rPr>
            </w:pPr>
            <w:r>
              <w:rPr>
                <w:rFonts w:eastAsia="仿宋_GB2312"/>
                <w:sz w:val="24"/>
              </w:rPr>
              <w:t>2.</w:t>
            </w:r>
            <w:r>
              <w:rPr>
                <w:rFonts w:eastAsia="仿宋_GB2312"/>
                <w:sz w:val="24"/>
              </w:rPr>
              <w:t>防火门标识应醒目，开启方向上无影响开启的障碍物；常闭式防火门使用插销、门吸等物件不应处于开启状态；常</w:t>
            </w:r>
            <w:proofErr w:type="gramStart"/>
            <w:r>
              <w:rPr>
                <w:rFonts w:eastAsia="仿宋_GB2312"/>
                <w:sz w:val="24"/>
              </w:rPr>
              <w:t>开式</w:t>
            </w:r>
            <w:proofErr w:type="gramEnd"/>
            <w:r>
              <w:rPr>
                <w:rFonts w:eastAsia="仿宋_GB2312"/>
                <w:sz w:val="24"/>
              </w:rPr>
              <w:t>防火门不应用插销将门扇固定在开启位置。防火门的闭门器、顺序器等组件应齐全完好。</w:t>
            </w:r>
          </w:p>
        </w:tc>
        <w:tc>
          <w:tcPr>
            <w:tcW w:w="2764" w:type="dxa"/>
            <w:vAlign w:val="center"/>
          </w:tcPr>
          <w:p w:rsidR="00E37AEB" w:rsidRDefault="00E37AEB" w:rsidP="0080010D">
            <w:pPr>
              <w:snapToGrid w:val="0"/>
              <w:rPr>
                <w:rFonts w:eastAsia="仿宋_GB2312"/>
                <w:sz w:val="24"/>
              </w:rPr>
            </w:pPr>
            <w:r>
              <w:rPr>
                <w:rFonts w:eastAsia="仿宋_GB2312"/>
                <w:sz w:val="24"/>
              </w:rPr>
              <w:t>逐个检查楼梯间、前室的防火门，对照标准查看防火门情况。</w:t>
            </w:r>
          </w:p>
        </w:tc>
      </w:tr>
      <w:tr w:rsidR="00E37AEB" w:rsidTr="0080010D">
        <w:tc>
          <w:tcPr>
            <w:tcW w:w="3429" w:type="dxa"/>
            <w:vAlign w:val="center"/>
          </w:tcPr>
          <w:p w:rsidR="00E37AEB" w:rsidRDefault="00E37AEB" w:rsidP="0080010D">
            <w:pPr>
              <w:snapToGrid w:val="0"/>
              <w:rPr>
                <w:rFonts w:eastAsia="仿宋_GB2312"/>
                <w:sz w:val="24"/>
              </w:rPr>
            </w:pPr>
            <w:r>
              <w:rPr>
                <w:rFonts w:eastAsia="仿宋_GB2312"/>
                <w:sz w:val="24"/>
              </w:rPr>
              <w:t>5.</w:t>
            </w:r>
            <w:r>
              <w:rPr>
                <w:rFonts w:eastAsia="仿宋_GB2312"/>
                <w:sz w:val="24"/>
              </w:rPr>
              <w:t>管道穿越墙体处的孔洞、缝隙，竖向管道井与房间、吊顶相连通的孔洞，楼层楼板的缝隙防火分隔不严密的，必须用防火材料填充或者封堵。</w:t>
            </w:r>
          </w:p>
        </w:tc>
        <w:tc>
          <w:tcPr>
            <w:tcW w:w="8407"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建筑内的电缆井、管道井应在每层楼板处采用不低于楼板耐火极限的不燃材料或防火封堵材料封堵。</w:t>
            </w:r>
          </w:p>
          <w:p w:rsidR="00E37AEB" w:rsidRDefault="00E37AEB" w:rsidP="0080010D">
            <w:pPr>
              <w:snapToGrid w:val="0"/>
              <w:rPr>
                <w:rFonts w:eastAsia="仿宋_GB2312"/>
                <w:sz w:val="24"/>
              </w:rPr>
            </w:pPr>
            <w:r>
              <w:rPr>
                <w:rFonts w:eastAsia="仿宋_GB2312"/>
                <w:sz w:val="24"/>
              </w:rPr>
              <w:t>2.</w:t>
            </w:r>
            <w:r>
              <w:rPr>
                <w:rFonts w:eastAsia="仿宋_GB2312"/>
                <w:sz w:val="24"/>
              </w:rPr>
              <w:t>建筑内的电缆井、管道井与房间、走道等相连通的孔隙应采用防火封堵材料封堵。</w:t>
            </w:r>
          </w:p>
        </w:tc>
        <w:tc>
          <w:tcPr>
            <w:tcW w:w="2764" w:type="dxa"/>
            <w:vAlign w:val="center"/>
          </w:tcPr>
          <w:p w:rsidR="00E37AEB" w:rsidRDefault="00E37AEB" w:rsidP="0080010D">
            <w:pPr>
              <w:snapToGrid w:val="0"/>
              <w:rPr>
                <w:rFonts w:eastAsia="仿宋_GB2312"/>
                <w:sz w:val="24"/>
              </w:rPr>
            </w:pPr>
            <w:r>
              <w:rPr>
                <w:rFonts w:eastAsia="仿宋_GB2312"/>
                <w:sz w:val="24"/>
              </w:rPr>
              <w:t>现场检查电缆井、管道井封堵是否到位，如存在间隙则封堵不严密。</w:t>
            </w:r>
          </w:p>
        </w:tc>
      </w:tr>
      <w:tr w:rsidR="00E37AEB" w:rsidTr="0080010D">
        <w:tc>
          <w:tcPr>
            <w:tcW w:w="3429" w:type="dxa"/>
            <w:vAlign w:val="center"/>
          </w:tcPr>
          <w:p w:rsidR="00E37AEB" w:rsidRDefault="00E37AEB" w:rsidP="0080010D">
            <w:pPr>
              <w:snapToGrid w:val="0"/>
              <w:rPr>
                <w:rFonts w:eastAsia="仿宋_GB2312"/>
                <w:sz w:val="24"/>
              </w:rPr>
            </w:pPr>
            <w:r>
              <w:rPr>
                <w:rFonts w:eastAsia="仿宋_GB2312"/>
                <w:sz w:val="24"/>
              </w:rPr>
              <w:t>6.</w:t>
            </w:r>
            <w:r>
              <w:rPr>
                <w:rFonts w:eastAsia="仿宋_GB2312"/>
                <w:sz w:val="24"/>
              </w:rPr>
              <w:t>规模租赁住宿场所违规改建、违章用火、用电、用气、消防安全管理薄弱。必须严格按照标准要求进行设计、审批，落实消防安全管理人员，做好消防安全管理工作。</w:t>
            </w:r>
          </w:p>
        </w:tc>
        <w:tc>
          <w:tcPr>
            <w:tcW w:w="8407" w:type="dxa"/>
            <w:vAlign w:val="center"/>
          </w:tcPr>
          <w:p w:rsidR="00E37AEB" w:rsidRDefault="00E37AEB" w:rsidP="0080010D">
            <w:pPr>
              <w:snapToGrid w:val="0"/>
              <w:rPr>
                <w:rFonts w:eastAsia="仿宋_GB2312"/>
                <w:sz w:val="24"/>
              </w:rPr>
            </w:pPr>
            <w:r>
              <w:rPr>
                <w:rFonts w:eastAsia="仿宋_GB2312"/>
                <w:sz w:val="24"/>
              </w:rPr>
              <w:t>1.15</w:t>
            </w:r>
            <w:r>
              <w:rPr>
                <w:rFonts w:eastAsia="仿宋_GB2312"/>
                <w:sz w:val="24"/>
              </w:rPr>
              <w:t>间以上的规模租赁住宿场所，其消防设计按照规范中</w:t>
            </w:r>
            <w:r>
              <w:rPr>
                <w:rFonts w:eastAsia="仿宋_GB2312"/>
                <w:sz w:val="24"/>
              </w:rPr>
              <w:t>“</w:t>
            </w:r>
            <w:r>
              <w:rPr>
                <w:rFonts w:eastAsia="仿宋_GB2312"/>
                <w:sz w:val="24"/>
              </w:rPr>
              <w:t>旅馆</w:t>
            </w:r>
            <w:r>
              <w:rPr>
                <w:rFonts w:eastAsia="仿宋_GB2312"/>
                <w:sz w:val="24"/>
              </w:rPr>
              <w:t>”</w:t>
            </w:r>
            <w:r>
              <w:rPr>
                <w:rFonts w:eastAsia="仿宋_GB2312"/>
                <w:sz w:val="24"/>
              </w:rPr>
              <w:t>的消防技术标准执行；</w:t>
            </w:r>
          </w:p>
          <w:p w:rsidR="00E37AEB" w:rsidRDefault="00E37AEB" w:rsidP="0080010D">
            <w:pPr>
              <w:snapToGrid w:val="0"/>
              <w:rPr>
                <w:rFonts w:eastAsia="仿宋_GB2312"/>
                <w:sz w:val="24"/>
              </w:rPr>
            </w:pPr>
            <w:r>
              <w:rPr>
                <w:rFonts w:eastAsia="仿宋_GB2312"/>
                <w:sz w:val="24"/>
              </w:rPr>
              <w:t>2.</w:t>
            </w:r>
            <w:r>
              <w:rPr>
                <w:rFonts w:eastAsia="仿宋_GB2312"/>
                <w:sz w:val="24"/>
              </w:rPr>
              <w:t>宿舍、公寓等非住宅类居住建筑的防火要求，应符合公共建筑的规定；</w:t>
            </w:r>
          </w:p>
          <w:p w:rsidR="00E37AEB" w:rsidRDefault="00E37AEB" w:rsidP="0080010D">
            <w:pPr>
              <w:snapToGrid w:val="0"/>
              <w:rPr>
                <w:rFonts w:eastAsia="仿宋_GB2312"/>
                <w:sz w:val="24"/>
              </w:rPr>
            </w:pPr>
            <w:r>
              <w:rPr>
                <w:rFonts w:eastAsia="仿宋_GB2312"/>
                <w:sz w:val="24"/>
              </w:rPr>
              <w:t>3.</w:t>
            </w:r>
            <w:r>
              <w:rPr>
                <w:rFonts w:eastAsia="仿宋_GB2312"/>
                <w:sz w:val="24"/>
              </w:rPr>
              <w:t>农村自建出租房禁止在客堂间、通道等处停放电动自行车，若在室内停放或充电时必须设置专门的房间作为充电间，并应与其他部位有效分隔；有人居住的房间内不得使用液化气钢瓶和电磁炉，必须设置专门的房间作为公共厨房，并应与其他部位有效分隔。</w:t>
            </w:r>
          </w:p>
        </w:tc>
        <w:tc>
          <w:tcPr>
            <w:tcW w:w="2764"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规模租赁住宿场所、宿舍、公寓，可查阅相关审批手续、图纸，排查是否按照相应标准进行设计。</w:t>
            </w:r>
          </w:p>
          <w:p w:rsidR="00E37AEB" w:rsidRDefault="00E37AEB" w:rsidP="0080010D">
            <w:pPr>
              <w:snapToGrid w:val="0"/>
              <w:rPr>
                <w:rFonts w:eastAsia="仿宋_GB2312"/>
                <w:sz w:val="24"/>
              </w:rPr>
            </w:pPr>
            <w:r>
              <w:rPr>
                <w:rFonts w:eastAsia="仿宋_GB2312"/>
                <w:sz w:val="24"/>
              </w:rPr>
              <w:t>2.</w:t>
            </w:r>
            <w:r>
              <w:rPr>
                <w:rFonts w:eastAsia="仿宋_GB2312"/>
                <w:sz w:val="24"/>
              </w:rPr>
              <w:t>农村自建出租房，检查电动自行车充电间是否单独设置，液化气钢瓶和电磁炉是否搬离住人房间。</w:t>
            </w:r>
          </w:p>
        </w:tc>
      </w:tr>
    </w:tbl>
    <w:p w:rsidR="00E37AEB" w:rsidRDefault="00E37AEB" w:rsidP="00E37AEB">
      <w:pPr>
        <w:adjustRightInd w:val="0"/>
        <w:spacing w:line="560" w:lineRule="exact"/>
        <w:ind w:firstLineChars="200" w:firstLine="640"/>
        <w:jc w:val="left"/>
        <w:rPr>
          <w:rFonts w:eastAsia="楷体_GB2312"/>
          <w:sz w:val="32"/>
          <w:szCs w:val="32"/>
        </w:rPr>
      </w:pPr>
      <w:r>
        <w:rPr>
          <w:rFonts w:eastAsia="黑体"/>
          <w:sz w:val="32"/>
          <w:szCs w:val="32"/>
        </w:rPr>
        <w:br w:type="page"/>
      </w:r>
      <w:r>
        <w:rPr>
          <w:rFonts w:eastAsia="楷体_GB2312"/>
          <w:sz w:val="32"/>
          <w:szCs w:val="32"/>
        </w:rPr>
        <w:lastRenderedPageBreak/>
        <w:t>（三）疏散通道不畅通整治要求、检查标准和方法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6"/>
        <w:gridCol w:w="5419"/>
        <w:gridCol w:w="4835"/>
      </w:tblGrid>
      <w:tr w:rsidR="00E37AEB" w:rsidTr="0080010D">
        <w:tc>
          <w:tcPr>
            <w:tcW w:w="4346" w:type="dxa"/>
            <w:vAlign w:val="center"/>
          </w:tcPr>
          <w:p w:rsidR="00E37AEB" w:rsidRDefault="00E37AEB" w:rsidP="0080010D">
            <w:pPr>
              <w:snapToGrid w:val="0"/>
              <w:jc w:val="center"/>
              <w:rPr>
                <w:rFonts w:eastAsia="黑体"/>
                <w:sz w:val="28"/>
                <w:szCs w:val="28"/>
              </w:rPr>
            </w:pPr>
            <w:r>
              <w:rPr>
                <w:rFonts w:eastAsia="黑体"/>
                <w:sz w:val="28"/>
                <w:szCs w:val="28"/>
              </w:rPr>
              <w:t>整治要求</w:t>
            </w:r>
          </w:p>
        </w:tc>
        <w:tc>
          <w:tcPr>
            <w:tcW w:w="5419" w:type="dxa"/>
            <w:vAlign w:val="center"/>
          </w:tcPr>
          <w:p w:rsidR="00E37AEB" w:rsidRDefault="00E37AEB" w:rsidP="0080010D">
            <w:pPr>
              <w:snapToGrid w:val="0"/>
              <w:jc w:val="center"/>
              <w:rPr>
                <w:rFonts w:eastAsia="黑体"/>
                <w:sz w:val="28"/>
                <w:szCs w:val="28"/>
              </w:rPr>
            </w:pPr>
            <w:r>
              <w:rPr>
                <w:rFonts w:eastAsia="黑体"/>
                <w:sz w:val="28"/>
                <w:szCs w:val="28"/>
              </w:rPr>
              <w:t>检查标准</w:t>
            </w:r>
          </w:p>
        </w:tc>
        <w:tc>
          <w:tcPr>
            <w:tcW w:w="4835" w:type="dxa"/>
            <w:vAlign w:val="center"/>
          </w:tcPr>
          <w:p w:rsidR="00E37AEB" w:rsidRDefault="00E37AEB" w:rsidP="0080010D">
            <w:pPr>
              <w:snapToGrid w:val="0"/>
              <w:jc w:val="center"/>
              <w:rPr>
                <w:rFonts w:eastAsia="黑体"/>
                <w:sz w:val="28"/>
                <w:szCs w:val="28"/>
              </w:rPr>
            </w:pPr>
            <w:r>
              <w:rPr>
                <w:rFonts w:eastAsia="黑体"/>
                <w:sz w:val="28"/>
                <w:szCs w:val="28"/>
              </w:rPr>
              <w:t>检查方法</w:t>
            </w:r>
          </w:p>
        </w:tc>
      </w:tr>
      <w:tr w:rsidR="00E37AEB" w:rsidTr="0080010D">
        <w:tc>
          <w:tcPr>
            <w:tcW w:w="4346"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疏散通道、安全出口被封闭、堵塞、占用的，必须立即打通、拆除、清理，恢复畅通。</w:t>
            </w:r>
          </w:p>
        </w:tc>
        <w:tc>
          <w:tcPr>
            <w:tcW w:w="5419"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建筑疏散走道、安全出口的数量、位置、净宽等应与原设计一致；</w:t>
            </w:r>
          </w:p>
          <w:p w:rsidR="00E37AEB" w:rsidRDefault="00E37AEB" w:rsidP="0080010D">
            <w:pPr>
              <w:snapToGrid w:val="0"/>
              <w:rPr>
                <w:rFonts w:eastAsia="仿宋_GB2312"/>
                <w:sz w:val="24"/>
              </w:rPr>
            </w:pPr>
            <w:r>
              <w:rPr>
                <w:rFonts w:eastAsia="仿宋_GB2312"/>
                <w:sz w:val="24"/>
              </w:rPr>
              <w:t>2.</w:t>
            </w:r>
            <w:r>
              <w:rPr>
                <w:rFonts w:eastAsia="仿宋_GB2312"/>
                <w:sz w:val="24"/>
              </w:rPr>
              <w:t>建筑疏散走道、疏散楼梯间及其前室内严禁被封闭、堵塞和占用；</w:t>
            </w:r>
          </w:p>
          <w:p w:rsidR="00E37AEB" w:rsidRDefault="00E37AEB" w:rsidP="0080010D">
            <w:pPr>
              <w:snapToGrid w:val="0"/>
              <w:rPr>
                <w:rFonts w:eastAsia="仿宋_GB2312"/>
                <w:sz w:val="24"/>
              </w:rPr>
            </w:pPr>
            <w:r>
              <w:rPr>
                <w:rFonts w:eastAsia="仿宋_GB2312"/>
                <w:sz w:val="24"/>
              </w:rPr>
              <w:t>3.</w:t>
            </w:r>
            <w:r>
              <w:rPr>
                <w:rFonts w:eastAsia="仿宋_GB2312"/>
                <w:sz w:val="24"/>
              </w:rPr>
              <w:t>疏散楼梯间及其前室门，安全出口严禁上锁。</w:t>
            </w:r>
          </w:p>
        </w:tc>
        <w:tc>
          <w:tcPr>
            <w:tcW w:w="4835"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查看建筑各层平面图中疏散走道、安全出口的数量、位置及净宽；</w:t>
            </w:r>
          </w:p>
          <w:p w:rsidR="00E37AEB" w:rsidRDefault="00E37AEB" w:rsidP="0080010D">
            <w:pPr>
              <w:snapToGrid w:val="0"/>
              <w:rPr>
                <w:rFonts w:eastAsia="仿宋_GB2312"/>
                <w:sz w:val="24"/>
              </w:rPr>
            </w:pPr>
            <w:r>
              <w:rPr>
                <w:rFonts w:eastAsia="仿宋_GB2312"/>
                <w:sz w:val="24"/>
              </w:rPr>
              <w:t>2.</w:t>
            </w:r>
            <w:r>
              <w:rPr>
                <w:rFonts w:eastAsia="仿宋_GB2312"/>
                <w:sz w:val="24"/>
              </w:rPr>
              <w:t>实地查看疏散走道、疏散楼梯间及其前室、安全出口的现状。</w:t>
            </w:r>
          </w:p>
        </w:tc>
      </w:tr>
      <w:tr w:rsidR="00E37AEB" w:rsidTr="0080010D">
        <w:tc>
          <w:tcPr>
            <w:tcW w:w="4346" w:type="dxa"/>
            <w:vAlign w:val="center"/>
          </w:tcPr>
          <w:p w:rsidR="00E37AEB" w:rsidRDefault="00E37AEB" w:rsidP="0080010D">
            <w:pPr>
              <w:snapToGrid w:val="0"/>
              <w:rPr>
                <w:rFonts w:eastAsia="仿宋_GB2312"/>
                <w:sz w:val="24"/>
              </w:rPr>
            </w:pPr>
            <w:r>
              <w:rPr>
                <w:rFonts w:eastAsia="仿宋_GB2312"/>
                <w:sz w:val="24"/>
              </w:rPr>
              <w:t>2.</w:t>
            </w:r>
            <w:r>
              <w:rPr>
                <w:rFonts w:eastAsia="仿宋_GB2312"/>
                <w:sz w:val="24"/>
              </w:rPr>
              <w:t>人员密集场所在门窗上设置广告牌等影响逃生和灭火救援障碍物的，必须拆除。</w:t>
            </w:r>
          </w:p>
        </w:tc>
        <w:tc>
          <w:tcPr>
            <w:tcW w:w="5419" w:type="dxa"/>
            <w:vAlign w:val="center"/>
          </w:tcPr>
          <w:p w:rsidR="00E37AEB" w:rsidRDefault="00E37AEB" w:rsidP="0080010D">
            <w:pPr>
              <w:snapToGrid w:val="0"/>
              <w:rPr>
                <w:rFonts w:eastAsia="仿宋_GB2312"/>
                <w:sz w:val="24"/>
              </w:rPr>
            </w:pPr>
            <w:r>
              <w:rPr>
                <w:rFonts w:eastAsia="仿宋_GB2312"/>
                <w:sz w:val="24"/>
              </w:rPr>
              <w:t>商场市场、公共娱乐场所、宾馆饭店、养老院、</w:t>
            </w:r>
            <w:hyperlink r:id="rId7" w:tgtFrame="_blank" w:history="1">
              <w:r>
                <w:rPr>
                  <w:rFonts w:eastAsia="仿宋_GB2312"/>
                  <w:sz w:val="24"/>
                </w:rPr>
                <w:t>劳动密集型企业</w:t>
              </w:r>
            </w:hyperlink>
            <w:r>
              <w:rPr>
                <w:rFonts w:eastAsia="仿宋_GB2312"/>
                <w:sz w:val="24"/>
              </w:rPr>
              <w:t>的生产加工车间和员工集体宿舍等人员密集场所严禁在门窗上设置广告牌、铁栅栏等影响逃生和灭火救援障碍物。</w:t>
            </w:r>
          </w:p>
        </w:tc>
        <w:tc>
          <w:tcPr>
            <w:tcW w:w="4835" w:type="dxa"/>
            <w:vAlign w:val="center"/>
          </w:tcPr>
          <w:p w:rsidR="00E37AEB" w:rsidRDefault="00E37AEB" w:rsidP="0080010D">
            <w:pPr>
              <w:snapToGrid w:val="0"/>
              <w:rPr>
                <w:rFonts w:eastAsia="仿宋_GB2312"/>
                <w:sz w:val="24"/>
              </w:rPr>
            </w:pPr>
            <w:r>
              <w:rPr>
                <w:rFonts w:eastAsia="仿宋_GB2312"/>
                <w:sz w:val="24"/>
              </w:rPr>
              <w:t>实地查看场所门窗现状。</w:t>
            </w:r>
          </w:p>
        </w:tc>
      </w:tr>
      <w:tr w:rsidR="00E37AEB" w:rsidTr="0080010D">
        <w:tc>
          <w:tcPr>
            <w:tcW w:w="4346" w:type="dxa"/>
            <w:vAlign w:val="center"/>
          </w:tcPr>
          <w:p w:rsidR="00E37AEB" w:rsidRDefault="00E37AEB" w:rsidP="0080010D">
            <w:pPr>
              <w:snapToGrid w:val="0"/>
              <w:rPr>
                <w:rFonts w:eastAsia="仿宋_GB2312"/>
                <w:sz w:val="24"/>
              </w:rPr>
            </w:pPr>
            <w:r>
              <w:rPr>
                <w:rFonts w:eastAsia="仿宋_GB2312"/>
                <w:sz w:val="24"/>
              </w:rPr>
              <w:t xml:space="preserve">3. </w:t>
            </w:r>
            <w:r>
              <w:rPr>
                <w:rFonts w:eastAsia="仿宋_GB2312"/>
                <w:sz w:val="24"/>
              </w:rPr>
              <w:t>建筑之间严禁违规搭建临时建筑，占用防火间距、疏散通道的，必须拆除，恢复原状。</w:t>
            </w:r>
          </w:p>
        </w:tc>
        <w:tc>
          <w:tcPr>
            <w:tcW w:w="5419"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建筑防火间距、消防车道、消防车登高操作场地等应与原设计保持一致；</w:t>
            </w:r>
          </w:p>
          <w:p w:rsidR="00E37AEB" w:rsidRDefault="00E37AEB" w:rsidP="0080010D">
            <w:pPr>
              <w:snapToGrid w:val="0"/>
              <w:rPr>
                <w:rFonts w:eastAsia="仿宋_GB2312"/>
                <w:sz w:val="24"/>
              </w:rPr>
            </w:pPr>
            <w:r>
              <w:rPr>
                <w:rFonts w:eastAsia="仿宋_GB2312"/>
                <w:sz w:val="24"/>
              </w:rPr>
              <w:t>2.</w:t>
            </w:r>
            <w:r>
              <w:rPr>
                <w:rFonts w:eastAsia="仿宋_GB2312"/>
                <w:sz w:val="24"/>
              </w:rPr>
              <w:t>建筑之间严禁违规搭建遮雨棚、临时建筑物或堆物占用建筑防火间距；</w:t>
            </w:r>
          </w:p>
          <w:p w:rsidR="00E37AEB" w:rsidRDefault="00E37AEB" w:rsidP="0080010D">
            <w:pPr>
              <w:snapToGrid w:val="0"/>
              <w:rPr>
                <w:rFonts w:eastAsia="仿宋_GB2312"/>
                <w:sz w:val="24"/>
              </w:rPr>
            </w:pPr>
            <w:r>
              <w:rPr>
                <w:rFonts w:eastAsia="仿宋_GB2312"/>
                <w:sz w:val="24"/>
              </w:rPr>
              <w:t>3.</w:t>
            </w:r>
            <w:r>
              <w:rPr>
                <w:rFonts w:eastAsia="仿宋_GB2312"/>
                <w:sz w:val="24"/>
              </w:rPr>
              <w:t>消防车道、消防车登高操作场地上上严禁违规设置隔离桩、栅栏墙、绿化、临时建筑等。</w:t>
            </w:r>
          </w:p>
        </w:tc>
        <w:tc>
          <w:tcPr>
            <w:tcW w:w="4835" w:type="dxa"/>
            <w:vAlign w:val="center"/>
          </w:tcPr>
          <w:p w:rsidR="00E37AEB" w:rsidRDefault="00E37AEB" w:rsidP="0080010D">
            <w:pPr>
              <w:snapToGrid w:val="0"/>
              <w:rPr>
                <w:rFonts w:eastAsia="仿宋_GB2312"/>
                <w:sz w:val="24"/>
              </w:rPr>
            </w:pPr>
            <w:r>
              <w:rPr>
                <w:rFonts w:eastAsia="仿宋_GB2312"/>
                <w:sz w:val="24"/>
              </w:rPr>
              <w:t>1.</w:t>
            </w:r>
            <w:proofErr w:type="gramStart"/>
            <w:r>
              <w:rPr>
                <w:rFonts w:eastAsia="仿宋_GB2312"/>
                <w:sz w:val="24"/>
              </w:rPr>
              <w:t>查看总</w:t>
            </w:r>
            <w:proofErr w:type="gramEnd"/>
            <w:r>
              <w:rPr>
                <w:rFonts w:eastAsia="仿宋_GB2312"/>
                <w:sz w:val="24"/>
              </w:rPr>
              <w:t>平面图中建筑防火间距、消防车道、消防车登高操作场地的设置；</w:t>
            </w:r>
          </w:p>
          <w:p w:rsidR="00E37AEB" w:rsidRDefault="00E37AEB" w:rsidP="0080010D">
            <w:pPr>
              <w:snapToGrid w:val="0"/>
              <w:rPr>
                <w:rFonts w:eastAsia="仿宋_GB2312"/>
                <w:sz w:val="24"/>
              </w:rPr>
            </w:pPr>
            <w:r>
              <w:rPr>
                <w:rFonts w:eastAsia="仿宋_GB2312"/>
                <w:sz w:val="24"/>
              </w:rPr>
              <w:t>2.</w:t>
            </w:r>
            <w:r>
              <w:rPr>
                <w:rFonts w:eastAsia="仿宋_GB2312"/>
                <w:sz w:val="24"/>
              </w:rPr>
              <w:t>实地查看建筑防火间距、消防车道、消防车登高操作场地现状。</w:t>
            </w:r>
          </w:p>
        </w:tc>
      </w:tr>
      <w:tr w:rsidR="00E37AEB" w:rsidTr="0080010D">
        <w:tc>
          <w:tcPr>
            <w:tcW w:w="4346" w:type="dxa"/>
            <w:vAlign w:val="center"/>
          </w:tcPr>
          <w:p w:rsidR="00E37AEB" w:rsidRDefault="00E37AEB" w:rsidP="0080010D">
            <w:pPr>
              <w:snapToGrid w:val="0"/>
              <w:rPr>
                <w:rFonts w:eastAsia="仿宋_GB2312"/>
                <w:sz w:val="24"/>
              </w:rPr>
            </w:pPr>
            <w:r>
              <w:rPr>
                <w:rFonts w:eastAsia="仿宋_GB2312"/>
                <w:sz w:val="24"/>
              </w:rPr>
              <w:t xml:space="preserve">4. </w:t>
            </w:r>
            <w:r>
              <w:rPr>
                <w:rFonts w:eastAsia="仿宋_GB2312"/>
                <w:sz w:val="24"/>
              </w:rPr>
              <w:t>宾馆饭店、员工宿舍等有人员住宿的场所，安全出口必须</w:t>
            </w:r>
            <w:r>
              <w:rPr>
                <w:rFonts w:eastAsia="仿宋_GB2312"/>
                <w:sz w:val="24"/>
              </w:rPr>
              <w:t>24</w:t>
            </w:r>
            <w:r>
              <w:rPr>
                <w:rFonts w:eastAsia="仿宋_GB2312"/>
                <w:sz w:val="24"/>
              </w:rPr>
              <w:t>小时保持畅通。公众聚集场所在营业期间，安全出口必须保持畅通。</w:t>
            </w:r>
          </w:p>
        </w:tc>
        <w:tc>
          <w:tcPr>
            <w:tcW w:w="5419"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宾馆饭店、员工宿舍等有人员住宿的场所疏散楼梯间及其前室门，安全出口必须</w:t>
            </w:r>
            <w:r>
              <w:rPr>
                <w:rFonts w:eastAsia="仿宋_GB2312"/>
                <w:sz w:val="24"/>
              </w:rPr>
              <w:t>24</w:t>
            </w:r>
            <w:r>
              <w:rPr>
                <w:rFonts w:eastAsia="仿宋_GB2312"/>
                <w:sz w:val="24"/>
              </w:rPr>
              <w:t>小时保持畅通。</w:t>
            </w:r>
          </w:p>
          <w:p w:rsidR="00E37AEB" w:rsidRDefault="00E37AEB" w:rsidP="0080010D">
            <w:pPr>
              <w:snapToGrid w:val="0"/>
              <w:rPr>
                <w:rFonts w:eastAsia="仿宋_GB2312"/>
                <w:sz w:val="24"/>
              </w:rPr>
            </w:pPr>
            <w:r>
              <w:rPr>
                <w:rFonts w:eastAsia="仿宋_GB2312"/>
                <w:sz w:val="24"/>
              </w:rPr>
              <w:t>2.</w:t>
            </w:r>
            <w:r>
              <w:rPr>
                <w:rFonts w:eastAsia="仿宋_GB2312"/>
                <w:sz w:val="24"/>
              </w:rPr>
              <w:t>商场市场、公共娱乐场所等场所营业期间，疏散楼梯间及其前室门，安全出口必须保持畅通。</w:t>
            </w:r>
          </w:p>
        </w:tc>
        <w:tc>
          <w:tcPr>
            <w:tcW w:w="4835"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实地查看场所各层疏散楼梯间及其前室门，首层疏散门、疏散外门现状。</w:t>
            </w:r>
          </w:p>
          <w:p w:rsidR="00E37AEB" w:rsidRDefault="00E37AEB" w:rsidP="0080010D">
            <w:pPr>
              <w:snapToGrid w:val="0"/>
              <w:rPr>
                <w:rFonts w:eastAsia="仿宋_GB2312"/>
                <w:sz w:val="24"/>
              </w:rPr>
            </w:pPr>
            <w:r>
              <w:rPr>
                <w:rFonts w:eastAsia="仿宋_GB2312"/>
                <w:sz w:val="24"/>
              </w:rPr>
              <w:t>2.</w:t>
            </w:r>
            <w:r>
              <w:rPr>
                <w:rFonts w:eastAsia="仿宋_GB2312"/>
                <w:sz w:val="24"/>
              </w:rPr>
              <w:t>当混合使用疏散体系时，要确保其他场所停业关闭期间疏散畅通。</w:t>
            </w:r>
          </w:p>
        </w:tc>
      </w:tr>
    </w:tbl>
    <w:p w:rsidR="00E37AEB" w:rsidRDefault="00E37AEB" w:rsidP="00E37AEB">
      <w:pPr>
        <w:adjustRightInd w:val="0"/>
        <w:spacing w:line="560" w:lineRule="exact"/>
        <w:ind w:firstLineChars="200" w:firstLine="420"/>
        <w:jc w:val="left"/>
        <w:rPr>
          <w:rFonts w:eastAsia="楷体_GB2312"/>
          <w:sz w:val="32"/>
          <w:szCs w:val="32"/>
        </w:rPr>
      </w:pPr>
      <w:r>
        <w:rPr>
          <w:rFonts w:eastAsia="黑体"/>
          <w:szCs w:val="21"/>
        </w:rPr>
        <w:br w:type="page"/>
      </w:r>
      <w:r>
        <w:rPr>
          <w:rFonts w:eastAsia="楷体_GB2312"/>
          <w:sz w:val="32"/>
          <w:szCs w:val="32"/>
        </w:rPr>
        <w:lastRenderedPageBreak/>
        <w:t>（四）违规存放易燃易爆危险品整治要求、检查标准和方法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6"/>
        <w:gridCol w:w="7428"/>
        <w:gridCol w:w="2826"/>
      </w:tblGrid>
      <w:tr w:rsidR="00E37AEB" w:rsidTr="0080010D">
        <w:tc>
          <w:tcPr>
            <w:tcW w:w="4346" w:type="dxa"/>
            <w:vAlign w:val="center"/>
          </w:tcPr>
          <w:p w:rsidR="00E37AEB" w:rsidRDefault="00E37AEB" w:rsidP="0080010D">
            <w:pPr>
              <w:snapToGrid w:val="0"/>
              <w:jc w:val="center"/>
              <w:rPr>
                <w:rFonts w:eastAsia="黑体"/>
                <w:sz w:val="28"/>
                <w:szCs w:val="28"/>
              </w:rPr>
            </w:pPr>
            <w:r>
              <w:rPr>
                <w:rFonts w:eastAsia="黑体"/>
                <w:sz w:val="28"/>
                <w:szCs w:val="28"/>
              </w:rPr>
              <w:t>整治要求</w:t>
            </w:r>
          </w:p>
        </w:tc>
        <w:tc>
          <w:tcPr>
            <w:tcW w:w="7428" w:type="dxa"/>
            <w:vAlign w:val="center"/>
          </w:tcPr>
          <w:p w:rsidR="00E37AEB" w:rsidRDefault="00E37AEB" w:rsidP="0080010D">
            <w:pPr>
              <w:snapToGrid w:val="0"/>
              <w:jc w:val="center"/>
              <w:rPr>
                <w:rFonts w:eastAsia="黑体"/>
                <w:sz w:val="28"/>
                <w:szCs w:val="28"/>
              </w:rPr>
            </w:pPr>
            <w:r>
              <w:rPr>
                <w:rFonts w:eastAsia="黑体"/>
                <w:sz w:val="28"/>
                <w:szCs w:val="28"/>
              </w:rPr>
              <w:t>检查标准</w:t>
            </w:r>
          </w:p>
        </w:tc>
        <w:tc>
          <w:tcPr>
            <w:tcW w:w="2826" w:type="dxa"/>
            <w:vAlign w:val="center"/>
          </w:tcPr>
          <w:p w:rsidR="00E37AEB" w:rsidRDefault="00E37AEB" w:rsidP="0080010D">
            <w:pPr>
              <w:snapToGrid w:val="0"/>
              <w:jc w:val="center"/>
              <w:rPr>
                <w:rFonts w:eastAsia="黑体"/>
                <w:sz w:val="28"/>
                <w:szCs w:val="28"/>
              </w:rPr>
            </w:pPr>
            <w:r>
              <w:rPr>
                <w:rFonts w:eastAsia="黑体"/>
                <w:sz w:val="28"/>
                <w:szCs w:val="28"/>
              </w:rPr>
              <w:t>检查方法</w:t>
            </w:r>
          </w:p>
        </w:tc>
      </w:tr>
      <w:tr w:rsidR="00E37AEB" w:rsidTr="0080010D">
        <w:trPr>
          <w:trHeight w:val="1904"/>
        </w:trPr>
        <w:tc>
          <w:tcPr>
            <w:tcW w:w="4346" w:type="dxa"/>
            <w:vAlign w:val="center"/>
          </w:tcPr>
          <w:p w:rsidR="00E37AEB" w:rsidRDefault="00E37AEB" w:rsidP="0080010D">
            <w:pPr>
              <w:snapToGrid w:val="0"/>
              <w:rPr>
                <w:rFonts w:eastAsia="仿宋_GB2312"/>
                <w:sz w:val="24"/>
              </w:rPr>
            </w:pPr>
            <w:r>
              <w:rPr>
                <w:rFonts w:eastAsia="仿宋_GB2312"/>
                <w:sz w:val="24"/>
              </w:rPr>
              <w:t xml:space="preserve">1. </w:t>
            </w:r>
            <w:r>
              <w:rPr>
                <w:rFonts w:eastAsia="仿宋_GB2312"/>
                <w:sz w:val="24"/>
              </w:rPr>
              <w:t>人员密集场所、居住场所违规使用、储存易燃易爆危险品的，必须及时搬离。其他场所储存易燃易爆危险品的，必须在明显部位设置禁烟禁火等警示标志，并安排专业人员管理。</w:t>
            </w:r>
          </w:p>
        </w:tc>
        <w:tc>
          <w:tcPr>
            <w:tcW w:w="7428"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商场市场、公共娱乐场所、宾馆饭店、养老院、</w:t>
            </w:r>
            <w:hyperlink r:id="rId8" w:tgtFrame="_blank" w:history="1">
              <w:r>
                <w:rPr>
                  <w:rFonts w:eastAsia="仿宋_GB2312"/>
                  <w:sz w:val="24"/>
                </w:rPr>
                <w:t>劳动密集型企业</w:t>
              </w:r>
            </w:hyperlink>
            <w:r>
              <w:rPr>
                <w:rFonts w:eastAsia="仿宋_GB2312"/>
                <w:sz w:val="24"/>
              </w:rPr>
              <w:t>的生产加工车间和员工集体宿舍等人员密集场所、居住场所、农村自建房内严禁违规使用、储存易燃易爆危险品。</w:t>
            </w:r>
          </w:p>
          <w:p w:rsidR="00E37AEB" w:rsidRDefault="00E37AEB" w:rsidP="0080010D">
            <w:pPr>
              <w:snapToGrid w:val="0"/>
              <w:rPr>
                <w:rFonts w:eastAsia="仿宋_GB2312"/>
                <w:sz w:val="24"/>
              </w:rPr>
            </w:pPr>
            <w:r>
              <w:rPr>
                <w:rFonts w:eastAsia="仿宋_GB2312"/>
                <w:sz w:val="24"/>
              </w:rPr>
              <w:t>2.</w:t>
            </w:r>
            <w:r>
              <w:rPr>
                <w:rFonts w:eastAsia="仿宋_GB2312"/>
                <w:sz w:val="24"/>
              </w:rPr>
              <w:t>厂房、仓库、施工工地等场所储存易燃易爆危险品的，必须在明显部位设置禁烟禁火等警示标志，并安排专业人员管理。</w:t>
            </w:r>
          </w:p>
        </w:tc>
        <w:tc>
          <w:tcPr>
            <w:tcW w:w="2826" w:type="dxa"/>
            <w:vAlign w:val="center"/>
          </w:tcPr>
          <w:p w:rsidR="00E37AEB" w:rsidRDefault="00E37AEB" w:rsidP="0080010D">
            <w:pPr>
              <w:snapToGrid w:val="0"/>
              <w:rPr>
                <w:rFonts w:eastAsia="仿宋_GB2312"/>
                <w:sz w:val="24"/>
              </w:rPr>
            </w:pPr>
            <w:r>
              <w:rPr>
                <w:rFonts w:eastAsia="仿宋_GB2312"/>
                <w:sz w:val="24"/>
              </w:rPr>
              <w:t>实地查看场所使用、储存易燃易爆危险品现状。</w:t>
            </w:r>
          </w:p>
        </w:tc>
      </w:tr>
      <w:tr w:rsidR="00E37AEB" w:rsidTr="0080010D">
        <w:trPr>
          <w:trHeight w:val="2100"/>
        </w:trPr>
        <w:tc>
          <w:tcPr>
            <w:tcW w:w="4346" w:type="dxa"/>
            <w:vAlign w:val="center"/>
          </w:tcPr>
          <w:p w:rsidR="00E37AEB" w:rsidRDefault="00E37AEB" w:rsidP="0080010D">
            <w:pPr>
              <w:snapToGrid w:val="0"/>
              <w:rPr>
                <w:rFonts w:eastAsia="仿宋_GB2312"/>
                <w:sz w:val="24"/>
              </w:rPr>
            </w:pPr>
            <w:r>
              <w:rPr>
                <w:rFonts w:eastAsia="仿宋_GB2312"/>
                <w:sz w:val="24"/>
              </w:rPr>
              <w:t xml:space="preserve">2. </w:t>
            </w:r>
            <w:r>
              <w:rPr>
                <w:rFonts w:eastAsia="仿宋_GB2312"/>
                <w:sz w:val="24"/>
              </w:rPr>
              <w:t>商场市场、施工工地等场所违规堆放易燃可燃物品，可能引发火灾造成人员伤亡的，必须及时清理。</w:t>
            </w:r>
          </w:p>
        </w:tc>
        <w:tc>
          <w:tcPr>
            <w:tcW w:w="7428"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商场市场、施工工地等场所的附属仓库应与设计时一致，并应确保该附属库房内的建筑消防设施完整好用。不得擅自将非设计时的附属库房作为库房使用，违规大量堆放物品。</w:t>
            </w:r>
          </w:p>
          <w:p w:rsidR="00E37AEB" w:rsidRDefault="00E37AEB" w:rsidP="0080010D">
            <w:pPr>
              <w:snapToGrid w:val="0"/>
              <w:rPr>
                <w:rFonts w:eastAsia="仿宋_GB2312"/>
                <w:sz w:val="24"/>
              </w:rPr>
            </w:pPr>
            <w:r>
              <w:rPr>
                <w:rFonts w:eastAsia="仿宋_GB2312"/>
                <w:sz w:val="24"/>
              </w:rPr>
              <w:t>2.</w:t>
            </w:r>
            <w:r>
              <w:rPr>
                <w:rFonts w:eastAsia="仿宋_GB2312"/>
                <w:sz w:val="24"/>
              </w:rPr>
              <w:t>施工工地易燃易爆危险品</w:t>
            </w:r>
            <w:proofErr w:type="gramStart"/>
            <w:r>
              <w:rPr>
                <w:rFonts w:eastAsia="仿宋_GB2312"/>
                <w:sz w:val="24"/>
              </w:rPr>
              <w:t>库建筑</w:t>
            </w:r>
            <w:proofErr w:type="gramEnd"/>
            <w:r>
              <w:rPr>
                <w:rFonts w:eastAsia="仿宋_GB2312"/>
                <w:sz w:val="24"/>
              </w:rPr>
              <w:t>构件的燃烧性能等级应为</w:t>
            </w:r>
            <w:r>
              <w:rPr>
                <w:rFonts w:eastAsia="仿宋_GB2312"/>
                <w:sz w:val="24"/>
              </w:rPr>
              <w:t>A</w:t>
            </w:r>
            <w:r>
              <w:rPr>
                <w:rFonts w:eastAsia="仿宋_GB2312"/>
                <w:sz w:val="24"/>
              </w:rPr>
              <w:t>级，层数应为</w:t>
            </w:r>
            <w:r>
              <w:rPr>
                <w:rFonts w:eastAsia="仿宋_GB2312"/>
                <w:sz w:val="24"/>
              </w:rPr>
              <w:t>1</w:t>
            </w:r>
            <w:r>
              <w:rPr>
                <w:rFonts w:eastAsia="仿宋_GB2312"/>
                <w:sz w:val="24"/>
              </w:rPr>
              <w:t>层，易燃易爆危险品库房单个房间的建筑面积不应超过</w:t>
            </w:r>
            <w:r>
              <w:rPr>
                <w:rFonts w:eastAsia="仿宋_GB2312"/>
                <w:sz w:val="24"/>
              </w:rPr>
              <w:t>20</w:t>
            </w:r>
            <w:r>
              <w:rPr>
                <w:sz w:val="24"/>
              </w:rPr>
              <w:t>㎡</w:t>
            </w:r>
            <w:r>
              <w:rPr>
                <w:rFonts w:eastAsia="仿宋_GB2312"/>
                <w:sz w:val="24"/>
              </w:rPr>
              <w:t>。</w:t>
            </w:r>
          </w:p>
        </w:tc>
        <w:tc>
          <w:tcPr>
            <w:tcW w:w="2826"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实地查看场所使用、储存易燃易爆危险品现状；</w:t>
            </w:r>
          </w:p>
          <w:p w:rsidR="00E37AEB" w:rsidRDefault="00E37AEB" w:rsidP="0080010D">
            <w:pPr>
              <w:snapToGrid w:val="0"/>
              <w:rPr>
                <w:rFonts w:eastAsia="仿宋_GB2312"/>
                <w:sz w:val="24"/>
              </w:rPr>
            </w:pPr>
            <w:r>
              <w:rPr>
                <w:rFonts w:eastAsia="仿宋_GB2312"/>
                <w:sz w:val="24"/>
              </w:rPr>
              <w:t>2.</w:t>
            </w:r>
            <w:r>
              <w:rPr>
                <w:rFonts w:eastAsia="仿宋_GB2312"/>
                <w:sz w:val="24"/>
              </w:rPr>
              <w:t>检查易燃易爆危险品</w:t>
            </w:r>
            <w:proofErr w:type="gramStart"/>
            <w:r>
              <w:rPr>
                <w:rFonts w:eastAsia="仿宋_GB2312"/>
                <w:sz w:val="24"/>
              </w:rPr>
              <w:t>库建筑</w:t>
            </w:r>
            <w:proofErr w:type="gramEnd"/>
            <w:r>
              <w:rPr>
                <w:rFonts w:eastAsia="仿宋_GB2312"/>
                <w:sz w:val="24"/>
              </w:rPr>
              <w:t>构件的燃烧性能。</w:t>
            </w:r>
          </w:p>
        </w:tc>
      </w:tr>
      <w:tr w:rsidR="00E37AEB" w:rsidTr="0080010D">
        <w:trPr>
          <w:trHeight w:val="1691"/>
        </w:trPr>
        <w:tc>
          <w:tcPr>
            <w:tcW w:w="4346" w:type="dxa"/>
            <w:vAlign w:val="center"/>
          </w:tcPr>
          <w:p w:rsidR="00E37AEB" w:rsidRDefault="00E37AEB" w:rsidP="0080010D">
            <w:pPr>
              <w:snapToGrid w:val="0"/>
              <w:rPr>
                <w:rFonts w:eastAsia="仿宋_GB2312"/>
                <w:sz w:val="24"/>
              </w:rPr>
            </w:pPr>
            <w:r>
              <w:rPr>
                <w:rFonts w:eastAsia="仿宋_GB2312"/>
                <w:sz w:val="24"/>
              </w:rPr>
              <w:t xml:space="preserve">3. </w:t>
            </w:r>
            <w:r>
              <w:rPr>
                <w:rFonts w:eastAsia="仿宋_GB2312"/>
                <w:sz w:val="24"/>
              </w:rPr>
              <w:t>劳动密集型企业生产车间内超量存放易燃易爆原材料或者半成品的，必须及时搬离、清理。</w:t>
            </w:r>
          </w:p>
        </w:tc>
        <w:tc>
          <w:tcPr>
            <w:tcW w:w="7428" w:type="dxa"/>
            <w:vAlign w:val="center"/>
          </w:tcPr>
          <w:p w:rsidR="00E37AEB" w:rsidRDefault="00E37AEB" w:rsidP="0080010D">
            <w:pPr>
              <w:snapToGrid w:val="0"/>
              <w:rPr>
                <w:rFonts w:eastAsia="仿宋_GB2312"/>
                <w:sz w:val="24"/>
              </w:rPr>
            </w:pPr>
            <w:r>
              <w:rPr>
                <w:rFonts w:eastAsia="仿宋_GB2312"/>
                <w:sz w:val="24"/>
              </w:rPr>
              <w:t>厂房内设置易燃易爆危险物品中间仓库时，</w:t>
            </w:r>
            <w:r>
              <w:rPr>
                <w:rFonts w:eastAsia="仿宋_GB2312"/>
                <w:sz w:val="24"/>
              </w:rPr>
              <w:t xml:space="preserve"> </w:t>
            </w:r>
            <w:r>
              <w:rPr>
                <w:rFonts w:eastAsia="仿宋_GB2312"/>
                <w:sz w:val="24"/>
              </w:rPr>
              <w:t>易燃易爆危险物品中间仓库应靠外墙布置，易燃易爆原材料或者半成品的储量不宜超过</w:t>
            </w:r>
            <w:r>
              <w:rPr>
                <w:rFonts w:eastAsia="仿宋_GB2312"/>
                <w:sz w:val="24"/>
              </w:rPr>
              <w:t>1</w:t>
            </w:r>
            <w:r>
              <w:rPr>
                <w:rFonts w:eastAsia="仿宋_GB2312"/>
                <w:sz w:val="24"/>
              </w:rPr>
              <w:t>昼夜的需要量。</w:t>
            </w:r>
          </w:p>
        </w:tc>
        <w:tc>
          <w:tcPr>
            <w:tcW w:w="2826" w:type="dxa"/>
            <w:vAlign w:val="center"/>
          </w:tcPr>
          <w:p w:rsidR="00E37AEB" w:rsidRDefault="00E37AEB" w:rsidP="0080010D">
            <w:pPr>
              <w:snapToGrid w:val="0"/>
              <w:rPr>
                <w:rFonts w:eastAsia="仿宋_GB2312"/>
                <w:sz w:val="24"/>
              </w:rPr>
            </w:pPr>
            <w:r>
              <w:rPr>
                <w:rFonts w:eastAsia="仿宋_GB2312"/>
                <w:sz w:val="24"/>
              </w:rPr>
              <w:t>核对生产所需易燃易爆原料、半成品</w:t>
            </w:r>
            <w:r>
              <w:rPr>
                <w:rFonts w:eastAsia="仿宋_GB2312"/>
                <w:sz w:val="24"/>
              </w:rPr>
              <w:t>1</w:t>
            </w:r>
            <w:r>
              <w:rPr>
                <w:rFonts w:eastAsia="仿宋_GB2312"/>
                <w:sz w:val="24"/>
              </w:rPr>
              <w:t>昼夜需求量，实地查看中间仓库内易燃易爆原材料或者半成品的储量。</w:t>
            </w:r>
          </w:p>
        </w:tc>
      </w:tr>
    </w:tbl>
    <w:p w:rsidR="00E37AEB" w:rsidRDefault="00E37AEB" w:rsidP="00E37AEB">
      <w:pPr>
        <w:adjustRightInd w:val="0"/>
        <w:spacing w:line="560" w:lineRule="exact"/>
        <w:ind w:firstLineChars="200" w:firstLine="640"/>
        <w:jc w:val="left"/>
        <w:rPr>
          <w:rFonts w:eastAsia="楷体_GB2312"/>
          <w:sz w:val="32"/>
          <w:szCs w:val="32"/>
        </w:rPr>
      </w:pPr>
      <w:r>
        <w:rPr>
          <w:rFonts w:eastAsia="黑体"/>
          <w:sz w:val="32"/>
          <w:szCs w:val="32"/>
        </w:rPr>
        <w:br w:type="page"/>
      </w:r>
      <w:r>
        <w:rPr>
          <w:rFonts w:eastAsia="楷体_GB2312"/>
          <w:sz w:val="32"/>
          <w:szCs w:val="32"/>
        </w:rPr>
        <w:lastRenderedPageBreak/>
        <w:t>（五）消防设施损坏停用整治要求、检查标准和方法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4"/>
        <w:gridCol w:w="2173"/>
        <w:gridCol w:w="62"/>
        <w:gridCol w:w="4301"/>
        <w:gridCol w:w="4910"/>
      </w:tblGrid>
      <w:tr w:rsidR="00E37AEB" w:rsidTr="0080010D">
        <w:tc>
          <w:tcPr>
            <w:tcW w:w="3154" w:type="dxa"/>
            <w:vAlign w:val="center"/>
          </w:tcPr>
          <w:p w:rsidR="00E37AEB" w:rsidRDefault="00E37AEB" w:rsidP="0080010D">
            <w:pPr>
              <w:snapToGrid w:val="0"/>
              <w:jc w:val="center"/>
              <w:rPr>
                <w:rFonts w:eastAsia="黑体"/>
                <w:sz w:val="28"/>
                <w:szCs w:val="28"/>
              </w:rPr>
            </w:pPr>
            <w:r>
              <w:rPr>
                <w:rFonts w:eastAsia="黑体"/>
                <w:sz w:val="28"/>
                <w:szCs w:val="28"/>
              </w:rPr>
              <w:t>整治要求</w:t>
            </w:r>
          </w:p>
        </w:tc>
        <w:tc>
          <w:tcPr>
            <w:tcW w:w="6536" w:type="dxa"/>
            <w:gridSpan w:val="3"/>
            <w:vAlign w:val="center"/>
          </w:tcPr>
          <w:p w:rsidR="00E37AEB" w:rsidRDefault="00E37AEB" w:rsidP="0080010D">
            <w:pPr>
              <w:snapToGrid w:val="0"/>
              <w:jc w:val="center"/>
              <w:rPr>
                <w:rFonts w:eastAsia="黑体"/>
                <w:sz w:val="28"/>
                <w:szCs w:val="28"/>
              </w:rPr>
            </w:pPr>
            <w:r>
              <w:rPr>
                <w:rFonts w:eastAsia="黑体"/>
                <w:sz w:val="28"/>
                <w:szCs w:val="28"/>
              </w:rPr>
              <w:t>检查标准</w:t>
            </w:r>
          </w:p>
        </w:tc>
        <w:tc>
          <w:tcPr>
            <w:tcW w:w="4910" w:type="dxa"/>
            <w:vAlign w:val="center"/>
          </w:tcPr>
          <w:p w:rsidR="00E37AEB" w:rsidRDefault="00E37AEB" w:rsidP="0080010D">
            <w:pPr>
              <w:snapToGrid w:val="0"/>
              <w:jc w:val="center"/>
              <w:rPr>
                <w:rFonts w:eastAsia="黑体"/>
                <w:sz w:val="28"/>
                <w:szCs w:val="28"/>
              </w:rPr>
            </w:pPr>
            <w:r>
              <w:rPr>
                <w:rFonts w:eastAsia="黑体"/>
                <w:sz w:val="28"/>
                <w:szCs w:val="28"/>
              </w:rPr>
              <w:t>检查方法</w:t>
            </w:r>
          </w:p>
        </w:tc>
      </w:tr>
      <w:tr w:rsidR="00E37AEB" w:rsidTr="0080010D">
        <w:trPr>
          <w:trHeight w:val="911"/>
        </w:trPr>
        <w:tc>
          <w:tcPr>
            <w:tcW w:w="3154" w:type="dxa"/>
            <w:vMerge w:val="restart"/>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火灾自动报警系统停用或者不能正常运行的，必须及时维修，恢复系统正常报警功能。</w:t>
            </w:r>
          </w:p>
        </w:tc>
        <w:tc>
          <w:tcPr>
            <w:tcW w:w="2173" w:type="dxa"/>
            <w:vAlign w:val="center"/>
          </w:tcPr>
          <w:p w:rsidR="00E37AEB" w:rsidRDefault="00E37AEB" w:rsidP="0080010D">
            <w:pPr>
              <w:snapToGrid w:val="0"/>
              <w:rPr>
                <w:rFonts w:eastAsia="仿宋_GB2312"/>
                <w:sz w:val="24"/>
              </w:rPr>
            </w:pPr>
            <w:r>
              <w:rPr>
                <w:rFonts w:eastAsia="仿宋_GB2312"/>
                <w:sz w:val="24"/>
              </w:rPr>
              <w:t>火灾探测器</w:t>
            </w:r>
          </w:p>
        </w:tc>
        <w:tc>
          <w:tcPr>
            <w:tcW w:w="4363" w:type="dxa"/>
            <w:gridSpan w:val="2"/>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火灾探测器周围</w:t>
            </w:r>
            <w:r>
              <w:rPr>
                <w:rFonts w:eastAsia="仿宋_GB2312"/>
                <w:sz w:val="24"/>
              </w:rPr>
              <w:t>1.5m</w:t>
            </w:r>
            <w:r>
              <w:rPr>
                <w:rFonts w:eastAsia="仿宋_GB2312"/>
                <w:sz w:val="24"/>
              </w:rPr>
              <w:t>内无送风口等妨碍探测器及时报警的障碍物。</w:t>
            </w:r>
          </w:p>
          <w:p w:rsidR="00E37AEB" w:rsidRDefault="00E37AEB" w:rsidP="0080010D">
            <w:pPr>
              <w:snapToGrid w:val="0"/>
              <w:rPr>
                <w:rFonts w:eastAsia="仿宋_GB2312"/>
                <w:sz w:val="24"/>
              </w:rPr>
            </w:pPr>
            <w:r>
              <w:rPr>
                <w:rFonts w:eastAsia="仿宋_GB2312"/>
                <w:sz w:val="24"/>
              </w:rPr>
              <w:t>2.</w:t>
            </w:r>
            <w:r>
              <w:rPr>
                <w:rFonts w:eastAsia="仿宋_GB2312"/>
                <w:sz w:val="24"/>
              </w:rPr>
              <w:t>火灾探测器探测到烟气后，向火灾报警控制器发出火警信号。</w:t>
            </w:r>
          </w:p>
        </w:tc>
        <w:tc>
          <w:tcPr>
            <w:tcW w:w="4910"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核对火灾探测器点位是否与图纸一致。</w:t>
            </w:r>
          </w:p>
          <w:p w:rsidR="00E37AEB" w:rsidRDefault="00E37AEB" w:rsidP="0080010D">
            <w:pPr>
              <w:snapToGrid w:val="0"/>
              <w:rPr>
                <w:rFonts w:eastAsia="仿宋_GB2312"/>
                <w:sz w:val="24"/>
              </w:rPr>
            </w:pPr>
            <w:r>
              <w:rPr>
                <w:rFonts w:eastAsia="仿宋_GB2312"/>
                <w:sz w:val="24"/>
              </w:rPr>
              <w:t>2.</w:t>
            </w:r>
            <w:r>
              <w:rPr>
                <w:rFonts w:eastAsia="仿宋_GB2312"/>
                <w:sz w:val="24"/>
              </w:rPr>
              <w:t>将火灾报警控制器置于</w:t>
            </w:r>
            <w:r>
              <w:rPr>
                <w:rFonts w:eastAsia="仿宋_GB2312"/>
                <w:sz w:val="24"/>
              </w:rPr>
              <w:t>“</w:t>
            </w:r>
            <w:r>
              <w:rPr>
                <w:rFonts w:eastAsia="仿宋_GB2312"/>
                <w:sz w:val="24"/>
              </w:rPr>
              <w:t>手动</w:t>
            </w:r>
            <w:r>
              <w:rPr>
                <w:rFonts w:eastAsia="仿宋_GB2312"/>
                <w:sz w:val="24"/>
              </w:rPr>
              <w:t>”</w:t>
            </w:r>
            <w:r>
              <w:rPr>
                <w:rFonts w:eastAsia="仿宋_GB2312"/>
                <w:sz w:val="24"/>
              </w:rPr>
              <w:t>状态，采用发烟装置（可采用烟枪、蚊香或香烟来模拟烟雾）</w:t>
            </w:r>
            <w:proofErr w:type="gramStart"/>
            <w:r>
              <w:rPr>
                <w:rFonts w:eastAsia="仿宋_GB2312"/>
                <w:sz w:val="24"/>
              </w:rPr>
              <w:t>向感烟</w:t>
            </w:r>
            <w:proofErr w:type="gramEnd"/>
            <w:r>
              <w:rPr>
                <w:rFonts w:eastAsia="仿宋_GB2312"/>
                <w:sz w:val="24"/>
              </w:rPr>
              <w:t>探测器施放烟气，查看探测器报警确认灯和火灾报警控制器的火警信号显示。</w:t>
            </w:r>
          </w:p>
        </w:tc>
      </w:tr>
      <w:tr w:rsidR="00E37AEB" w:rsidTr="0080010D">
        <w:trPr>
          <w:trHeight w:val="1740"/>
        </w:trPr>
        <w:tc>
          <w:tcPr>
            <w:tcW w:w="3154" w:type="dxa"/>
            <w:vMerge/>
            <w:vAlign w:val="center"/>
          </w:tcPr>
          <w:p w:rsidR="00E37AEB" w:rsidRDefault="00E37AEB" w:rsidP="0080010D">
            <w:pPr>
              <w:snapToGrid w:val="0"/>
              <w:rPr>
                <w:rFonts w:eastAsia="仿宋_GB2312"/>
                <w:sz w:val="24"/>
              </w:rPr>
            </w:pPr>
          </w:p>
        </w:tc>
        <w:tc>
          <w:tcPr>
            <w:tcW w:w="2173" w:type="dxa"/>
            <w:vAlign w:val="center"/>
          </w:tcPr>
          <w:p w:rsidR="00E37AEB" w:rsidRDefault="00E37AEB" w:rsidP="0080010D">
            <w:pPr>
              <w:snapToGrid w:val="0"/>
              <w:rPr>
                <w:rFonts w:eastAsia="仿宋_GB2312"/>
                <w:sz w:val="24"/>
              </w:rPr>
            </w:pPr>
            <w:r>
              <w:rPr>
                <w:rFonts w:eastAsia="仿宋_GB2312"/>
                <w:sz w:val="24"/>
              </w:rPr>
              <w:t>手动火灾报警按钮</w:t>
            </w:r>
          </w:p>
        </w:tc>
        <w:tc>
          <w:tcPr>
            <w:tcW w:w="4363" w:type="dxa"/>
            <w:gridSpan w:val="2"/>
            <w:vAlign w:val="center"/>
          </w:tcPr>
          <w:p w:rsidR="00E37AEB" w:rsidRDefault="00E37AEB" w:rsidP="0080010D">
            <w:pPr>
              <w:snapToGrid w:val="0"/>
              <w:rPr>
                <w:rFonts w:eastAsia="仿宋_GB2312"/>
                <w:sz w:val="24"/>
              </w:rPr>
            </w:pPr>
            <w:r>
              <w:rPr>
                <w:rFonts w:eastAsia="仿宋_GB2312"/>
                <w:sz w:val="24"/>
              </w:rPr>
              <w:t>按下手动火灾报警按钮后，向火灾报警控制器发出火警信号。</w:t>
            </w:r>
          </w:p>
        </w:tc>
        <w:tc>
          <w:tcPr>
            <w:tcW w:w="4910"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核对手动火灾报警按钮点位是否与图纸一致。</w:t>
            </w:r>
          </w:p>
          <w:p w:rsidR="00E37AEB" w:rsidRDefault="00E37AEB" w:rsidP="0080010D">
            <w:pPr>
              <w:snapToGrid w:val="0"/>
              <w:rPr>
                <w:rFonts w:eastAsia="仿宋_GB2312"/>
                <w:sz w:val="24"/>
              </w:rPr>
            </w:pPr>
            <w:r>
              <w:rPr>
                <w:rFonts w:eastAsia="仿宋_GB2312"/>
                <w:sz w:val="24"/>
              </w:rPr>
              <w:t>2.</w:t>
            </w:r>
            <w:r>
              <w:rPr>
                <w:rFonts w:eastAsia="仿宋_GB2312"/>
                <w:sz w:val="24"/>
              </w:rPr>
              <w:t>将火灾报警控制器置于</w:t>
            </w:r>
            <w:r>
              <w:rPr>
                <w:rFonts w:eastAsia="仿宋_GB2312"/>
                <w:sz w:val="24"/>
              </w:rPr>
              <w:t>“</w:t>
            </w:r>
            <w:r>
              <w:rPr>
                <w:rFonts w:eastAsia="仿宋_GB2312"/>
                <w:sz w:val="24"/>
              </w:rPr>
              <w:t>手动</w:t>
            </w:r>
            <w:r>
              <w:rPr>
                <w:rFonts w:eastAsia="仿宋_GB2312"/>
                <w:sz w:val="24"/>
              </w:rPr>
              <w:t>”</w:t>
            </w:r>
            <w:r>
              <w:rPr>
                <w:rFonts w:eastAsia="仿宋_GB2312"/>
                <w:sz w:val="24"/>
              </w:rPr>
              <w:t>状态，按下手动火灾报警按钮，查看手动火灾报警按钮报警确认灯和火灾报警控制器的火警信号显示。</w:t>
            </w:r>
          </w:p>
        </w:tc>
      </w:tr>
      <w:tr w:rsidR="00E37AEB" w:rsidTr="0080010D">
        <w:trPr>
          <w:trHeight w:val="1734"/>
        </w:trPr>
        <w:tc>
          <w:tcPr>
            <w:tcW w:w="3154" w:type="dxa"/>
            <w:vMerge/>
            <w:vAlign w:val="center"/>
          </w:tcPr>
          <w:p w:rsidR="00E37AEB" w:rsidRDefault="00E37AEB" w:rsidP="0080010D">
            <w:pPr>
              <w:snapToGrid w:val="0"/>
              <w:rPr>
                <w:rFonts w:eastAsia="仿宋_GB2312"/>
                <w:sz w:val="28"/>
                <w:szCs w:val="28"/>
              </w:rPr>
            </w:pPr>
          </w:p>
        </w:tc>
        <w:tc>
          <w:tcPr>
            <w:tcW w:w="2173" w:type="dxa"/>
            <w:vAlign w:val="center"/>
          </w:tcPr>
          <w:p w:rsidR="00E37AEB" w:rsidRDefault="00E37AEB" w:rsidP="0080010D">
            <w:pPr>
              <w:snapToGrid w:val="0"/>
              <w:rPr>
                <w:rFonts w:eastAsia="仿宋_GB2312"/>
                <w:sz w:val="24"/>
              </w:rPr>
            </w:pPr>
            <w:r>
              <w:rPr>
                <w:rFonts w:eastAsia="仿宋_GB2312"/>
                <w:sz w:val="24"/>
              </w:rPr>
              <w:t>火灾报警控制器</w:t>
            </w:r>
          </w:p>
        </w:tc>
        <w:tc>
          <w:tcPr>
            <w:tcW w:w="4363" w:type="dxa"/>
            <w:gridSpan w:val="2"/>
            <w:vAlign w:val="center"/>
          </w:tcPr>
          <w:p w:rsidR="00E37AEB" w:rsidRDefault="00E37AEB" w:rsidP="0080010D">
            <w:pPr>
              <w:snapToGrid w:val="0"/>
              <w:rPr>
                <w:rFonts w:eastAsia="仿宋_GB2312"/>
                <w:sz w:val="24"/>
              </w:rPr>
            </w:pPr>
            <w:r>
              <w:rPr>
                <w:rFonts w:eastAsia="仿宋_GB2312"/>
                <w:sz w:val="24"/>
              </w:rPr>
              <w:t>火灾报警控制器各元件应能正常显示，无故障、屏蔽显示，主备电源应能自动切换。</w:t>
            </w:r>
          </w:p>
        </w:tc>
        <w:tc>
          <w:tcPr>
            <w:tcW w:w="4910" w:type="dxa"/>
            <w:vAlign w:val="center"/>
          </w:tcPr>
          <w:p w:rsidR="00E37AEB" w:rsidRDefault="00E37AEB" w:rsidP="0080010D">
            <w:pPr>
              <w:snapToGrid w:val="0"/>
              <w:rPr>
                <w:rFonts w:eastAsia="仿宋_GB2312"/>
                <w:sz w:val="24"/>
              </w:rPr>
            </w:pPr>
            <w:r>
              <w:rPr>
                <w:rFonts w:eastAsia="仿宋_GB2312"/>
                <w:sz w:val="24"/>
              </w:rPr>
              <w:t>检查声、光、显示器元件和时钟是否显示正常，打印机是否处于开启状态；关闭火灾报警控制器主电源，观察备用电源能否启动供电；检查是否存在屏蔽、故障、监管、反馈等信号，反馈和监管信号要逐一说明原因。</w:t>
            </w:r>
          </w:p>
        </w:tc>
      </w:tr>
      <w:tr w:rsidR="00E37AEB" w:rsidTr="0080010D">
        <w:trPr>
          <w:trHeight w:val="1445"/>
        </w:trPr>
        <w:tc>
          <w:tcPr>
            <w:tcW w:w="3154" w:type="dxa"/>
            <w:vAlign w:val="center"/>
          </w:tcPr>
          <w:p w:rsidR="00E37AEB" w:rsidRDefault="00E37AEB" w:rsidP="0080010D">
            <w:pPr>
              <w:snapToGrid w:val="0"/>
              <w:rPr>
                <w:rFonts w:eastAsia="仿宋_GB2312"/>
                <w:sz w:val="24"/>
              </w:rPr>
            </w:pPr>
            <w:r>
              <w:rPr>
                <w:rFonts w:eastAsia="仿宋_GB2312"/>
                <w:sz w:val="24"/>
              </w:rPr>
              <w:t>2.</w:t>
            </w:r>
            <w:r>
              <w:rPr>
                <w:rFonts w:eastAsia="仿宋_GB2312"/>
                <w:sz w:val="24"/>
              </w:rPr>
              <w:t>消防水泵控制柜处于手动控制状态的，必须立即整改，将控制柜设置为自动控制状态，并张贴明显标志。</w:t>
            </w:r>
          </w:p>
        </w:tc>
        <w:tc>
          <w:tcPr>
            <w:tcW w:w="6536" w:type="dxa"/>
            <w:gridSpan w:val="3"/>
            <w:vAlign w:val="center"/>
          </w:tcPr>
          <w:p w:rsidR="00E37AEB" w:rsidRDefault="00E37AEB" w:rsidP="0080010D">
            <w:pPr>
              <w:snapToGrid w:val="0"/>
              <w:rPr>
                <w:rFonts w:eastAsia="仿宋_GB2312"/>
                <w:sz w:val="24"/>
              </w:rPr>
            </w:pPr>
            <w:r>
              <w:rPr>
                <w:rFonts w:eastAsia="仿宋_GB2312"/>
                <w:sz w:val="24"/>
              </w:rPr>
              <w:t>消防水泵控制柜上的水泵控制按钮应设置在</w:t>
            </w:r>
            <w:r>
              <w:rPr>
                <w:rFonts w:eastAsia="仿宋_GB2312"/>
                <w:sz w:val="24"/>
              </w:rPr>
              <w:t>“</w:t>
            </w:r>
            <w:r>
              <w:rPr>
                <w:rFonts w:eastAsia="仿宋_GB2312"/>
                <w:sz w:val="24"/>
              </w:rPr>
              <w:t>自动</w:t>
            </w:r>
            <w:r>
              <w:rPr>
                <w:rFonts w:eastAsia="仿宋_GB2312"/>
                <w:sz w:val="24"/>
              </w:rPr>
              <w:t>”</w:t>
            </w:r>
            <w:r>
              <w:rPr>
                <w:rFonts w:eastAsia="仿宋_GB2312"/>
                <w:sz w:val="24"/>
              </w:rPr>
              <w:t>档。</w:t>
            </w:r>
          </w:p>
        </w:tc>
        <w:tc>
          <w:tcPr>
            <w:tcW w:w="4910" w:type="dxa"/>
            <w:vAlign w:val="center"/>
          </w:tcPr>
          <w:p w:rsidR="00E37AEB" w:rsidRDefault="00E37AEB" w:rsidP="0080010D">
            <w:pPr>
              <w:snapToGrid w:val="0"/>
              <w:rPr>
                <w:rFonts w:eastAsia="仿宋_GB2312"/>
                <w:sz w:val="24"/>
              </w:rPr>
            </w:pPr>
            <w:r>
              <w:rPr>
                <w:rFonts w:eastAsia="仿宋_GB2312"/>
                <w:sz w:val="24"/>
              </w:rPr>
              <w:t>日常巡查，检查消防水泵控制柜上的水泵控制按钮设置状态，如不在自动档，应立即旋至自动挡。</w:t>
            </w:r>
          </w:p>
        </w:tc>
      </w:tr>
      <w:tr w:rsidR="00E37AEB" w:rsidTr="0080010D">
        <w:trPr>
          <w:trHeight w:val="555"/>
        </w:trPr>
        <w:tc>
          <w:tcPr>
            <w:tcW w:w="3154" w:type="dxa"/>
            <w:vMerge w:val="restart"/>
            <w:vAlign w:val="center"/>
          </w:tcPr>
          <w:p w:rsidR="00E37AEB" w:rsidRDefault="00E37AEB" w:rsidP="0080010D">
            <w:pPr>
              <w:snapToGrid w:val="0"/>
              <w:rPr>
                <w:rFonts w:eastAsia="仿宋_GB2312"/>
                <w:sz w:val="24"/>
              </w:rPr>
            </w:pPr>
            <w:r>
              <w:rPr>
                <w:rFonts w:eastAsia="仿宋_GB2312"/>
                <w:sz w:val="24"/>
              </w:rPr>
              <w:lastRenderedPageBreak/>
              <w:t>3.</w:t>
            </w:r>
            <w:r>
              <w:rPr>
                <w:rFonts w:eastAsia="仿宋_GB2312"/>
                <w:sz w:val="24"/>
              </w:rPr>
              <w:t>自动喷水灭火系统、防火卷帘、机械防排烟等建筑消防设施不能正常联动的，必须及时维修，恢复系统正常联动功能。</w:t>
            </w:r>
          </w:p>
        </w:tc>
        <w:tc>
          <w:tcPr>
            <w:tcW w:w="2235" w:type="dxa"/>
            <w:gridSpan w:val="2"/>
            <w:vAlign w:val="center"/>
          </w:tcPr>
          <w:p w:rsidR="00E37AEB" w:rsidRDefault="00E37AEB" w:rsidP="0080010D">
            <w:pPr>
              <w:snapToGrid w:val="0"/>
              <w:rPr>
                <w:rFonts w:eastAsia="仿宋_GB2312"/>
                <w:sz w:val="24"/>
              </w:rPr>
            </w:pPr>
            <w:r>
              <w:rPr>
                <w:rFonts w:eastAsia="仿宋_GB2312"/>
                <w:sz w:val="24"/>
              </w:rPr>
              <w:t>自动喷水灭火系统</w:t>
            </w:r>
          </w:p>
        </w:tc>
        <w:tc>
          <w:tcPr>
            <w:tcW w:w="4301" w:type="dxa"/>
            <w:vAlign w:val="center"/>
          </w:tcPr>
          <w:p w:rsidR="00E37AEB" w:rsidRDefault="00E37AEB" w:rsidP="0080010D">
            <w:pPr>
              <w:snapToGrid w:val="0"/>
              <w:rPr>
                <w:rFonts w:eastAsia="仿宋_GB2312"/>
                <w:sz w:val="24"/>
              </w:rPr>
            </w:pPr>
            <w:r>
              <w:rPr>
                <w:rFonts w:eastAsia="仿宋_GB2312"/>
                <w:sz w:val="24"/>
              </w:rPr>
              <w:t>消防水泵接到火警确认信号应立即启泵并正常工作。</w:t>
            </w:r>
          </w:p>
        </w:tc>
        <w:tc>
          <w:tcPr>
            <w:tcW w:w="4910"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打开湿式报警阀试水阀门，消防水泵应能自动启动。</w:t>
            </w:r>
          </w:p>
          <w:p w:rsidR="00E37AEB" w:rsidRDefault="00E37AEB" w:rsidP="0080010D">
            <w:pPr>
              <w:snapToGrid w:val="0"/>
              <w:rPr>
                <w:rFonts w:eastAsia="仿宋_GB2312"/>
                <w:sz w:val="24"/>
              </w:rPr>
            </w:pPr>
            <w:r>
              <w:rPr>
                <w:rFonts w:eastAsia="仿宋_GB2312"/>
                <w:sz w:val="24"/>
              </w:rPr>
              <w:t>2.</w:t>
            </w:r>
            <w:r>
              <w:rPr>
                <w:rFonts w:eastAsia="仿宋_GB2312"/>
                <w:sz w:val="24"/>
              </w:rPr>
              <w:t>消防控制室内的消防联动控制器的手动控制盘应能直接启、停消防泵。</w:t>
            </w:r>
          </w:p>
        </w:tc>
      </w:tr>
      <w:tr w:rsidR="00E37AEB" w:rsidTr="0080010D">
        <w:trPr>
          <w:trHeight w:val="830"/>
        </w:trPr>
        <w:tc>
          <w:tcPr>
            <w:tcW w:w="3154" w:type="dxa"/>
            <w:vMerge/>
            <w:vAlign w:val="center"/>
          </w:tcPr>
          <w:p w:rsidR="00E37AEB" w:rsidRDefault="00E37AEB" w:rsidP="0080010D">
            <w:pPr>
              <w:snapToGrid w:val="0"/>
              <w:rPr>
                <w:rFonts w:eastAsia="仿宋_GB2312"/>
                <w:sz w:val="24"/>
              </w:rPr>
            </w:pPr>
          </w:p>
        </w:tc>
        <w:tc>
          <w:tcPr>
            <w:tcW w:w="2235" w:type="dxa"/>
            <w:gridSpan w:val="2"/>
            <w:vAlign w:val="center"/>
          </w:tcPr>
          <w:p w:rsidR="00E37AEB" w:rsidRDefault="00E37AEB" w:rsidP="0080010D">
            <w:pPr>
              <w:snapToGrid w:val="0"/>
              <w:rPr>
                <w:rFonts w:eastAsia="仿宋_GB2312"/>
                <w:sz w:val="24"/>
              </w:rPr>
            </w:pPr>
            <w:r>
              <w:rPr>
                <w:rFonts w:eastAsia="仿宋_GB2312"/>
                <w:sz w:val="24"/>
              </w:rPr>
              <w:t>防火卷帘</w:t>
            </w:r>
          </w:p>
        </w:tc>
        <w:tc>
          <w:tcPr>
            <w:tcW w:w="4301" w:type="dxa"/>
            <w:vAlign w:val="center"/>
          </w:tcPr>
          <w:p w:rsidR="00E37AEB" w:rsidRDefault="00E37AEB" w:rsidP="0080010D">
            <w:pPr>
              <w:snapToGrid w:val="0"/>
              <w:rPr>
                <w:rFonts w:eastAsia="仿宋_GB2312"/>
                <w:sz w:val="24"/>
              </w:rPr>
            </w:pPr>
            <w:r>
              <w:rPr>
                <w:rFonts w:eastAsia="仿宋_GB2312"/>
                <w:sz w:val="24"/>
              </w:rPr>
              <w:t>防火卷帘应完好，接到下降信号后，应能正常启动降落；电动故障时，应能手动下降。</w:t>
            </w:r>
          </w:p>
        </w:tc>
        <w:tc>
          <w:tcPr>
            <w:tcW w:w="4910" w:type="dxa"/>
            <w:vAlign w:val="center"/>
          </w:tcPr>
          <w:p w:rsidR="00E37AEB" w:rsidRDefault="00E37AEB" w:rsidP="0080010D">
            <w:pPr>
              <w:snapToGrid w:val="0"/>
              <w:rPr>
                <w:rFonts w:eastAsia="仿宋_GB2312"/>
                <w:sz w:val="24"/>
              </w:rPr>
            </w:pPr>
            <w:r>
              <w:rPr>
                <w:rFonts w:eastAsia="仿宋_GB2312"/>
                <w:sz w:val="24"/>
              </w:rPr>
              <w:t>检查导轨内是否有妨碍卷帘下降的障碍物；手动机构是否有效；无机纤维复合防火卷帘特别注意其折叠部位是否存在开线等不完整情形。</w:t>
            </w:r>
          </w:p>
        </w:tc>
      </w:tr>
      <w:tr w:rsidR="00E37AEB" w:rsidTr="0080010D">
        <w:trPr>
          <w:trHeight w:val="610"/>
        </w:trPr>
        <w:tc>
          <w:tcPr>
            <w:tcW w:w="3154" w:type="dxa"/>
            <w:vMerge/>
            <w:vAlign w:val="center"/>
          </w:tcPr>
          <w:p w:rsidR="00E37AEB" w:rsidRDefault="00E37AEB" w:rsidP="0080010D">
            <w:pPr>
              <w:snapToGrid w:val="0"/>
              <w:rPr>
                <w:rFonts w:eastAsia="仿宋_GB2312"/>
                <w:sz w:val="24"/>
              </w:rPr>
            </w:pPr>
          </w:p>
        </w:tc>
        <w:tc>
          <w:tcPr>
            <w:tcW w:w="2235" w:type="dxa"/>
            <w:gridSpan w:val="2"/>
            <w:vAlign w:val="center"/>
          </w:tcPr>
          <w:p w:rsidR="00E37AEB" w:rsidRDefault="00E37AEB" w:rsidP="0080010D">
            <w:pPr>
              <w:snapToGrid w:val="0"/>
              <w:rPr>
                <w:rFonts w:eastAsia="仿宋_GB2312"/>
                <w:sz w:val="24"/>
              </w:rPr>
            </w:pPr>
            <w:r>
              <w:rPr>
                <w:rFonts w:eastAsia="仿宋_GB2312"/>
                <w:sz w:val="24"/>
              </w:rPr>
              <w:t>机械防烟系统</w:t>
            </w:r>
          </w:p>
        </w:tc>
        <w:tc>
          <w:tcPr>
            <w:tcW w:w="4301" w:type="dxa"/>
            <w:vMerge w:val="restart"/>
            <w:vAlign w:val="center"/>
          </w:tcPr>
          <w:p w:rsidR="00E37AEB" w:rsidRDefault="00E37AEB" w:rsidP="0080010D">
            <w:pPr>
              <w:snapToGrid w:val="0"/>
              <w:rPr>
                <w:rFonts w:eastAsia="仿宋_GB2312"/>
                <w:sz w:val="24"/>
              </w:rPr>
            </w:pPr>
            <w:r>
              <w:rPr>
                <w:rFonts w:eastAsia="仿宋_GB2312"/>
                <w:sz w:val="24"/>
              </w:rPr>
              <w:t>接到火灾确认信号能正常启动。</w:t>
            </w:r>
          </w:p>
        </w:tc>
        <w:tc>
          <w:tcPr>
            <w:tcW w:w="4910" w:type="dxa"/>
            <w:vAlign w:val="center"/>
          </w:tcPr>
          <w:p w:rsidR="00E37AEB" w:rsidRDefault="00E37AEB" w:rsidP="0080010D">
            <w:pPr>
              <w:snapToGrid w:val="0"/>
              <w:rPr>
                <w:rFonts w:eastAsia="仿宋_GB2312"/>
                <w:sz w:val="24"/>
              </w:rPr>
            </w:pPr>
            <w:r>
              <w:rPr>
                <w:rFonts w:eastAsia="仿宋_GB2312"/>
                <w:sz w:val="24"/>
              </w:rPr>
              <w:t>同一防火分区内的火灾探测器或手动火灾报警按钮等累计两个报警信号触发送风口和送风机启动。</w:t>
            </w:r>
          </w:p>
        </w:tc>
      </w:tr>
      <w:tr w:rsidR="00E37AEB" w:rsidTr="0080010D">
        <w:trPr>
          <w:trHeight w:val="435"/>
        </w:trPr>
        <w:tc>
          <w:tcPr>
            <w:tcW w:w="3154" w:type="dxa"/>
            <w:vMerge/>
            <w:vAlign w:val="center"/>
          </w:tcPr>
          <w:p w:rsidR="00E37AEB" w:rsidRDefault="00E37AEB" w:rsidP="0080010D">
            <w:pPr>
              <w:snapToGrid w:val="0"/>
              <w:rPr>
                <w:rFonts w:eastAsia="仿宋_GB2312"/>
                <w:sz w:val="24"/>
              </w:rPr>
            </w:pPr>
          </w:p>
        </w:tc>
        <w:tc>
          <w:tcPr>
            <w:tcW w:w="2235" w:type="dxa"/>
            <w:gridSpan w:val="2"/>
            <w:vAlign w:val="center"/>
          </w:tcPr>
          <w:p w:rsidR="00E37AEB" w:rsidRDefault="00E37AEB" w:rsidP="0080010D">
            <w:pPr>
              <w:snapToGrid w:val="0"/>
              <w:rPr>
                <w:rFonts w:eastAsia="仿宋_GB2312"/>
                <w:sz w:val="24"/>
              </w:rPr>
            </w:pPr>
            <w:r>
              <w:rPr>
                <w:rFonts w:eastAsia="仿宋_GB2312"/>
                <w:sz w:val="24"/>
              </w:rPr>
              <w:t>机械排烟系统</w:t>
            </w:r>
          </w:p>
        </w:tc>
        <w:tc>
          <w:tcPr>
            <w:tcW w:w="4301" w:type="dxa"/>
            <w:vMerge/>
            <w:vAlign w:val="center"/>
          </w:tcPr>
          <w:p w:rsidR="00E37AEB" w:rsidRDefault="00E37AEB" w:rsidP="0080010D">
            <w:pPr>
              <w:snapToGrid w:val="0"/>
              <w:rPr>
                <w:rFonts w:eastAsia="仿宋_GB2312"/>
                <w:sz w:val="24"/>
              </w:rPr>
            </w:pPr>
          </w:p>
        </w:tc>
        <w:tc>
          <w:tcPr>
            <w:tcW w:w="4910" w:type="dxa"/>
            <w:vAlign w:val="center"/>
          </w:tcPr>
          <w:p w:rsidR="00E37AEB" w:rsidRDefault="00E37AEB" w:rsidP="0080010D">
            <w:pPr>
              <w:snapToGrid w:val="0"/>
              <w:rPr>
                <w:rFonts w:eastAsia="仿宋_GB2312"/>
                <w:sz w:val="24"/>
              </w:rPr>
            </w:pPr>
            <w:r>
              <w:rPr>
                <w:rFonts w:eastAsia="仿宋_GB2312"/>
                <w:sz w:val="24"/>
              </w:rPr>
              <w:t>同一防烟分区内的两只独立的火灾探测器的报警信号，触发排烟口、排烟窗和排烟阀开启，同时停止该防烟分区的空气调节系统。</w:t>
            </w:r>
          </w:p>
        </w:tc>
      </w:tr>
      <w:tr w:rsidR="00E37AEB" w:rsidTr="0080010D">
        <w:tc>
          <w:tcPr>
            <w:tcW w:w="3154" w:type="dxa"/>
            <w:vAlign w:val="center"/>
          </w:tcPr>
          <w:p w:rsidR="00E37AEB" w:rsidRDefault="00E37AEB" w:rsidP="0080010D">
            <w:pPr>
              <w:snapToGrid w:val="0"/>
              <w:rPr>
                <w:rFonts w:eastAsia="仿宋_GB2312"/>
                <w:sz w:val="24"/>
              </w:rPr>
            </w:pPr>
            <w:r>
              <w:rPr>
                <w:rFonts w:eastAsia="仿宋_GB2312"/>
                <w:sz w:val="24"/>
              </w:rPr>
              <w:t>4.</w:t>
            </w:r>
            <w:r>
              <w:rPr>
                <w:rFonts w:eastAsia="仿宋_GB2312"/>
                <w:sz w:val="24"/>
              </w:rPr>
              <w:t>消火栓、自动喷水灭火系统不能正常供水的，必须及时维修，恢复系统正常供水功能。</w:t>
            </w:r>
          </w:p>
        </w:tc>
        <w:tc>
          <w:tcPr>
            <w:tcW w:w="6536" w:type="dxa"/>
            <w:gridSpan w:val="3"/>
            <w:vAlign w:val="center"/>
          </w:tcPr>
          <w:p w:rsidR="00E37AEB" w:rsidRDefault="00E37AEB" w:rsidP="0080010D">
            <w:pPr>
              <w:snapToGrid w:val="0"/>
              <w:rPr>
                <w:rFonts w:eastAsia="仿宋_GB2312"/>
                <w:sz w:val="24"/>
              </w:rPr>
            </w:pPr>
            <w:r>
              <w:rPr>
                <w:rFonts w:eastAsia="仿宋_GB2312"/>
                <w:sz w:val="24"/>
              </w:rPr>
              <w:t>消火栓系统、自动喷水灭火系统的主要阀门应悬挂</w:t>
            </w:r>
            <w:r>
              <w:rPr>
                <w:rFonts w:eastAsia="仿宋_GB2312"/>
                <w:sz w:val="24"/>
              </w:rPr>
              <w:t>“</w:t>
            </w:r>
            <w:r>
              <w:rPr>
                <w:rFonts w:eastAsia="仿宋_GB2312"/>
                <w:sz w:val="24"/>
              </w:rPr>
              <w:t>常开</w:t>
            </w:r>
            <w:r>
              <w:rPr>
                <w:rFonts w:eastAsia="仿宋_GB2312"/>
                <w:sz w:val="24"/>
              </w:rPr>
              <w:t>”</w:t>
            </w:r>
            <w:r>
              <w:rPr>
                <w:rFonts w:eastAsia="仿宋_GB2312"/>
                <w:sz w:val="24"/>
              </w:rPr>
              <w:t>、</w:t>
            </w:r>
            <w:r>
              <w:rPr>
                <w:rFonts w:eastAsia="仿宋_GB2312"/>
                <w:sz w:val="24"/>
              </w:rPr>
              <w:t>“</w:t>
            </w:r>
            <w:r>
              <w:rPr>
                <w:rFonts w:eastAsia="仿宋_GB2312"/>
                <w:sz w:val="24"/>
              </w:rPr>
              <w:t>常关</w:t>
            </w:r>
            <w:r>
              <w:rPr>
                <w:rFonts w:eastAsia="仿宋_GB2312"/>
                <w:sz w:val="24"/>
              </w:rPr>
              <w:t>”</w:t>
            </w:r>
            <w:r>
              <w:rPr>
                <w:rFonts w:eastAsia="仿宋_GB2312"/>
                <w:sz w:val="24"/>
              </w:rPr>
              <w:t>等标识标牌，并按悬挂要求将阀门置于</w:t>
            </w:r>
            <w:r>
              <w:rPr>
                <w:rFonts w:eastAsia="仿宋_GB2312"/>
                <w:sz w:val="24"/>
              </w:rPr>
              <w:t>“</w:t>
            </w:r>
            <w:r>
              <w:rPr>
                <w:rFonts w:eastAsia="仿宋_GB2312"/>
                <w:sz w:val="24"/>
              </w:rPr>
              <w:t>常开</w:t>
            </w:r>
            <w:r>
              <w:rPr>
                <w:rFonts w:eastAsia="仿宋_GB2312"/>
                <w:sz w:val="24"/>
              </w:rPr>
              <w:t>”</w:t>
            </w:r>
            <w:r>
              <w:rPr>
                <w:rFonts w:eastAsia="仿宋_GB2312"/>
                <w:sz w:val="24"/>
              </w:rPr>
              <w:t>、</w:t>
            </w:r>
            <w:r>
              <w:rPr>
                <w:rFonts w:eastAsia="仿宋_GB2312"/>
                <w:sz w:val="24"/>
              </w:rPr>
              <w:t>“</w:t>
            </w:r>
            <w:r>
              <w:rPr>
                <w:rFonts w:eastAsia="仿宋_GB2312"/>
                <w:sz w:val="24"/>
              </w:rPr>
              <w:t>常关</w:t>
            </w:r>
            <w:r>
              <w:rPr>
                <w:rFonts w:eastAsia="仿宋_GB2312"/>
                <w:sz w:val="24"/>
              </w:rPr>
              <w:t>”</w:t>
            </w:r>
            <w:r>
              <w:rPr>
                <w:rFonts w:eastAsia="仿宋_GB2312"/>
                <w:sz w:val="24"/>
              </w:rPr>
              <w:t>状态。</w:t>
            </w:r>
          </w:p>
        </w:tc>
        <w:tc>
          <w:tcPr>
            <w:tcW w:w="4910"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日常巡查，检查消火栓系统、自动喷水灭火系统上各阀门的开闭状态，确保按照设计要求，阀门应处于其设计状态。</w:t>
            </w:r>
          </w:p>
          <w:p w:rsidR="00E37AEB" w:rsidRDefault="00E37AEB" w:rsidP="0080010D">
            <w:pPr>
              <w:snapToGrid w:val="0"/>
              <w:rPr>
                <w:rFonts w:eastAsia="仿宋_GB2312"/>
                <w:sz w:val="24"/>
              </w:rPr>
            </w:pPr>
            <w:r>
              <w:rPr>
                <w:rFonts w:eastAsia="仿宋_GB2312"/>
                <w:sz w:val="24"/>
              </w:rPr>
              <w:t xml:space="preserve">2. </w:t>
            </w:r>
            <w:r>
              <w:rPr>
                <w:rFonts w:eastAsia="仿宋_GB2312"/>
                <w:sz w:val="24"/>
              </w:rPr>
              <w:t>打开自动喷水灭火系统末端试水装置，系统应能自动启动。</w:t>
            </w:r>
          </w:p>
          <w:p w:rsidR="00E37AEB" w:rsidRDefault="00E37AEB" w:rsidP="0080010D">
            <w:pPr>
              <w:snapToGrid w:val="0"/>
              <w:rPr>
                <w:rFonts w:eastAsia="仿宋_GB2312"/>
                <w:sz w:val="24"/>
              </w:rPr>
            </w:pPr>
            <w:r>
              <w:rPr>
                <w:rFonts w:eastAsia="仿宋_GB2312"/>
                <w:sz w:val="24"/>
              </w:rPr>
              <w:t>3.</w:t>
            </w:r>
            <w:r>
              <w:rPr>
                <w:rFonts w:eastAsia="仿宋_GB2312"/>
                <w:sz w:val="24"/>
              </w:rPr>
              <w:t>连接消火栓出水口、水带和水枪，打开消火栓出水口阀门，应能正常动作且出水压力符合要求。</w:t>
            </w:r>
          </w:p>
        </w:tc>
      </w:tr>
    </w:tbl>
    <w:p w:rsidR="00E37AEB" w:rsidRDefault="00E37AEB" w:rsidP="00E37AEB">
      <w:pPr>
        <w:adjustRightInd w:val="0"/>
        <w:spacing w:line="560" w:lineRule="exact"/>
        <w:ind w:firstLineChars="200" w:firstLine="640"/>
        <w:jc w:val="left"/>
        <w:rPr>
          <w:rFonts w:eastAsia="楷体_GB2312"/>
          <w:sz w:val="32"/>
          <w:szCs w:val="32"/>
        </w:rPr>
      </w:pPr>
      <w:r>
        <w:rPr>
          <w:rFonts w:eastAsia="楷体_GB2312"/>
          <w:sz w:val="32"/>
          <w:szCs w:val="32"/>
        </w:rPr>
        <w:br w:type="page"/>
      </w:r>
      <w:r>
        <w:rPr>
          <w:rFonts w:eastAsia="楷体_GB2312"/>
          <w:sz w:val="32"/>
          <w:szCs w:val="32"/>
        </w:rPr>
        <w:lastRenderedPageBreak/>
        <w:t>（六）电动自行车违规停放</w:t>
      </w:r>
      <w:proofErr w:type="gramStart"/>
      <w:r>
        <w:rPr>
          <w:rFonts w:eastAsia="楷体_GB2312"/>
          <w:sz w:val="32"/>
          <w:szCs w:val="32"/>
        </w:rPr>
        <w:t>充电整治</w:t>
      </w:r>
      <w:proofErr w:type="gramEnd"/>
      <w:r>
        <w:rPr>
          <w:rFonts w:eastAsia="楷体_GB2312"/>
          <w:sz w:val="32"/>
          <w:szCs w:val="32"/>
        </w:rPr>
        <w:t>要求、检查标准和方法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6"/>
        <w:gridCol w:w="6585"/>
        <w:gridCol w:w="3669"/>
      </w:tblGrid>
      <w:tr w:rsidR="00E37AEB" w:rsidTr="0080010D">
        <w:tc>
          <w:tcPr>
            <w:tcW w:w="4346" w:type="dxa"/>
            <w:vAlign w:val="center"/>
          </w:tcPr>
          <w:p w:rsidR="00E37AEB" w:rsidRDefault="00E37AEB" w:rsidP="0080010D">
            <w:pPr>
              <w:snapToGrid w:val="0"/>
              <w:jc w:val="center"/>
              <w:rPr>
                <w:rFonts w:eastAsia="黑体"/>
                <w:sz w:val="28"/>
                <w:szCs w:val="28"/>
              </w:rPr>
            </w:pPr>
            <w:r>
              <w:rPr>
                <w:rFonts w:eastAsia="黑体"/>
                <w:sz w:val="28"/>
                <w:szCs w:val="28"/>
              </w:rPr>
              <w:t>整治要求</w:t>
            </w:r>
          </w:p>
        </w:tc>
        <w:tc>
          <w:tcPr>
            <w:tcW w:w="6585" w:type="dxa"/>
            <w:vAlign w:val="center"/>
          </w:tcPr>
          <w:p w:rsidR="00E37AEB" w:rsidRDefault="00E37AEB" w:rsidP="0080010D">
            <w:pPr>
              <w:snapToGrid w:val="0"/>
              <w:jc w:val="center"/>
              <w:rPr>
                <w:rFonts w:eastAsia="黑体"/>
                <w:sz w:val="28"/>
                <w:szCs w:val="28"/>
              </w:rPr>
            </w:pPr>
            <w:r>
              <w:rPr>
                <w:rFonts w:eastAsia="黑体"/>
                <w:sz w:val="28"/>
                <w:szCs w:val="28"/>
              </w:rPr>
              <w:t>检查标准</w:t>
            </w:r>
          </w:p>
        </w:tc>
        <w:tc>
          <w:tcPr>
            <w:tcW w:w="3669" w:type="dxa"/>
            <w:vAlign w:val="center"/>
          </w:tcPr>
          <w:p w:rsidR="00E37AEB" w:rsidRDefault="00E37AEB" w:rsidP="0080010D">
            <w:pPr>
              <w:snapToGrid w:val="0"/>
              <w:jc w:val="center"/>
              <w:rPr>
                <w:rFonts w:eastAsia="黑体"/>
                <w:sz w:val="28"/>
                <w:szCs w:val="28"/>
              </w:rPr>
            </w:pPr>
            <w:r>
              <w:rPr>
                <w:rFonts w:eastAsia="黑体"/>
                <w:sz w:val="28"/>
                <w:szCs w:val="28"/>
              </w:rPr>
              <w:t>检查方法</w:t>
            </w:r>
          </w:p>
        </w:tc>
      </w:tr>
      <w:tr w:rsidR="00E37AEB" w:rsidTr="0080010D">
        <w:trPr>
          <w:trHeight w:val="1053"/>
        </w:trPr>
        <w:tc>
          <w:tcPr>
            <w:tcW w:w="4346"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电动自行车停放在建筑门厅、楼梯间、共用走道等室内公共区域的，必须及时搬离、清理，严禁进楼入户。</w:t>
            </w:r>
          </w:p>
        </w:tc>
        <w:tc>
          <w:tcPr>
            <w:tcW w:w="6585" w:type="dxa"/>
            <w:vMerge w:val="restart"/>
            <w:vAlign w:val="center"/>
          </w:tcPr>
          <w:p w:rsidR="00E37AEB" w:rsidRDefault="00E37AEB" w:rsidP="0080010D">
            <w:pPr>
              <w:snapToGrid w:val="0"/>
              <w:ind w:firstLineChars="200" w:firstLine="480"/>
              <w:rPr>
                <w:rFonts w:eastAsia="仿宋_GB2312"/>
                <w:sz w:val="24"/>
              </w:rPr>
            </w:pPr>
            <w:r>
              <w:rPr>
                <w:rFonts w:eastAsia="仿宋_GB2312"/>
                <w:sz w:val="24"/>
              </w:rPr>
              <w:t>建筑门厅、楼梯间、共用走道等室内公共区域和居民住宅楼、员工宿舍等人员居住场所无电动自行车存放及充电。电动自行车应至专用充电区域充电，不应在户内充电及将拆卸后的电池带入户内充电，也</w:t>
            </w:r>
            <w:proofErr w:type="gramStart"/>
            <w:r>
              <w:rPr>
                <w:rFonts w:eastAsia="仿宋_GB2312"/>
                <w:sz w:val="24"/>
              </w:rPr>
              <w:t>不</w:t>
            </w:r>
            <w:proofErr w:type="gramEnd"/>
            <w:r>
              <w:rPr>
                <w:rFonts w:eastAsia="仿宋_GB2312"/>
                <w:sz w:val="24"/>
              </w:rPr>
              <w:t>应从户内飞线向电动自行车充电。</w:t>
            </w:r>
          </w:p>
        </w:tc>
        <w:tc>
          <w:tcPr>
            <w:tcW w:w="3669" w:type="dxa"/>
            <w:vMerge w:val="restart"/>
            <w:vAlign w:val="center"/>
          </w:tcPr>
          <w:p w:rsidR="00E37AEB" w:rsidRDefault="00E37AEB" w:rsidP="0080010D">
            <w:pPr>
              <w:tabs>
                <w:tab w:val="left" w:pos="312"/>
              </w:tabs>
              <w:snapToGrid w:val="0"/>
              <w:rPr>
                <w:rFonts w:eastAsia="仿宋_GB2312"/>
                <w:sz w:val="24"/>
              </w:rPr>
            </w:pPr>
            <w:r>
              <w:rPr>
                <w:rFonts w:eastAsia="仿宋_GB2312"/>
                <w:sz w:val="24"/>
              </w:rPr>
              <w:t>1.</w:t>
            </w:r>
            <w:r>
              <w:rPr>
                <w:rFonts w:eastAsia="仿宋_GB2312"/>
                <w:sz w:val="24"/>
              </w:rPr>
              <w:t>加强日常巡查，物业服务企业、村民委员会、居民委员会应落实网格化巡查工作，对发现将电动车停放公共区域和拆卸电池带入户内充电的行为进行劝阻，对不听劝阻的及时报告派出所。</w:t>
            </w:r>
            <w:r>
              <w:rPr>
                <w:rFonts w:eastAsia="仿宋_GB2312"/>
                <w:sz w:val="24"/>
              </w:rPr>
              <w:t xml:space="preserve">  </w:t>
            </w:r>
          </w:p>
          <w:p w:rsidR="00E37AEB" w:rsidRDefault="00E37AEB" w:rsidP="0080010D">
            <w:pPr>
              <w:tabs>
                <w:tab w:val="left" w:pos="312"/>
              </w:tabs>
              <w:snapToGrid w:val="0"/>
              <w:rPr>
                <w:rFonts w:eastAsia="仿宋_GB2312"/>
                <w:sz w:val="24"/>
              </w:rPr>
            </w:pPr>
            <w:r>
              <w:rPr>
                <w:rFonts w:eastAsia="仿宋_GB2312"/>
                <w:sz w:val="24"/>
              </w:rPr>
              <w:t>2.</w:t>
            </w:r>
            <w:r>
              <w:rPr>
                <w:rFonts w:eastAsia="仿宋_GB2312"/>
                <w:sz w:val="24"/>
              </w:rPr>
              <w:t>物业服务企业、村民委员会、居民委员会应开展防范常识宣传和典型火灾案例警示教育，与居民、员工签订电动自行车部入户充电协议。</w:t>
            </w:r>
          </w:p>
        </w:tc>
      </w:tr>
      <w:tr w:rsidR="00E37AEB" w:rsidTr="0080010D">
        <w:trPr>
          <w:trHeight w:val="1110"/>
        </w:trPr>
        <w:tc>
          <w:tcPr>
            <w:tcW w:w="4346" w:type="dxa"/>
            <w:vAlign w:val="center"/>
          </w:tcPr>
          <w:p w:rsidR="00E37AEB" w:rsidRDefault="00E37AEB" w:rsidP="0080010D">
            <w:pPr>
              <w:snapToGrid w:val="0"/>
              <w:rPr>
                <w:rFonts w:eastAsia="仿宋_GB2312"/>
                <w:sz w:val="24"/>
              </w:rPr>
            </w:pPr>
            <w:r>
              <w:rPr>
                <w:rFonts w:eastAsia="仿宋_GB2312"/>
                <w:sz w:val="24"/>
              </w:rPr>
              <w:t>2.</w:t>
            </w:r>
            <w:r>
              <w:rPr>
                <w:rFonts w:eastAsia="仿宋_GB2312"/>
                <w:sz w:val="24"/>
              </w:rPr>
              <w:t>居民住宅楼、员工宿舍等有人员居住的场所内停放电动自行车的，必须搬离，严禁</w:t>
            </w:r>
            <w:r>
              <w:rPr>
                <w:rFonts w:eastAsia="仿宋_GB2312"/>
                <w:sz w:val="24"/>
              </w:rPr>
              <w:t>“</w:t>
            </w:r>
            <w:r>
              <w:rPr>
                <w:rFonts w:eastAsia="仿宋_GB2312"/>
                <w:sz w:val="24"/>
              </w:rPr>
              <w:t>人车同屋</w:t>
            </w:r>
            <w:r>
              <w:rPr>
                <w:rFonts w:eastAsia="仿宋_GB2312"/>
                <w:sz w:val="24"/>
              </w:rPr>
              <w:t>”</w:t>
            </w:r>
            <w:r>
              <w:rPr>
                <w:rFonts w:eastAsia="仿宋_GB2312"/>
                <w:sz w:val="24"/>
              </w:rPr>
              <w:t>。</w:t>
            </w:r>
          </w:p>
        </w:tc>
        <w:tc>
          <w:tcPr>
            <w:tcW w:w="6585" w:type="dxa"/>
            <w:vMerge/>
            <w:vAlign w:val="center"/>
          </w:tcPr>
          <w:p w:rsidR="00E37AEB" w:rsidRDefault="00E37AEB" w:rsidP="0080010D">
            <w:pPr>
              <w:snapToGrid w:val="0"/>
              <w:ind w:firstLineChars="200" w:firstLine="480"/>
              <w:rPr>
                <w:rFonts w:eastAsia="仿宋_GB2312"/>
                <w:sz w:val="24"/>
              </w:rPr>
            </w:pPr>
          </w:p>
        </w:tc>
        <w:tc>
          <w:tcPr>
            <w:tcW w:w="3669" w:type="dxa"/>
            <w:vMerge/>
            <w:vAlign w:val="center"/>
          </w:tcPr>
          <w:p w:rsidR="00E37AEB" w:rsidRDefault="00E37AEB" w:rsidP="0080010D">
            <w:pPr>
              <w:snapToGrid w:val="0"/>
              <w:ind w:firstLineChars="200" w:firstLine="480"/>
              <w:rPr>
                <w:rFonts w:eastAsia="仿宋_GB2312"/>
                <w:sz w:val="24"/>
              </w:rPr>
            </w:pPr>
          </w:p>
        </w:tc>
      </w:tr>
      <w:tr w:rsidR="00E37AEB" w:rsidTr="0080010D">
        <w:tc>
          <w:tcPr>
            <w:tcW w:w="4346" w:type="dxa"/>
            <w:vAlign w:val="center"/>
          </w:tcPr>
          <w:p w:rsidR="00E37AEB" w:rsidRDefault="00E37AEB" w:rsidP="0080010D">
            <w:pPr>
              <w:snapToGrid w:val="0"/>
              <w:rPr>
                <w:rFonts w:eastAsia="仿宋_GB2312"/>
                <w:sz w:val="24"/>
              </w:rPr>
            </w:pPr>
            <w:r>
              <w:rPr>
                <w:rFonts w:eastAsia="仿宋_GB2312"/>
                <w:sz w:val="24"/>
              </w:rPr>
              <w:t>3.</w:t>
            </w:r>
            <w:r>
              <w:rPr>
                <w:rFonts w:eastAsia="仿宋_GB2312"/>
                <w:sz w:val="24"/>
              </w:rPr>
              <w:t>电动自行车采取</w:t>
            </w:r>
            <w:r>
              <w:rPr>
                <w:rFonts w:eastAsia="仿宋_GB2312"/>
                <w:sz w:val="24"/>
              </w:rPr>
              <w:t>“</w:t>
            </w:r>
            <w:r>
              <w:rPr>
                <w:rFonts w:eastAsia="仿宋_GB2312"/>
                <w:sz w:val="24"/>
              </w:rPr>
              <w:t>飞线</w:t>
            </w:r>
            <w:r>
              <w:rPr>
                <w:rFonts w:eastAsia="仿宋_GB2312"/>
                <w:sz w:val="24"/>
              </w:rPr>
              <w:t>”</w:t>
            </w:r>
            <w:r>
              <w:rPr>
                <w:rFonts w:eastAsia="仿宋_GB2312"/>
                <w:sz w:val="24"/>
              </w:rPr>
              <w:t>、入户等方式违规充电的，必须及时纠正，加强教育警示。</w:t>
            </w:r>
          </w:p>
        </w:tc>
        <w:tc>
          <w:tcPr>
            <w:tcW w:w="6585" w:type="dxa"/>
            <w:vMerge/>
            <w:vAlign w:val="center"/>
          </w:tcPr>
          <w:p w:rsidR="00E37AEB" w:rsidRDefault="00E37AEB" w:rsidP="0080010D">
            <w:pPr>
              <w:snapToGrid w:val="0"/>
              <w:ind w:firstLineChars="200" w:firstLine="480"/>
              <w:rPr>
                <w:rFonts w:eastAsia="仿宋_GB2312"/>
                <w:sz w:val="24"/>
              </w:rPr>
            </w:pPr>
          </w:p>
        </w:tc>
        <w:tc>
          <w:tcPr>
            <w:tcW w:w="3669" w:type="dxa"/>
            <w:vMerge/>
            <w:vAlign w:val="center"/>
          </w:tcPr>
          <w:p w:rsidR="00E37AEB" w:rsidRDefault="00E37AEB" w:rsidP="0080010D">
            <w:pPr>
              <w:snapToGrid w:val="0"/>
              <w:ind w:firstLineChars="200" w:firstLine="480"/>
              <w:rPr>
                <w:rFonts w:eastAsia="仿宋_GB2312"/>
                <w:sz w:val="24"/>
              </w:rPr>
            </w:pPr>
          </w:p>
        </w:tc>
      </w:tr>
      <w:tr w:rsidR="00E37AEB" w:rsidTr="0080010D">
        <w:trPr>
          <w:trHeight w:val="1320"/>
        </w:trPr>
        <w:tc>
          <w:tcPr>
            <w:tcW w:w="4346" w:type="dxa"/>
            <w:vAlign w:val="center"/>
          </w:tcPr>
          <w:p w:rsidR="00E37AEB" w:rsidRDefault="00E37AEB" w:rsidP="0080010D">
            <w:pPr>
              <w:snapToGrid w:val="0"/>
              <w:rPr>
                <w:rFonts w:eastAsia="仿宋_GB2312"/>
                <w:sz w:val="24"/>
              </w:rPr>
            </w:pPr>
            <w:r>
              <w:rPr>
                <w:rFonts w:eastAsia="仿宋_GB2312"/>
                <w:sz w:val="24"/>
              </w:rPr>
              <w:t>4.</w:t>
            </w:r>
            <w:r>
              <w:rPr>
                <w:rFonts w:eastAsia="仿宋_GB2312"/>
                <w:sz w:val="24"/>
              </w:rPr>
              <w:t>电动自行车集中停放的部位与其他部位直接连通的，必须设置防火分隔设施。电动自行车停放周围有易燃可燃物的，必须及时清理，确保安全距离。</w:t>
            </w:r>
          </w:p>
        </w:tc>
        <w:tc>
          <w:tcPr>
            <w:tcW w:w="6585" w:type="dxa"/>
            <w:vAlign w:val="center"/>
          </w:tcPr>
          <w:p w:rsidR="00E37AEB" w:rsidRDefault="00E37AEB" w:rsidP="0080010D">
            <w:pPr>
              <w:snapToGrid w:val="0"/>
              <w:ind w:firstLineChars="200" w:firstLine="480"/>
              <w:rPr>
                <w:rFonts w:eastAsia="仿宋_GB2312"/>
                <w:sz w:val="24"/>
              </w:rPr>
            </w:pPr>
            <w:r>
              <w:rPr>
                <w:rFonts w:eastAsia="仿宋_GB2312"/>
                <w:sz w:val="24"/>
              </w:rPr>
              <w:t>电动自行车集中停放场所与建筑其他功能部位应设置实体墙分隔，分隔墙上确需开门时，应为防火门。集中停放充电区域应明确管理单位和管理人员，电动自行车停放充电场所不应存放易燃、可燃物品。</w:t>
            </w:r>
          </w:p>
        </w:tc>
        <w:tc>
          <w:tcPr>
            <w:tcW w:w="3669" w:type="dxa"/>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检查墙体是否为不燃材料，是否完整牢固。</w:t>
            </w:r>
          </w:p>
          <w:p w:rsidR="00E37AEB" w:rsidRDefault="00E37AEB" w:rsidP="0080010D">
            <w:pPr>
              <w:snapToGrid w:val="0"/>
              <w:rPr>
                <w:rFonts w:eastAsia="仿宋_GB2312"/>
                <w:sz w:val="24"/>
              </w:rPr>
            </w:pPr>
            <w:r>
              <w:rPr>
                <w:rFonts w:eastAsia="仿宋_GB2312"/>
                <w:sz w:val="24"/>
              </w:rPr>
              <w:t>2.</w:t>
            </w:r>
            <w:r>
              <w:rPr>
                <w:rFonts w:eastAsia="仿宋_GB2312"/>
                <w:sz w:val="24"/>
              </w:rPr>
              <w:t>检查防火门上粘贴的标牌，是否为防火门。</w:t>
            </w:r>
          </w:p>
          <w:p w:rsidR="00E37AEB" w:rsidRDefault="00E37AEB" w:rsidP="0080010D">
            <w:pPr>
              <w:snapToGrid w:val="0"/>
              <w:rPr>
                <w:rFonts w:eastAsia="仿宋_GB2312"/>
                <w:sz w:val="24"/>
              </w:rPr>
            </w:pPr>
            <w:r>
              <w:rPr>
                <w:rFonts w:eastAsia="仿宋_GB2312"/>
                <w:sz w:val="24"/>
              </w:rPr>
              <w:t>3.</w:t>
            </w:r>
            <w:r>
              <w:rPr>
                <w:rFonts w:eastAsia="仿宋_GB2312"/>
                <w:sz w:val="24"/>
              </w:rPr>
              <w:t>现场检查电动自行车停放充电场所，除用作电动自行车停放和充电外，不应用作其他用途。如用作储藏间等。</w:t>
            </w:r>
          </w:p>
        </w:tc>
      </w:tr>
    </w:tbl>
    <w:p w:rsidR="00E37AEB" w:rsidRDefault="00E37AEB" w:rsidP="00E37AEB">
      <w:pPr>
        <w:adjustRightInd w:val="0"/>
        <w:spacing w:line="560" w:lineRule="exact"/>
        <w:ind w:firstLineChars="200" w:firstLine="420"/>
        <w:jc w:val="left"/>
        <w:rPr>
          <w:rFonts w:eastAsia="楷体_GB2312"/>
          <w:sz w:val="32"/>
          <w:szCs w:val="32"/>
        </w:rPr>
      </w:pPr>
      <w:r>
        <w:br w:type="page"/>
      </w:r>
      <w:r>
        <w:rPr>
          <w:rFonts w:eastAsia="楷体_GB2312"/>
          <w:sz w:val="32"/>
          <w:szCs w:val="32"/>
        </w:rPr>
        <w:lastRenderedPageBreak/>
        <w:t>（七）重点岗位人员责任不落实排查方法、标准及措施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9627"/>
      </w:tblGrid>
      <w:tr w:rsidR="00E37AEB" w:rsidTr="0080010D">
        <w:trPr>
          <w:trHeight w:val="454"/>
          <w:jc w:val="center"/>
        </w:trPr>
        <w:tc>
          <w:tcPr>
            <w:tcW w:w="4973"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jc w:val="center"/>
              <w:rPr>
                <w:rFonts w:eastAsia="黑体"/>
                <w:sz w:val="28"/>
                <w:szCs w:val="28"/>
              </w:rPr>
            </w:pPr>
            <w:r>
              <w:rPr>
                <w:rFonts w:eastAsia="黑体"/>
                <w:sz w:val="28"/>
                <w:szCs w:val="28"/>
              </w:rPr>
              <w:t>整治要求</w:t>
            </w:r>
          </w:p>
        </w:tc>
        <w:tc>
          <w:tcPr>
            <w:tcW w:w="9627"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jc w:val="center"/>
              <w:rPr>
                <w:rFonts w:eastAsia="黑体"/>
                <w:sz w:val="28"/>
                <w:szCs w:val="28"/>
              </w:rPr>
            </w:pPr>
            <w:r>
              <w:rPr>
                <w:rFonts w:eastAsia="黑体"/>
                <w:sz w:val="28"/>
                <w:szCs w:val="28"/>
              </w:rPr>
              <w:t>检查标准或方法</w:t>
            </w:r>
          </w:p>
        </w:tc>
      </w:tr>
      <w:tr w:rsidR="00E37AEB" w:rsidTr="0080010D">
        <w:trPr>
          <w:jc w:val="center"/>
        </w:trPr>
        <w:tc>
          <w:tcPr>
            <w:tcW w:w="4973"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单位未依法明确消防安全责任人、管理人及其职责的，必须及时明确并在醒目位置进行公示。</w:t>
            </w:r>
          </w:p>
        </w:tc>
        <w:tc>
          <w:tcPr>
            <w:tcW w:w="9627"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查看单位消防安全管理台账，检查单位是否以文件形式明确消防安全责任人、管理人及其职责。</w:t>
            </w:r>
          </w:p>
          <w:p w:rsidR="00E37AEB" w:rsidRDefault="00E37AEB" w:rsidP="0080010D">
            <w:pPr>
              <w:snapToGrid w:val="0"/>
              <w:rPr>
                <w:rFonts w:eastAsia="仿宋_GB2312"/>
                <w:sz w:val="24"/>
              </w:rPr>
            </w:pPr>
            <w:r>
              <w:rPr>
                <w:rFonts w:eastAsia="仿宋_GB2312"/>
                <w:sz w:val="24"/>
              </w:rPr>
              <w:t>2.</w:t>
            </w:r>
            <w:r>
              <w:rPr>
                <w:rFonts w:eastAsia="仿宋_GB2312"/>
                <w:sz w:val="24"/>
              </w:rPr>
              <w:t>对于单位消防安全责任人、管理人及其职责近期重新发文明确的，现场检查单位是否在醒目位置进行公示。</w:t>
            </w:r>
          </w:p>
        </w:tc>
      </w:tr>
      <w:tr w:rsidR="00E37AEB" w:rsidTr="0080010D">
        <w:trPr>
          <w:jc w:val="center"/>
        </w:trPr>
        <w:tc>
          <w:tcPr>
            <w:tcW w:w="4973"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rPr>
                <w:rFonts w:eastAsia="仿宋_GB2312"/>
                <w:sz w:val="24"/>
              </w:rPr>
            </w:pPr>
            <w:r>
              <w:rPr>
                <w:rFonts w:eastAsia="仿宋_GB2312"/>
                <w:sz w:val="24"/>
              </w:rPr>
              <w:t>2.</w:t>
            </w:r>
            <w:r>
              <w:rPr>
                <w:rFonts w:eastAsia="仿宋_GB2312"/>
                <w:sz w:val="24"/>
              </w:rPr>
              <w:t>消防控制室值班人员不会熟练操作设施设备的，必须组织参加培训，确保培训合格、持证上岗，在紧急情况下能熟练操作设施设备。</w:t>
            </w:r>
          </w:p>
        </w:tc>
        <w:tc>
          <w:tcPr>
            <w:tcW w:w="9627"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现场检查消防控制室是否落实</w:t>
            </w:r>
            <w:r>
              <w:rPr>
                <w:rFonts w:eastAsia="仿宋_GB2312"/>
                <w:sz w:val="24"/>
              </w:rPr>
              <w:t>24</w:t>
            </w:r>
            <w:r>
              <w:rPr>
                <w:rFonts w:eastAsia="仿宋_GB2312"/>
                <w:sz w:val="24"/>
              </w:rPr>
              <w:t>小时值班、每班不少于</w:t>
            </w:r>
            <w:r>
              <w:rPr>
                <w:rFonts w:eastAsia="仿宋_GB2312"/>
                <w:sz w:val="24"/>
              </w:rPr>
              <w:t>2</w:t>
            </w:r>
            <w:r>
              <w:rPr>
                <w:rFonts w:eastAsia="仿宋_GB2312"/>
                <w:sz w:val="24"/>
              </w:rPr>
              <w:t>人的值班制度。</w:t>
            </w:r>
          </w:p>
          <w:p w:rsidR="00E37AEB" w:rsidRDefault="00E37AEB" w:rsidP="0080010D">
            <w:pPr>
              <w:snapToGrid w:val="0"/>
              <w:rPr>
                <w:rFonts w:eastAsia="仿宋_GB2312"/>
                <w:sz w:val="24"/>
              </w:rPr>
            </w:pPr>
            <w:r>
              <w:rPr>
                <w:rFonts w:eastAsia="仿宋_GB2312"/>
                <w:sz w:val="24"/>
              </w:rPr>
              <w:t>2.</w:t>
            </w:r>
            <w:r>
              <w:rPr>
                <w:rFonts w:eastAsia="仿宋_GB2312"/>
                <w:sz w:val="24"/>
              </w:rPr>
              <w:t>现场检查值班人员是否取得消防职业资格证书。</w:t>
            </w:r>
          </w:p>
          <w:p w:rsidR="00E37AEB" w:rsidRDefault="00E37AEB" w:rsidP="0080010D">
            <w:pPr>
              <w:snapToGrid w:val="0"/>
              <w:rPr>
                <w:rFonts w:eastAsia="仿宋_GB2312"/>
                <w:sz w:val="24"/>
              </w:rPr>
            </w:pPr>
            <w:r>
              <w:rPr>
                <w:rFonts w:eastAsia="仿宋_GB2312"/>
                <w:sz w:val="24"/>
              </w:rPr>
              <w:t>3.</w:t>
            </w:r>
            <w:r>
              <w:rPr>
                <w:rFonts w:eastAsia="仿宋_GB2312"/>
                <w:sz w:val="24"/>
              </w:rPr>
              <w:t>抽查值班人员是否能在紧急情况下能熟练操作设施设备，至少做到</w:t>
            </w:r>
            <w:r>
              <w:rPr>
                <w:rFonts w:eastAsia="仿宋_GB2312"/>
                <w:sz w:val="24"/>
              </w:rPr>
              <w:t>“</w:t>
            </w:r>
            <w:r>
              <w:rPr>
                <w:rFonts w:eastAsia="仿宋_GB2312"/>
                <w:sz w:val="24"/>
              </w:rPr>
              <w:t>接到火灾报警信号后，立即以最快方式确认火灾，立即确认火灾报警联动控制器处于自动状态，同时拨打</w:t>
            </w:r>
            <w:r>
              <w:rPr>
                <w:rFonts w:eastAsia="仿宋_GB2312"/>
                <w:sz w:val="24"/>
              </w:rPr>
              <w:t>119</w:t>
            </w:r>
            <w:r>
              <w:rPr>
                <w:rFonts w:eastAsia="仿宋_GB2312"/>
                <w:sz w:val="24"/>
              </w:rPr>
              <w:t>报警，立即启动单位内部应急疏散和灭火预案，并报告单位负责人。</w:t>
            </w:r>
            <w:r>
              <w:rPr>
                <w:rFonts w:eastAsia="仿宋_GB2312"/>
                <w:sz w:val="24"/>
              </w:rPr>
              <w:t>”</w:t>
            </w:r>
          </w:p>
        </w:tc>
      </w:tr>
      <w:tr w:rsidR="00E37AEB" w:rsidTr="0080010D">
        <w:trPr>
          <w:jc w:val="center"/>
        </w:trPr>
        <w:tc>
          <w:tcPr>
            <w:tcW w:w="4973"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rPr>
                <w:rFonts w:eastAsia="仿宋_GB2312"/>
                <w:sz w:val="24"/>
              </w:rPr>
            </w:pPr>
            <w:r>
              <w:rPr>
                <w:rFonts w:eastAsia="仿宋_GB2312"/>
                <w:sz w:val="24"/>
              </w:rPr>
              <w:t>3.</w:t>
            </w:r>
            <w:r>
              <w:rPr>
                <w:rFonts w:eastAsia="仿宋_GB2312"/>
                <w:sz w:val="24"/>
              </w:rPr>
              <w:t>微型消防站队员不能及时有效处置初起火灾的，必须定期组织开展针对性训练、实战化演练，确保达到</w:t>
            </w:r>
            <w:r>
              <w:rPr>
                <w:rFonts w:eastAsia="仿宋_GB2312"/>
                <w:sz w:val="24"/>
              </w:rPr>
              <w:t>“</w:t>
            </w:r>
            <w:r>
              <w:rPr>
                <w:rFonts w:eastAsia="仿宋_GB2312"/>
                <w:sz w:val="24"/>
              </w:rPr>
              <w:t>三知四会</w:t>
            </w:r>
            <w:proofErr w:type="gramStart"/>
            <w:r>
              <w:rPr>
                <w:rFonts w:eastAsia="仿宋_GB2312"/>
                <w:sz w:val="24"/>
              </w:rPr>
              <w:t>一</w:t>
            </w:r>
            <w:proofErr w:type="gramEnd"/>
            <w:r>
              <w:rPr>
                <w:rFonts w:eastAsia="仿宋_GB2312"/>
                <w:sz w:val="24"/>
              </w:rPr>
              <w:t>联通</w:t>
            </w:r>
            <w:r>
              <w:rPr>
                <w:rFonts w:eastAsia="仿宋_GB2312"/>
                <w:sz w:val="24"/>
              </w:rPr>
              <w:t>”</w:t>
            </w:r>
            <w:r>
              <w:rPr>
                <w:rFonts w:eastAsia="仿宋_GB2312"/>
                <w:sz w:val="24"/>
              </w:rPr>
              <w:t>要求，能够及时有效处置初起火灾。</w:t>
            </w:r>
          </w:p>
        </w:tc>
        <w:tc>
          <w:tcPr>
            <w:tcW w:w="9627"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现场随机部位拉动微型消防站人员，检查是否能够三分钟到场处置，如不能实现微型消防站应按照</w:t>
            </w:r>
            <w:r>
              <w:rPr>
                <w:rFonts w:eastAsia="仿宋_GB2312"/>
                <w:sz w:val="24"/>
              </w:rPr>
              <w:t>“</w:t>
            </w:r>
            <w:r>
              <w:rPr>
                <w:rFonts w:eastAsia="仿宋_GB2312"/>
                <w:sz w:val="24"/>
              </w:rPr>
              <w:t>一站多点</w:t>
            </w:r>
            <w:r>
              <w:rPr>
                <w:rFonts w:eastAsia="仿宋_GB2312"/>
                <w:sz w:val="24"/>
              </w:rPr>
              <w:t>”</w:t>
            </w:r>
            <w:r>
              <w:rPr>
                <w:rFonts w:eastAsia="仿宋_GB2312"/>
                <w:sz w:val="24"/>
              </w:rPr>
              <w:t>模式设置。</w:t>
            </w:r>
          </w:p>
          <w:p w:rsidR="00E37AEB" w:rsidRDefault="00E37AEB" w:rsidP="0080010D">
            <w:pPr>
              <w:snapToGrid w:val="0"/>
              <w:rPr>
                <w:rFonts w:eastAsia="仿宋_GB2312"/>
                <w:sz w:val="24"/>
              </w:rPr>
            </w:pPr>
            <w:r>
              <w:rPr>
                <w:rFonts w:eastAsia="仿宋_GB2312"/>
                <w:sz w:val="24"/>
              </w:rPr>
              <w:t>2.</w:t>
            </w:r>
            <w:r>
              <w:rPr>
                <w:rFonts w:eastAsia="仿宋_GB2312"/>
                <w:sz w:val="24"/>
              </w:rPr>
              <w:t>抽查微型消防站人员是否熟知</w:t>
            </w:r>
            <w:r>
              <w:rPr>
                <w:rFonts w:eastAsia="仿宋_GB2312"/>
                <w:sz w:val="24"/>
              </w:rPr>
              <w:t>“</w:t>
            </w:r>
            <w:r>
              <w:rPr>
                <w:rFonts w:eastAsia="仿宋_GB2312"/>
                <w:sz w:val="24"/>
              </w:rPr>
              <w:t>三知四会</w:t>
            </w:r>
            <w:proofErr w:type="gramStart"/>
            <w:r>
              <w:rPr>
                <w:rFonts w:eastAsia="仿宋_GB2312"/>
                <w:sz w:val="24"/>
              </w:rPr>
              <w:t>一</w:t>
            </w:r>
            <w:proofErr w:type="gramEnd"/>
            <w:r>
              <w:rPr>
                <w:rFonts w:eastAsia="仿宋_GB2312"/>
                <w:sz w:val="24"/>
              </w:rPr>
              <w:t>联通</w:t>
            </w:r>
            <w:r>
              <w:rPr>
                <w:rFonts w:eastAsia="仿宋_GB2312"/>
                <w:sz w:val="24"/>
              </w:rPr>
              <w:t>”</w:t>
            </w:r>
            <w:r>
              <w:rPr>
                <w:rFonts w:eastAsia="仿宋_GB2312"/>
                <w:sz w:val="24"/>
              </w:rPr>
              <w:t>要求，即</w:t>
            </w:r>
            <w:r>
              <w:rPr>
                <w:rFonts w:eastAsia="仿宋_GB2312"/>
                <w:sz w:val="24"/>
              </w:rPr>
              <w:t>“</w:t>
            </w:r>
            <w:r>
              <w:rPr>
                <w:rFonts w:eastAsia="仿宋_GB2312"/>
                <w:sz w:val="24"/>
              </w:rPr>
              <w:t>知道消防设施和器材位置、知道疏散通道和出口、知道建筑布局和功能；会组织疏散人员、会扑救初期火灾、会穿戴防护装备、会操作消防器材；微型消防站队员要与就近消防队和本单位负责消防安全的人员保持通信联络畅通。</w:t>
            </w:r>
            <w:r>
              <w:rPr>
                <w:rFonts w:eastAsia="仿宋_GB2312"/>
                <w:sz w:val="24"/>
              </w:rPr>
              <w:t>”</w:t>
            </w:r>
          </w:p>
        </w:tc>
      </w:tr>
      <w:tr w:rsidR="00E37AEB" w:rsidTr="0080010D">
        <w:trPr>
          <w:jc w:val="center"/>
        </w:trPr>
        <w:tc>
          <w:tcPr>
            <w:tcW w:w="4973"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rPr>
                <w:rFonts w:eastAsia="仿宋_GB2312"/>
                <w:sz w:val="24"/>
              </w:rPr>
            </w:pPr>
            <w:r>
              <w:rPr>
                <w:rFonts w:eastAsia="仿宋_GB2312"/>
                <w:sz w:val="24"/>
              </w:rPr>
              <w:t>4.</w:t>
            </w:r>
            <w:r>
              <w:rPr>
                <w:rFonts w:eastAsia="仿宋_GB2312"/>
                <w:sz w:val="24"/>
              </w:rPr>
              <w:t>单位未</w:t>
            </w:r>
            <w:proofErr w:type="gramStart"/>
            <w:r>
              <w:rPr>
                <w:rFonts w:eastAsia="仿宋_GB2312"/>
                <w:sz w:val="24"/>
              </w:rPr>
              <w:t>作出</w:t>
            </w:r>
            <w:proofErr w:type="gramEnd"/>
            <w:r>
              <w:rPr>
                <w:rFonts w:eastAsia="仿宋_GB2312"/>
                <w:sz w:val="24"/>
              </w:rPr>
              <w:t>整改消除突出风险承诺的，必须在醒目位置向社会公开承诺本场所不存在突出风险或者已落实防范措施。</w:t>
            </w:r>
          </w:p>
        </w:tc>
        <w:tc>
          <w:tcPr>
            <w:tcW w:w="9627"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ind w:firstLineChars="200" w:firstLine="480"/>
              <w:rPr>
                <w:rFonts w:eastAsia="仿宋_GB2312"/>
                <w:sz w:val="24"/>
              </w:rPr>
            </w:pPr>
            <w:r>
              <w:rPr>
                <w:rFonts w:eastAsia="仿宋_GB2312"/>
                <w:sz w:val="24"/>
              </w:rPr>
              <w:t>现场检查单位是否在醒目位置张贴向社会公开承诺本场所不存在突出风险或已落实防范措施的公告，并要注明</w:t>
            </w:r>
            <w:r>
              <w:rPr>
                <w:rFonts w:eastAsia="仿宋_GB2312"/>
                <w:sz w:val="24"/>
              </w:rPr>
              <w:t>96119</w:t>
            </w:r>
            <w:r>
              <w:rPr>
                <w:rFonts w:eastAsia="仿宋_GB2312"/>
                <w:sz w:val="24"/>
              </w:rPr>
              <w:t>举报投诉热线，接受群众监督。</w:t>
            </w:r>
          </w:p>
        </w:tc>
      </w:tr>
    </w:tbl>
    <w:p w:rsidR="00E37AEB" w:rsidRDefault="00E37AEB" w:rsidP="00E37AEB">
      <w:pPr>
        <w:adjustRightInd w:val="0"/>
        <w:spacing w:line="560" w:lineRule="exact"/>
        <w:ind w:firstLineChars="200" w:firstLine="640"/>
        <w:jc w:val="left"/>
        <w:rPr>
          <w:rFonts w:eastAsia="楷体_GB2312"/>
          <w:sz w:val="32"/>
          <w:szCs w:val="32"/>
        </w:rPr>
      </w:pPr>
      <w:r>
        <w:rPr>
          <w:rFonts w:eastAsia="楷体_GB2312"/>
          <w:sz w:val="32"/>
          <w:szCs w:val="32"/>
        </w:rPr>
        <w:br w:type="page"/>
      </w:r>
      <w:r>
        <w:rPr>
          <w:rFonts w:eastAsia="楷体_GB2312"/>
          <w:sz w:val="32"/>
          <w:szCs w:val="32"/>
        </w:rPr>
        <w:lastRenderedPageBreak/>
        <w:t>（八）日常管理机制不健全排查方法、标准及措施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2"/>
        <w:gridCol w:w="9858"/>
      </w:tblGrid>
      <w:tr w:rsidR="00E37AEB" w:rsidTr="0080010D">
        <w:trPr>
          <w:trHeight w:val="454"/>
          <w:jc w:val="center"/>
        </w:trPr>
        <w:tc>
          <w:tcPr>
            <w:tcW w:w="4742"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jc w:val="center"/>
              <w:rPr>
                <w:rFonts w:eastAsia="黑体"/>
                <w:sz w:val="28"/>
                <w:szCs w:val="28"/>
              </w:rPr>
            </w:pPr>
            <w:r>
              <w:rPr>
                <w:rFonts w:eastAsia="黑体"/>
                <w:sz w:val="28"/>
                <w:szCs w:val="28"/>
              </w:rPr>
              <w:t>整治要求</w:t>
            </w:r>
          </w:p>
        </w:tc>
        <w:tc>
          <w:tcPr>
            <w:tcW w:w="9858"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jc w:val="center"/>
              <w:rPr>
                <w:rFonts w:eastAsia="黑体"/>
                <w:sz w:val="28"/>
                <w:szCs w:val="28"/>
              </w:rPr>
            </w:pPr>
            <w:r>
              <w:rPr>
                <w:rFonts w:eastAsia="黑体"/>
                <w:sz w:val="28"/>
                <w:szCs w:val="28"/>
              </w:rPr>
              <w:t>检查标准或方法</w:t>
            </w:r>
          </w:p>
        </w:tc>
      </w:tr>
      <w:tr w:rsidR="00E37AEB" w:rsidTr="0080010D">
        <w:trPr>
          <w:jc w:val="center"/>
        </w:trPr>
        <w:tc>
          <w:tcPr>
            <w:tcW w:w="4742"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单位未定期开展建筑消防设施检测和维护保养，并完整准确记录的，必须落实日常检查维修保养制度，每年至少进行一次全面检测，确保完好有效，并如实制作</w:t>
            </w:r>
            <w:proofErr w:type="gramStart"/>
            <w:r>
              <w:rPr>
                <w:rFonts w:eastAsia="仿宋_GB2312"/>
                <w:sz w:val="24"/>
              </w:rPr>
              <w:t>检测维保记录</w:t>
            </w:r>
            <w:proofErr w:type="gramEnd"/>
            <w:r>
              <w:rPr>
                <w:rFonts w:eastAsia="仿宋_GB2312"/>
                <w:sz w:val="24"/>
              </w:rPr>
              <w:t>，存档备查。</w:t>
            </w:r>
          </w:p>
        </w:tc>
        <w:tc>
          <w:tcPr>
            <w:tcW w:w="9858"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查看单位消防设施维护保养记录，检查最近</w:t>
            </w:r>
            <w:r>
              <w:rPr>
                <w:rFonts w:eastAsia="仿宋_GB2312"/>
                <w:sz w:val="24"/>
              </w:rPr>
              <w:t>1</w:t>
            </w:r>
            <w:r>
              <w:rPr>
                <w:rFonts w:eastAsia="仿宋_GB2312"/>
                <w:sz w:val="24"/>
              </w:rPr>
              <w:t>年内是否定期组织维护保养。（单位</w:t>
            </w:r>
            <w:proofErr w:type="gramStart"/>
            <w:r>
              <w:rPr>
                <w:rFonts w:eastAsia="仿宋_GB2312"/>
                <w:sz w:val="24"/>
              </w:rPr>
              <w:t>有能力维保的</w:t>
            </w:r>
            <w:proofErr w:type="gramEnd"/>
            <w:r>
              <w:rPr>
                <w:rFonts w:eastAsia="仿宋_GB2312"/>
                <w:sz w:val="24"/>
              </w:rPr>
              <w:t>自行组织维保，不具备能力的聘请取得资质的消防技术服务机构进行维保）。</w:t>
            </w:r>
          </w:p>
          <w:p w:rsidR="00E37AEB" w:rsidRDefault="00E37AEB" w:rsidP="0080010D">
            <w:pPr>
              <w:snapToGrid w:val="0"/>
              <w:rPr>
                <w:rFonts w:eastAsia="仿宋_GB2312"/>
                <w:sz w:val="24"/>
              </w:rPr>
            </w:pPr>
            <w:r>
              <w:rPr>
                <w:rFonts w:eastAsia="仿宋_GB2312"/>
                <w:sz w:val="24"/>
              </w:rPr>
              <w:t>2.</w:t>
            </w:r>
            <w:r>
              <w:rPr>
                <w:rFonts w:eastAsia="仿宋_GB2312"/>
                <w:sz w:val="24"/>
              </w:rPr>
              <w:t>查看单位消防设施检测记录，检查是否做到每年至少一次全面检测。（单位有能力检测的自行组织检测，不具备能力的聘请取得资质的消防技术服务机构进行检测）。</w:t>
            </w:r>
          </w:p>
          <w:p w:rsidR="00E37AEB" w:rsidRDefault="00E37AEB" w:rsidP="0080010D">
            <w:pPr>
              <w:snapToGrid w:val="0"/>
              <w:rPr>
                <w:rFonts w:eastAsia="仿宋_GB2312"/>
                <w:sz w:val="24"/>
              </w:rPr>
            </w:pPr>
            <w:r>
              <w:rPr>
                <w:rFonts w:eastAsia="仿宋_GB2312"/>
                <w:sz w:val="24"/>
              </w:rPr>
              <w:t>3.</w:t>
            </w:r>
            <w:r>
              <w:rPr>
                <w:rFonts w:eastAsia="仿宋_GB2312"/>
                <w:sz w:val="24"/>
              </w:rPr>
              <w:t>现场抽查单位火灾自动报警系统、消防水系统、机械防排烟系统等消防设施是否完好有效。</w:t>
            </w:r>
          </w:p>
        </w:tc>
      </w:tr>
      <w:tr w:rsidR="00E37AEB" w:rsidTr="0080010D">
        <w:trPr>
          <w:jc w:val="center"/>
        </w:trPr>
        <w:tc>
          <w:tcPr>
            <w:tcW w:w="4742"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rPr>
                <w:rFonts w:eastAsia="仿宋_GB2312"/>
                <w:sz w:val="24"/>
              </w:rPr>
            </w:pPr>
            <w:r>
              <w:rPr>
                <w:rFonts w:eastAsia="仿宋_GB2312"/>
                <w:sz w:val="24"/>
              </w:rPr>
              <w:t>2.</w:t>
            </w:r>
            <w:r>
              <w:rPr>
                <w:rFonts w:eastAsia="仿宋_GB2312"/>
                <w:sz w:val="24"/>
              </w:rPr>
              <w:t>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tc>
        <w:tc>
          <w:tcPr>
            <w:tcW w:w="9858"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对于一般单位，查看单位消防安全管理台账，检查是否制定防火检查制度，是否实行每季度至少一次防火检查，并及时发现、处置火灾隐患。</w:t>
            </w:r>
          </w:p>
          <w:p w:rsidR="00E37AEB" w:rsidRDefault="00E37AEB" w:rsidP="0080010D">
            <w:pPr>
              <w:snapToGrid w:val="0"/>
              <w:rPr>
                <w:rFonts w:eastAsia="仿宋_GB2312"/>
                <w:sz w:val="24"/>
              </w:rPr>
            </w:pPr>
            <w:r>
              <w:rPr>
                <w:rFonts w:eastAsia="仿宋_GB2312"/>
                <w:sz w:val="24"/>
              </w:rPr>
              <w:t>2.</w:t>
            </w:r>
            <w:r>
              <w:rPr>
                <w:rFonts w:eastAsia="仿宋_GB2312"/>
                <w:sz w:val="24"/>
              </w:rPr>
              <w:t>对于重点单位，查看单位消防安全管理台账，检查是否制定防火巡查、检查制度，确定巡查的人员、内容、部位和频次，是否实行每日防火巡查、实行每月至少一次防火检查。</w:t>
            </w:r>
          </w:p>
          <w:p w:rsidR="00E37AEB" w:rsidRDefault="00E37AEB" w:rsidP="0080010D">
            <w:pPr>
              <w:snapToGrid w:val="0"/>
              <w:rPr>
                <w:rFonts w:eastAsia="仿宋_GB2312"/>
                <w:sz w:val="24"/>
              </w:rPr>
            </w:pPr>
            <w:r>
              <w:rPr>
                <w:rFonts w:eastAsia="仿宋_GB2312"/>
                <w:sz w:val="24"/>
              </w:rPr>
              <w:t>3.</w:t>
            </w:r>
            <w:r>
              <w:rPr>
                <w:rFonts w:eastAsia="仿宋_GB2312"/>
                <w:sz w:val="24"/>
              </w:rPr>
              <w:t>对于公众聚集场所，查看单位消防安全管理台账，检查营业期间是否每</w:t>
            </w:r>
            <w:r>
              <w:rPr>
                <w:rFonts w:eastAsia="仿宋_GB2312"/>
                <w:sz w:val="24"/>
              </w:rPr>
              <w:t>2</w:t>
            </w:r>
            <w:r>
              <w:rPr>
                <w:rFonts w:eastAsia="仿宋_GB2312"/>
                <w:sz w:val="24"/>
              </w:rPr>
              <w:t>小时开展一次防火巡查，医院、养老院、寄宿制学校、幼儿园是否加强夜间防火巡查。</w:t>
            </w:r>
          </w:p>
          <w:p w:rsidR="00E37AEB" w:rsidRDefault="00E37AEB" w:rsidP="0080010D">
            <w:pPr>
              <w:snapToGrid w:val="0"/>
              <w:rPr>
                <w:rFonts w:eastAsia="仿宋_GB2312"/>
                <w:sz w:val="24"/>
              </w:rPr>
            </w:pPr>
            <w:r>
              <w:rPr>
                <w:rFonts w:eastAsia="仿宋_GB2312"/>
                <w:sz w:val="24"/>
              </w:rPr>
              <w:t>备注：公众聚集场所，是指宾馆、饭店、商场、集贸市场、客运车站候车室、客运码头候船厅、民用机场航站楼、体育场馆、会堂以及公共娱乐场所。</w:t>
            </w:r>
          </w:p>
        </w:tc>
      </w:tr>
      <w:tr w:rsidR="00E37AEB" w:rsidTr="0080010D">
        <w:trPr>
          <w:jc w:val="center"/>
        </w:trPr>
        <w:tc>
          <w:tcPr>
            <w:tcW w:w="4742"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rPr>
                <w:rFonts w:eastAsia="仿宋_GB2312"/>
                <w:sz w:val="24"/>
              </w:rPr>
            </w:pPr>
            <w:r>
              <w:rPr>
                <w:rFonts w:eastAsia="仿宋_GB2312"/>
                <w:sz w:val="24"/>
              </w:rPr>
              <w:t xml:space="preserve">3. </w:t>
            </w:r>
            <w:r>
              <w:rPr>
                <w:rFonts w:eastAsia="仿宋_GB2312"/>
                <w:sz w:val="24"/>
              </w:rPr>
              <w:t>单位存在火灾隐患的，必须及时整改消除火灾隐患；在火灾隐患消除之前，必须落实安全防范措施，确保消防安全。</w:t>
            </w:r>
          </w:p>
        </w:tc>
        <w:tc>
          <w:tcPr>
            <w:tcW w:w="9858"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napToGrid w:val="0"/>
              <w:rPr>
                <w:rFonts w:eastAsia="仿宋_GB2312"/>
                <w:sz w:val="24"/>
              </w:rPr>
            </w:pPr>
            <w:r>
              <w:rPr>
                <w:rFonts w:eastAsia="仿宋_GB2312"/>
                <w:sz w:val="24"/>
              </w:rPr>
              <w:t>1.</w:t>
            </w:r>
            <w:r>
              <w:rPr>
                <w:rFonts w:eastAsia="仿宋_GB2312"/>
                <w:sz w:val="24"/>
              </w:rPr>
              <w:t>查看单位消防安全管理台账，检查是否进行火灾隐患整改情况记录，是否及时组织消除火灾隐患。</w:t>
            </w:r>
          </w:p>
          <w:p w:rsidR="00E37AEB" w:rsidRDefault="00E37AEB" w:rsidP="0080010D">
            <w:pPr>
              <w:snapToGrid w:val="0"/>
              <w:rPr>
                <w:rFonts w:eastAsia="仿宋_GB2312"/>
                <w:sz w:val="24"/>
              </w:rPr>
            </w:pPr>
            <w:r>
              <w:rPr>
                <w:rFonts w:eastAsia="仿宋_GB2312"/>
                <w:sz w:val="24"/>
              </w:rPr>
              <w:t>2.</w:t>
            </w:r>
            <w:r>
              <w:rPr>
                <w:rFonts w:eastAsia="仿宋_GB2312"/>
                <w:sz w:val="24"/>
              </w:rPr>
              <w:t>现场抽查未完成整改的火灾隐患，检查是否加强隐患整改期间的安全防范措施。</w:t>
            </w:r>
          </w:p>
        </w:tc>
      </w:tr>
    </w:tbl>
    <w:p w:rsidR="00E37AEB" w:rsidRDefault="00E37AEB" w:rsidP="00E37AEB">
      <w:pPr>
        <w:adjustRightInd w:val="0"/>
        <w:spacing w:line="560" w:lineRule="exact"/>
        <w:ind w:firstLineChars="200" w:firstLine="640"/>
        <w:jc w:val="left"/>
        <w:rPr>
          <w:rFonts w:eastAsia="楷体_GB2312"/>
          <w:sz w:val="32"/>
          <w:szCs w:val="32"/>
        </w:rPr>
      </w:pPr>
      <w:r>
        <w:rPr>
          <w:rFonts w:eastAsia="楷体_GB2312"/>
          <w:sz w:val="32"/>
          <w:szCs w:val="32"/>
        </w:rPr>
        <w:br w:type="page"/>
      </w:r>
      <w:r>
        <w:rPr>
          <w:rFonts w:eastAsia="楷体_GB2312"/>
          <w:sz w:val="32"/>
          <w:szCs w:val="32"/>
        </w:rPr>
        <w:lastRenderedPageBreak/>
        <w:t>（九）宣传教育培训不深入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1"/>
        <w:gridCol w:w="9529"/>
      </w:tblGrid>
      <w:tr w:rsidR="00E37AEB" w:rsidTr="0080010D">
        <w:trPr>
          <w:trHeight w:val="454"/>
          <w:jc w:val="center"/>
        </w:trPr>
        <w:tc>
          <w:tcPr>
            <w:tcW w:w="5071"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pacing w:line="360" w:lineRule="exact"/>
              <w:jc w:val="center"/>
              <w:rPr>
                <w:rFonts w:eastAsia="黑体"/>
                <w:sz w:val="28"/>
                <w:szCs w:val="28"/>
              </w:rPr>
            </w:pPr>
            <w:r>
              <w:rPr>
                <w:rFonts w:eastAsia="黑体"/>
                <w:sz w:val="28"/>
                <w:szCs w:val="28"/>
              </w:rPr>
              <w:t>整治要求</w:t>
            </w:r>
          </w:p>
        </w:tc>
        <w:tc>
          <w:tcPr>
            <w:tcW w:w="9529"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pacing w:line="360" w:lineRule="exact"/>
              <w:jc w:val="center"/>
              <w:rPr>
                <w:rFonts w:eastAsia="黑体"/>
                <w:sz w:val="28"/>
                <w:szCs w:val="28"/>
              </w:rPr>
            </w:pPr>
            <w:r>
              <w:rPr>
                <w:rFonts w:eastAsia="黑体"/>
                <w:sz w:val="28"/>
                <w:szCs w:val="28"/>
              </w:rPr>
              <w:t>检查标准或方法</w:t>
            </w:r>
          </w:p>
        </w:tc>
      </w:tr>
      <w:tr w:rsidR="00E37AEB" w:rsidTr="0080010D">
        <w:trPr>
          <w:trHeight w:val="1380"/>
          <w:jc w:val="center"/>
        </w:trPr>
        <w:tc>
          <w:tcPr>
            <w:tcW w:w="5071"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pacing w:line="360" w:lineRule="exact"/>
              <w:rPr>
                <w:rFonts w:eastAsia="仿宋_GB2312"/>
                <w:sz w:val="24"/>
              </w:rPr>
            </w:pPr>
            <w:r>
              <w:rPr>
                <w:rFonts w:eastAsia="仿宋_GB2312"/>
                <w:sz w:val="24"/>
              </w:rPr>
              <w:t>1.</w:t>
            </w:r>
            <w:r>
              <w:rPr>
                <w:rFonts w:eastAsia="仿宋_GB2312"/>
                <w:sz w:val="24"/>
              </w:rPr>
              <w:t>一般单位员工必须了解本场所火灾危险性，会报警、会灭火、会逃生。</w:t>
            </w:r>
          </w:p>
        </w:tc>
        <w:tc>
          <w:tcPr>
            <w:tcW w:w="9529"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pacing w:line="360" w:lineRule="exact"/>
              <w:rPr>
                <w:rFonts w:eastAsia="仿宋_GB2312"/>
                <w:sz w:val="24"/>
              </w:rPr>
            </w:pPr>
            <w:r>
              <w:rPr>
                <w:rFonts w:eastAsia="仿宋_GB2312"/>
                <w:sz w:val="24"/>
              </w:rPr>
              <w:t>1.</w:t>
            </w:r>
            <w:r>
              <w:rPr>
                <w:rFonts w:eastAsia="仿宋_GB2312"/>
                <w:sz w:val="24"/>
              </w:rPr>
              <w:t>检查新入职员工岗前</w:t>
            </w:r>
            <w:proofErr w:type="gramStart"/>
            <w:r>
              <w:rPr>
                <w:rFonts w:eastAsia="仿宋_GB2312"/>
                <w:sz w:val="24"/>
              </w:rPr>
              <w:t>培训台</w:t>
            </w:r>
            <w:proofErr w:type="gramEnd"/>
            <w:r>
              <w:rPr>
                <w:rFonts w:eastAsia="仿宋_GB2312"/>
                <w:sz w:val="24"/>
              </w:rPr>
              <w:t>账，提问岗位火灾危险性。</w:t>
            </w:r>
          </w:p>
          <w:p w:rsidR="00E37AEB" w:rsidRDefault="00E37AEB" w:rsidP="0080010D">
            <w:pPr>
              <w:spacing w:line="360" w:lineRule="exact"/>
              <w:rPr>
                <w:rFonts w:eastAsia="仿宋_GB2312"/>
                <w:sz w:val="24"/>
              </w:rPr>
            </w:pPr>
            <w:r>
              <w:rPr>
                <w:rFonts w:eastAsia="仿宋_GB2312"/>
                <w:sz w:val="24"/>
              </w:rPr>
              <w:t>2.</w:t>
            </w:r>
            <w:r>
              <w:rPr>
                <w:rFonts w:eastAsia="仿宋_GB2312"/>
                <w:sz w:val="24"/>
              </w:rPr>
              <w:t>现场抽查提问员工消防安全常识。</w:t>
            </w:r>
          </w:p>
        </w:tc>
      </w:tr>
      <w:tr w:rsidR="00E37AEB" w:rsidTr="0080010D">
        <w:trPr>
          <w:trHeight w:val="1540"/>
          <w:jc w:val="center"/>
        </w:trPr>
        <w:tc>
          <w:tcPr>
            <w:tcW w:w="5071"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pacing w:line="360" w:lineRule="exact"/>
              <w:rPr>
                <w:rFonts w:eastAsia="仿宋_GB2312"/>
                <w:sz w:val="24"/>
              </w:rPr>
            </w:pPr>
            <w:r>
              <w:rPr>
                <w:rFonts w:eastAsia="仿宋_GB2312"/>
                <w:sz w:val="24"/>
              </w:rPr>
              <w:t>2.</w:t>
            </w:r>
            <w:r>
              <w:rPr>
                <w:rFonts w:eastAsia="仿宋_GB2312"/>
                <w:sz w:val="24"/>
              </w:rPr>
              <w:t>重点单位必须落实消防培训预案演练制度。</w:t>
            </w:r>
          </w:p>
        </w:tc>
        <w:tc>
          <w:tcPr>
            <w:tcW w:w="9529" w:type="dxa"/>
            <w:tcBorders>
              <w:top w:val="single" w:sz="4" w:space="0" w:color="auto"/>
              <w:left w:val="single" w:sz="4" w:space="0" w:color="auto"/>
              <w:bottom w:val="single" w:sz="4" w:space="0" w:color="auto"/>
              <w:right w:val="single" w:sz="4" w:space="0" w:color="auto"/>
            </w:tcBorders>
            <w:vAlign w:val="center"/>
          </w:tcPr>
          <w:p w:rsidR="00E37AEB" w:rsidRDefault="00E37AEB" w:rsidP="0080010D">
            <w:pPr>
              <w:spacing w:line="360" w:lineRule="exact"/>
              <w:rPr>
                <w:rFonts w:eastAsia="仿宋_GB2312"/>
                <w:sz w:val="24"/>
              </w:rPr>
            </w:pPr>
            <w:r>
              <w:rPr>
                <w:rFonts w:eastAsia="仿宋_GB2312"/>
                <w:sz w:val="24"/>
              </w:rPr>
              <w:t>1.</w:t>
            </w:r>
            <w:r>
              <w:rPr>
                <w:rFonts w:eastAsia="仿宋_GB2312"/>
                <w:sz w:val="24"/>
              </w:rPr>
              <w:t>查阅单位消防教育</w:t>
            </w:r>
            <w:proofErr w:type="gramStart"/>
            <w:r>
              <w:rPr>
                <w:rFonts w:eastAsia="仿宋_GB2312"/>
                <w:sz w:val="24"/>
              </w:rPr>
              <w:t>培训台</w:t>
            </w:r>
            <w:proofErr w:type="gramEnd"/>
            <w:r>
              <w:rPr>
                <w:rFonts w:eastAsia="仿宋_GB2312"/>
                <w:sz w:val="24"/>
              </w:rPr>
              <w:t>账，灭火和应急预案制作及</w:t>
            </w:r>
            <w:proofErr w:type="gramStart"/>
            <w:r>
              <w:rPr>
                <w:rFonts w:eastAsia="仿宋_GB2312"/>
                <w:sz w:val="24"/>
              </w:rPr>
              <w:t>演练台</w:t>
            </w:r>
            <w:proofErr w:type="gramEnd"/>
            <w:r>
              <w:rPr>
                <w:rFonts w:eastAsia="仿宋_GB2312"/>
                <w:sz w:val="24"/>
              </w:rPr>
              <w:t>账，是否做到每半年一次。</w:t>
            </w:r>
          </w:p>
          <w:p w:rsidR="00E37AEB" w:rsidRDefault="00E37AEB" w:rsidP="0080010D">
            <w:pPr>
              <w:spacing w:line="360" w:lineRule="exact"/>
              <w:rPr>
                <w:rFonts w:eastAsia="仿宋_GB2312"/>
                <w:sz w:val="24"/>
              </w:rPr>
            </w:pPr>
            <w:r>
              <w:rPr>
                <w:rFonts w:eastAsia="仿宋_GB2312"/>
                <w:sz w:val="24"/>
              </w:rPr>
              <w:t>2.</w:t>
            </w:r>
            <w:r>
              <w:rPr>
                <w:rFonts w:eastAsia="仿宋_GB2312"/>
                <w:sz w:val="24"/>
              </w:rPr>
              <w:t>现场抽查提问员工对岗位防火灭火措施及建筑消防设施、灭火器材的操作使用能力。</w:t>
            </w:r>
          </w:p>
        </w:tc>
      </w:tr>
    </w:tbl>
    <w:p w:rsidR="00E37AEB" w:rsidRDefault="00E37AEB" w:rsidP="00E37AEB">
      <w:pPr>
        <w:snapToGrid w:val="0"/>
        <w:spacing w:line="560" w:lineRule="exact"/>
        <w:ind w:firstLineChars="200" w:firstLine="562"/>
        <w:jc w:val="left"/>
        <w:rPr>
          <w:rFonts w:eastAsia="仿宋_GB2312"/>
          <w:b/>
          <w:sz w:val="28"/>
          <w:szCs w:val="32"/>
        </w:rPr>
      </w:pPr>
      <w:r>
        <w:rPr>
          <w:rFonts w:eastAsia="仿宋_GB2312"/>
          <w:b/>
          <w:sz w:val="28"/>
          <w:szCs w:val="32"/>
        </w:rPr>
        <w:t>备注：单位在开展消防安全风险自查排查时的方法、标准包括但不限于以上方法和标准。</w:t>
      </w:r>
    </w:p>
    <w:p w:rsidR="00E37AEB" w:rsidRDefault="00E37AEB" w:rsidP="00E37AEB">
      <w:pPr>
        <w:snapToGrid w:val="0"/>
        <w:spacing w:line="560" w:lineRule="exact"/>
        <w:ind w:firstLineChars="200" w:firstLine="562"/>
        <w:rPr>
          <w:rFonts w:eastAsia="仿宋_GB2312"/>
          <w:b/>
          <w:sz w:val="28"/>
          <w:szCs w:val="32"/>
        </w:rPr>
      </w:pPr>
    </w:p>
    <w:p w:rsidR="00E37AEB" w:rsidRDefault="00E37AEB" w:rsidP="00E37AEB">
      <w:pPr>
        <w:snapToGrid w:val="0"/>
        <w:spacing w:line="560" w:lineRule="exact"/>
        <w:ind w:firstLineChars="200" w:firstLine="562"/>
        <w:rPr>
          <w:rFonts w:eastAsia="仿宋_GB2312"/>
          <w:b/>
          <w:sz w:val="28"/>
          <w:szCs w:val="32"/>
        </w:rPr>
        <w:sectPr w:rsidR="00E37AEB">
          <w:type w:val="continuous"/>
          <w:pgSz w:w="16838" w:h="11906" w:orient="landscape"/>
          <w:pgMar w:top="2041" w:right="1531" w:bottom="2041" w:left="1531" w:header="851" w:footer="992" w:gutter="0"/>
          <w:pgNumType w:fmt="numberInDash"/>
          <w:cols w:space="720"/>
          <w:docGrid w:type="lines" w:linePitch="312"/>
        </w:sectPr>
      </w:pPr>
    </w:p>
    <w:p w:rsidR="00E37AEB" w:rsidRDefault="00E37AEB" w:rsidP="00E37AEB">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附件3：</w:t>
      </w:r>
    </w:p>
    <w:p w:rsidR="00E37AEB" w:rsidRDefault="00E37AEB" w:rsidP="00E37AEB">
      <w:pPr>
        <w:spacing w:line="560" w:lineRule="exact"/>
        <w:jc w:val="center"/>
        <w:rPr>
          <w:rFonts w:ascii="华文中宋" w:eastAsia="华文中宋" w:hAnsi="华文中宋"/>
          <w:sz w:val="44"/>
          <w:szCs w:val="44"/>
        </w:rPr>
      </w:pPr>
      <w:r>
        <w:rPr>
          <w:rFonts w:ascii="华文中宋" w:eastAsia="华文中宋" w:hAnsi="华文中宋"/>
          <w:sz w:val="44"/>
          <w:szCs w:val="44"/>
        </w:rPr>
        <w:t>厂房、仓库检查技术要点</w:t>
      </w:r>
    </w:p>
    <w:p w:rsidR="00E37AEB" w:rsidRDefault="00E37AEB" w:rsidP="00E37AEB">
      <w:pPr>
        <w:spacing w:line="560" w:lineRule="exact"/>
        <w:rPr>
          <w:rFonts w:eastAsia="仿宋_GB2312"/>
          <w:sz w:val="32"/>
          <w:szCs w:val="32"/>
        </w:rPr>
      </w:pPr>
    </w:p>
    <w:p w:rsidR="00E37AEB" w:rsidRDefault="00E37AEB" w:rsidP="00E37AEB">
      <w:pPr>
        <w:spacing w:line="560" w:lineRule="exact"/>
        <w:ind w:firstLineChars="200" w:firstLine="640"/>
        <w:rPr>
          <w:rFonts w:eastAsia="黑体"/>
          <w:sz w:val="32"/>
          <w:szCs w:val="32"/>
        </w:rPr>
      </w:pPr>
      <w:r>
        <w:rPr>
          <w:rFonts w:eastAsia="黑体"/>
          <w:sz w:val="32"/>
          <w:szCs w:val="32"/>
        </w:rPr>
        <w:t>一、擅自改变使用性质</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．擅自将丁、</w:t>
      </w:r>
      <w:proofErr w:type="gramStart"/>
      <w:r>
        <w:rPr>
          <w:rFonts w:eastAsia="仿宋_GB2312"/>
          <w:sz w:val="32"/>
          <w:szCs w:val="32"/>
        </w:rPr>
        <w:t>戊类厂房</w:t>
      </w:r>
      <w:proofErr w:type="gramEnd"/>
      <w:r>
        <w:rPr>
          <w:rFonts w:eastAsia="仿宋_GB2312"/>
          <w:sz w:val="32"/>
          <w:szCs w:val="32"/>
        </w:rPr>
        <w:t>、仓库改变为丙类厂房、仓库使用，不符合消防安全要求。</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．擅自将丙类厂房、仓库改变为甲、乙类厂房、仓库使用或设置甲、乙类仓库，不符合消防安全要求。</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．擅自将厂房改变为仓库使用，不符合消防安全要求。</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．厂房、仓库内违规住人，不符合消防安全要求。</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防火分区的最大允许建筑面积相关要求见表</w:t>
      </w:r>
      <w:r>
        <w:rPr>
          <w:rFonts w:eastAsia="仿宋_GB2312"/>
          <w:sz w:val="32"/>
          <w:szCs w:val="32"/>
        </w:rPr>
        <w:t>1</w:t>
      </w:r>
      <w:r>
        <w:rPr>
          <w:rFonts w:eastAsia="仿宋_GB2312"/>
          <w:sz w:val="32"/>
          <w:szCs w:val="32"/>
        </w:rPr>
        <w:t>。</w:t>
      </w:r>
    </w:p>
    <w:p w:rsidR="00E37AEB" w:rsidRDefault="00E37AEB" w:rsidP="00E37AEB">
      <w:pPr>
        <w:spacing w:line="560" w:lineRule="exact"/>
        <w:jc w:val="center"/>
        <w:rPr>
          <w:rFonts w:eastAsia="黑体"/>
          <w:color w:val="000000"/>
          <w:sz w:val="28"/>
          <w:szCs w:val="28"/>
        </w:rPr>
      </w:pPr>
      <w:r>
        <w:rPr>
          <w:rFonts w:eastAsia="黑体"/>
          <w:color w:val="000000"/>
          <w:sz w:val="28"/>
          <w:szCs w:val="28"/>
        </w:rPr>
        <w:t>表</w:t>
      </w:r>
      <w:r>
        <w:rPr>
          <w:rFonts w:eastAsia="黑体"/>
          <w:color w:val="000000"/>
          <w:sz w:val="28"/>
          <w:szCs w:val="28"/>
        </w:rPr>
        <w:t>1</w:t>
      </w:r>
      <w:r>
        <w:rPr>
          <w:rFonts w:eastAsia="黑体"/>
          <w:color w:val="000000"/>
          <w:sz w:val="28"/>
          <w:szCs w:val="28"/>
        </w:rPr>
        <w:t>：仓库的层数和面积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217"/>
        <w:gridCol w:w="1217"/>
        <w:gridCol w:w="1217"/>
        <w:gridCol w:w="1218"/>
        <w:gridCol w:w="1218"/>
        <w:gridCol w:w="1218"/>
      </w:tblGrid>
      <w:tr w:rsidR="00E37AEB" w:rsidTr="0080010D">
        <w:tc>
          <w:tcPr>
            <w:tcW w:w="1217" w:type="dxa"/>
            <w:vMerge w:val="restart"/>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储存物品的火灾危险性类别</w:t>
            </w:r>
          </w:p>
        </w:tc>
        <w:tc>
          <w:tcPr>
            <w:tcW w:w="1217" w:type="dxa"/>
            <w:vMerge w:val="restart"/>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仓库的耐火等级</w:t>
            </w:r>
          </w:p>
        </w:tc>
        <w:tc>
          <w:tcPr>
            <w:tcW w:w="1217" w:type="dxa"/>
            <w:vMerge w:val="restart"/>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最多允许层数</w:t>
            </w:r>
          </w:p>
        </w:tc>
        <w:tc>
          <w:tcPr>
            <w:tcW w:w="4871" w:type="dxa"/>
            <w:gridSpan w:val="4"/>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每座仓库的最大允许占地面积和每个防火分区的最大允许建筑面积（</w:t>
            </w:r>
            <w:r>
              <w:rPr>
                <w:rFonts w:eastAsia="黑体"/>
                <w:color w:val="000000"/>
                <w:sz w:val="28"/>
                <w:szCs w:val="28"/>
              </w:rPr>
              <w:t>m</w:t>
            </w:r>
            <w:r>
              <w:rPr>
                <w:rFonts w:eastAsia="黑体"/>
                <w:color w:val="000000"/>
                <w:sz w:val="28"/>
                <w:szCs w:val="28"/>
                <w:vertAlign w:val="superscript"/>
              </w:rPr>
              <w:t>2</w:t>
            </w:r>
            <w:r>
              <w:rPr>
                <w:rFonts w:eastAsia="黑体"/>
                <w:color w:val="000000"/>
                <w:sz w:val="28"/>
                <w:szCs w:val="28"/>
              </w:rPr>
              <w:t>）</w:t>
            </w:r>
          </w:p>
        </w:tc>
      </w:tr>
      <w:tr w:rsidR="00E37AEB" w:rsidTr="0080010D">
        <w:tc>
          <w:tcPr>
            <w:tcW w:w="1217" w:type="dxa"/>
            <w:vMerge/>
            <w:vAlign w:val="center"/>
          </w:tcPr>
          <w:p w:rsidR="00E37AEB" w:rsidRDefault="00E37AEB" w:rsidP="0080010D">
            <w:pPr>
              <w:spacing w:line="400" w:lineRule="exact"/>
              <w:jc w:val="center"/>
              <w:rPr>
                <w:rFonts w:eastAsia="黑体"/>
                <w:b/>
                <w:color w:val="000000"/>
                <w:sz w:val="28"/>
                <w:szCs w:val="28"/>
              </w:rPr>
            </w:pPr>
          </w:p>
        </w:tc>
        <w:tc>
          <w:tcPr>
            <w:tcW w:w="1217" w:type="dxa"/>
            <w:vMerge/>
            <w:vAlign w:val="center"/>
          </w:tcPr>
          <w:p w:rsidR="00E37AEB" w:rsidRDefault="00E37AEB" w:rsidP="0080010D">
            <w:pPr>
              <w:spacing w:line="400" w:lineRule="exact"/>
              <w:jc w:val="center"/>
              <w:rPr>
                <w:rFonts w:eastAsia="黑体"/>
                <w:b/>
                <w:color w:val="000000"/>
                <w:sz w:val="28"/>
                <w:szCs w:val="28"/>
              </w:rPr>
            </w:pPr>
          </w:p>
        </w:tc>
        <w:tc>
          <w:tcPr>
            <w:tcW w:w="1217" w:type="dxa"/>
            <w:vMerge/>
            <w:vAlign w:val="center"/>
          </w:tcPr>
          <w:p w:rsidR="00E37AEB" w:rsidRDefault="00E37AEB" w:rsidP="0080010D">
            <w:pPr>
              <w:spacing w:line="400" w:lineRule="exact"/>
              <w:jc w:val="center"/>
              <w:rPr>
                <w:rFonts w:eastAsia="黑体"/>
                <w:b/>
                <w:color w:val="000000"/>
                <w:sz w:val="28"/>
                <w:szCs w:val="28"/>
              </w:rPr>
            </w:pPr>
          </w:p>
        </w:tc>
        <w:tc>
          <w:tcPr>
            <w:tcW w:w="2435" w:type="dxa"/>
            <w:gridSpan w:val="2"/>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单层仓库</w:t>
            </w:r>
          </w:p>
        </w:tc>
        <w:tc>
          <w:tcPr>
            <w:tcW w:w="2436" w:type="dxa"/>
            <w:gridSpan w:val="2"/>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多层仓库</w:t>
            </w:r>
          </w:p>
        </w:tc>
      </w:tr>
      <w:tr w:rsidR="00E37AEB" w:rsidTr="0080010D">
        <w:tc>
          <w:tcPr>
            <w:tcW w:w="1217" w:type="dxa"/>
            <w:vMerge/>
            <w:vAlign w:val="center"/>
          </w:tcPr>
          <w:p w:rsidR="00E37AEB" w:rsidRDefault="00E37AEB" w:rsidP="0080010D">
            <w:pPr>
              <w:spacing w:line="400" w:lineRule="exact"/>
              <w:jc w:val="center"/>
              <w:rPr>
                <w:rFonts w:eastAsia="黑体"/>
                <w:b/>
                <w:color w:val="000000"/>
                <w:sz w:val="28"/>
                <w:szCs w:val="28"/>
              </w:rPr>
            </w:pPr>
          </w:p>
        </w:tc>
        <w:tc>
          <w:tcPr>
            <w:tcW w:w="1217" w:type="dxa"/>
            <w:vMerge/>
            <w:vAlign w:val="center"/>
          </w:tcPr>
          <w:p w:rsidR="00E37AEB" w:rsidRDefault="00E37AEB" w:rsidP="0080010D">
            <w:pPr>
              <w:spacing w:line="400" w:lineRule="exact"/>
              <w:jc w:val="center"/>
              <w:rPr>
                <w:rFonts w:eastAsia="黑体"/>
                <w:b/>
                <w:color w:val="000000"/>
                <w:sz w:val="28"/>
                <w:szCs w:val="28"/>
              </w:rPr>
            </w:pPr>
          </w:p>
        </w:tc>
        <w:tc>
          <w:tcPr>
            <w:tcW w:w="1217" w:type="dxa"/>
            <w:vMerge/>
            <w:vAlign w:val="center"/>
          </w:tcPr>
          <w:p w:rsidR="00E37AEB" w:rsidRDefault="00E37AEB" w:rsidP="0080010D">
            <w:pPr>
              <w:spacing w:line="400" w:lineRule="exact"/>
              <w:jc w:val="center"/>
              <w:rPr>
                <w:rFonts w:eastAsia="黑体"/>
                <w:b/>
                <w:color w:val="000000"/>
                <w:sz w:val="28"/>
                <w:szCs w:val="28"/>
              </w:rPr>
            </w:pPr>
          </w:p>
        </w:tc>
        <w:tc>
          <w:tcPr>
            <w:tcW w:w="1217" w:type="dxa"/>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每座</w:t>
            </w:r>
          </w:p>
          <w:p w:rsidR="00E37AEB" w:rsidRDefault="00E37AEB" w:rsidP="0080010D">
            <w:pPr>
              <w:spacing w:line="400" w:lineRule="exact"/>
              <w:jc w:val="center"/>
              <w:rPr>
                <w:rFonts w:eastAsia="黑体"/>
                <w:color w:val="000000"/>
                <w:sz w:val="28"/>
                <w:szCs w:val="28"/>
              </w:rPr>
            </w:pPr>
            <w:r>
              <w:rPr>
                <w:rFonts w:eastAsia="黑体"/>
                <w:color w:val="000000"/>
                <w:sz w:val="28"/>
                <w:szCs w:val="28"/>
              </w:rPr>
              <w:t>仓库</w:t>
            </w:r>
          </w:p>
        </w:tc>
        <w:tc>
          <w:tcPr>
            <w:tcW w:w="1218" w:type="dxa"/>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防火</w:t>
            </w:r>
          </w:p>
          <w:p w:rsidR="00E37AEB" w:rsidRDefault="00E37AEB" w:rsidP="0080010D">
            <w:pPr>
              <w:spacing w:line="400" w:lineRule="exact"/>
              <w:jc w:val="center"/>
              <w:rPr>
                <w:rFonts w:eastAsia="黑体"/>
                <w:color w:val="000000"/>
                <w:sz w:val="28"/>
                <w:szCs w:val="28"/>
              </w:rPr>
            </w:pPr>
            <w:r>
              <w:rPr>
                <w:rFonts w:eastAsia="黑体"/>
                <w:color w:val="000000"/>
                <w:sz w:val="28"/>
                <w:szCs w:val="28"/>
              </w:rPr>
              <w:t>分区</w:t>
            </w:r>
          </w:p>
        </w:tc>
        <w:tc>
          <w:tcPr>
            <w:tcW w:w="1218" w:type="dxa"/>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每座</w:t>
            </w:r>
          </w:p>
          <w:p w:rsidR="00E37AEB" w:rsidRDefault="00E37AEB" w:rsidP="0080010D">
            <w:pPr>
              <w:spacing w:line="400" w:lineRule="exact"/>
              <w:jc w:val="center"/>
              <w:rPr>
                <w:rFonts w:eastAsia="黑体"/>
                <w:color w:val="000000"/>
                <w:sz w:val="28"/>
                <w:szCs w:val="28"/>
              </w:rPr>
            </w:pPr>
            <w:r>
              <w:rPr>
                <w:rFonts w:eastAsia="黑体"/>
                <w:color w:val="000000"/>
                <w:sz w:val="28"/>
                <w:szCs w:val="28"/>
              </w:rPr>
              <w:t>仓库</w:t>
            </w:r>
          </w:p>
        </w:tc>
        <w:tc>
          <w:tcPr>
            <w:tcW w:w="1218" w:type="dxa"/>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防火</w:t>
            </w:r>
          </w:p>
          <w:p w:rsidR="00E37AEB" w:rsidRDefault="00E37AEB" w:rsidP="0080010D">
            <w:pPr>
              <w:spacing w:line="400" w:lineRule="exact"/>
              <w:jc w:val="center"/>
              <w:rPr>
                <w:rFonts w:eastAsia="黑体"/>
                <w:color w:val="000000"/>
                <w:sz w:val="28"/>
                <w:szCs w:val="28"/>
              </w:rPr>
            </w:pPr>
            <w:r>
              <w:rPr>
                <w:rFonts w:eastAsia="黑体"/>
                <w:color w:val="000000"/>
                <w:sz w:val="28"/>
                <w:szCs w:val="28"/>
              </w:rPr>
              <w:t>分区</w:t>
            </w:r>
          </w:p>
        </w:tc>
      </w:tr>
      <w:tr w:rsidR="00E37AEB" w:rsidTr="0080010D">
        <w:tc>
          <w:tcPr>
            <w:tcW w:w="1217" w:type="dxa"/>
            <w:vMerge w:val="restart"/>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丙</w:t>
            </w:r>
          </w:p>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2</w:t>
            </w:r>
            <w:r>
              <w:rPr>
                <w:rFonts w:eastAsia="仿宋_GB2312"/>
                <w:color w:val="000000"/>
                <w:sz w:val="28"/>
                <w:szCs w:val="28"/>
              </w:rPr>
              <w:t>项）</w:t>
            </w: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一、二级</w:t>
            </w: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不限</w:t>
            </w: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6000</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1500</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4800</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1200</w:t>
            </w:r>
          </w:p>
        </w:tc>
      </w:tr>
      <w:tr w:rsidR="00E37AEB" w:rsidTr="0080010D">
        <w:tc>
          <w:tcPr>
            <w:tcW w:w="1217" w:type="dxa"/>
            <w:vMerge/>
            <w:vAlign w:val="center"/>
          </w:tcPr>
          <w:p w:rsidR="00E37AEB" w:rsidRDefault="00E37AEB" w:rsidP="0080010D">
            <w:pPr>
              <w:spacing w:line="400" w:lineRule="exact"/>
              <w:jc w:val="center"/>
              <w:rPr>
                <w:rFonts w:eastAsia="仿宋_GB2312"/>
                <w:color w:val="000000"/>
                <w:sz w:val="28"/>
                <w:szCs w:val="28"/>
              </w:rPr>
            </w:pP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三级</w:t>
            </w: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3</w:t>
            </w: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2100</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700</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1200</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400</w:t>
            </w:r>
          </w:p>
        </w:tc>
      </w:tr>
      <w:tr w:rsidR="00E37AEB" w:rsidTr="0080010D">
        <w:tc>
          <w:tcPr>
            <w:tcW w:w="1217" w:type="dxa"/>
            <w:vMerge w:val="restart"/>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丁</w:t>
            </w: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一、二级</w:t>
            </w: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不限</w:t>
            </w: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不限</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3000</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不限</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1500</w:t>
            </w:r>
          </w:p>
        </w:tc>
      </w:tr>
      <w:tr w:rsidR="00E37AEB" w:rsidTr="0080010D">
        <w:tc>
          <w:tcPr>
            <w:tcW w:w="1217" w:type="dxa"/>
            <w:vMerge/>
            <w:vAlign w:val="center"/>
          </w:tcPr>
          <w:p w:rsidR="00E37AEB" w:rsidRDefault="00E37AEB" w:rsidP="0080010D">
            <w:pPr>
              <w:spacing w:line="400" w:lineRule="exact"/>
              <w:jc w:val="center"/>
              <w:rPr>
                <w:rFonts w:eastAsia="仿宋_GB2312"/>
                <w:color w:val="000000"/>
                <w:sz w:val="28"/>
                <w:szCs w:val="28"/>
              </w:rPr>
            </w:pP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三级</w:t>
            </w: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3</w:t>
            </w: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3000</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1000</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1500</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500</w:t>
            </w:r>
          </w:p>
        </w:tc>
      </w:tr>
      <w:tr w:rsidR="00E37AEB" w:rsidTr="0080010D">
        <w:tc>
          <w:tcPr>
            <w:tcW w:w="1217" w:type="dxa"/>
            <w:vMerge w:val="restart"/>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戊</w:t>
            </w: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一、二级</w:t>
            </w: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不限</w:t>
            </w: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不限</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不限</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不限</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2000</w:t>
            </w:r>
          </w:p>
        </w:tc>
      </w:tr>
      <w:tr w:rsidR="00E37AEB" w:rsidTr="0080010D">
        <w:tc>
          <w:tcPr>
            <w:tcW w:w="1217" w:type="dxa"/>
            <w:vMerge/>
            <w:vAlign w:val="center"/>
          </w:tcPr>
          <w:p w:rsidR="00E37AEB" w:rsidRDefault="00E37AEB" w:rsidP="0080010D">
            <w:pPr>
              <w:spacing w:line="400" w:lineRule="exact"/>
              <w:jc w:val="center"/>
              <w:rPr>
                <w:rFonts w:eastAsia="仿宋_GB2312"/>
                <w:color w:val="000000"/>
                <w:sz w:val="28"/>
                <w:szCs w:val="28"/>
              </w:rPr>
            </w:pP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三级</w:t>
            </w: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3</w:t>
            </w:r>
          </w:p>
        </w:tc>
        <w:tc>
          <w:tcPr>
            <w:tcW w:w="1217"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3000</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1000</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2100</w:t>
            </w:r>
          </w:p>
        </w:tc>
        <w:tc>
          <w:tcPr>
            <w:tcW w:w="1218" w:type="dxa"/>
            <w:vAlign w:val="center"/>
          </w:tcPr>
          <w:p w:rsidR="00E37AEB" w:rsidRDefault="00E37AEB" w:rsidP="0080010D">
            <w:pPr>
              <w:spacing w:line="400" w:lineRule="exact"/>
              <w:jc w:val="center"/>
              <w:rPr>
                <w:rFonts w:eastAsia="仿宋_GB2312"/>
                <w:color w:val="000000"/>
                <w:sz w:val="28"/>
                <w:szCs w:val="28"/>
              </w:rPr>
            </w:pPr>
            <w:r>
              <w:rPr>
                <w:rFonts w:eastAsia="仿宋_GB2312"/>
                <w:color w:val="000000"/>
                <w:sz w:val="28"/>
                <w:szCs w:val="28"/>
              </w:rPr>
              <w:t>700</w:t>
            </w:r>
          </w:p>
        </w:tc>
      </w:tr>
      <w:tr w:rsidR="00E37AEB" w:rsidTr="0080010D">
        <w:tc>
          <w:tcPr>
            <w:tcW w:w="8522" w:type="dxa"/>
            <w:gridSpan w:val="7"/>
            <w:vAlign w:val="center"/>
          </w:tcPr>
          <w:p w:rsidR="00E37AEB" w:rsidRDefault="00E37AEB" w:rsidP="0080010D">
            <w:pPr>
              <w:spacing w:line="400" w:lineRule="exact"/>
              <w:jc w:val="left"/>
              <w:rPr>
                <w:rFonts w:eastAsia="仿宋_GB2312"/>
                <w:color w:val="000000"/>
                <w:sz w:val="28"/>
                <w:szCs w:val="28"/>
              </w:rPr>
            </w:pPr>
            <w:r>
              <w:rPr>
                <w:rFonts w:eastAsia="仿宋_GB2312"/>
                <w:color w:val="000000"/>
                <w:sz w:val="28"/>
                <w:szCs w:val="28"/>
              </w:rPr>
              <w:t>备注：仓库内设置自动灭火系统时，除冷库的防火分区外，每座仓库的最大允许占地面积和每个防火分区的最大允许建筑面积可按上表的规定增加</w:t>
            </w:r>
            <w:r>
              <w:rPr>
                <w:rFonts w:eastAsia="仿宋_GB2312"/>
                <w:color w:val="000000"/>
                <w:sz w:val="28"/>
                <w:szCs w:val="28"/>
              </w:rPr>
              <w:t>1.0</w:t>
            </w:r>
            <w:r>
              <w:rPr>
                <w:rFonts w:eastAsia="仿宋_GB2312"/>
                <w:color w:val="000000"/>
                <w:sz w:val="28"/>
                <w:szCs w:val="28"/>
              </w:rPr>
              <w:t>倍。</w:t>
            </w:r>
          </w:p>
        </w:tc>
      </w:tr>
    </w:tbl>
    <w:p w:rsidR="00E37AEB" w:rsidRDefault="00E37AEB" w:rsidP="00E37AEB">
      <w:pPr>
        <w:spacing w:line="560" w:lineRule="exact"/>
        <w:ind w:firstLineChars="200" w:firstLine="640"/>
        <w:rPr>
          <w:rFonts w:eastAsia="黑体"/>
          <w:sz w:val="32"/>
          <w:szCs w:val="32"/>
        </w:rPr>
      </w:pPr>
      <w:r>
        <w:rPr>
          <w:rFonts w:eastAsia="黑体"/>
          <w:sz w:val="32"/>
          <w:szCs w:val="32"/>
        </w:rPr>
        <w:t>二、防火分隔不到位</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．在丙类厂房内设置用于管理、控制或调度生产的办</w:t>
      </w:r>
      <w:r>
        <w:rPr>
          <w:rFonts w:eastAsia="仿宋_GB2312"/>
          <w:sz w:val="32"/>
          <w:szCs w:val="32"/>
        </w:rPr>
        <w:lastRenderedPageBreak/>
        <w:t>公室以及工人的中间临时休息室，未按规范进行防火分隔。直接为仓库服务的办公管理用房、工作人员临时休息用房、控制室设置在丙类、</w:t>
      </w:r>
      <w:proofErr w:type="gramStart"/>
      <w:r>
        <w:rPr>
          <w:rFonts w:eastAsia="仿宋_GB2312"/>
          <w:sz w:val="32"/>
          <w:szCs w:val="32"/>
        </w:rPr>
        <w:t>丁类仓库</w:t>
      </w:r>
      <w:proofErr w:type="gramEnd"/>
      <w:r>
        <w:rPr>
          <w:rFonts w:eastAsia="仿宋_GB2312"/>
          <w:sz w:val="32"/>
          <w:szCs w:val="32"/>
        </w:rPr>
        <w:t>内时，未按规范进行防火分隔。（应采用耐火极限不低于</w:t>
      </w:r>
      <w:r>
        <w:rPr>
          <w:rFonts w:eastAsia="仿宋_GB2312"/>
          <w:sz w:val="32"/>
          <w:szCs w:val="32"/>
        </w:rPr>
        <w:t>2.50h</w:t>
      </w:r>
      <w:r>
        <w:rPr>
          <w:rFonts w:eastAsia="仿宋_GB2312"/>
          <w:sz w:val="32"/>
          <w:szCs w:val="32"/>
        </w:rPr>
        <w:t>的防火隔墙和</w:t>
      </w:r>
      <w:r>
        <w:rPr>
          <w:rFonts w:eastAsia="仿宋_GB2312"/>
          <w:sz w:val="32"/>
          <w:szCs w:val="32"/>
        </w:rPr>
        <w:t>1.00h</w:t>
      </w:r>
      <w:r>
        <w:rPr>
          <w:rFonts w:eastAsia="仿宋_GB2312"/>
          <w:sz w:val="32"/>
          <w:szCs w:val="32"/>
        </w:rPr>
        <w:t>的楼板与其他部位分隔，隔墙上需开设相互连通的门应采用乙级防火门。）</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．员工宿舍违规设置在厂房、仓库内。</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．防火隔墙、防火卷帘、防火门、防火窗等防火分隔设施损坏。</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．楼梯间、前室常闭式防火门敞开；防火门闭门器、顺序器损坏导致防火门不能自行关闭。</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．管道穿越墙体处的孔洞、缝隙，竖向管道井与房间、吊顶相连通的孔洞，楼层楼板的缝隙防火分隔不严密。</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．仓库内的防火分区之间必须采用防火墙分隔，甲、乙类仓库内防火分区之间的防火墙不应开设门、窗、洞口。</w:t>
      </w:r>
    </w:p>
    <w:p w:rsidR="00E37AEB" w:rsidRDefault="00E37AEB" w:rsidP="00E37AEB">
      <w:pPr>
        <w:spacing w:line="560" w:lineRule="exact"/>
        <w:ind w:firstLineChars="200" w:firstLine="640"/>
        <w:rPr>
          <w:rFonts w:eastAsia="黑体"/>
          <w:sz w:val="32"/>
          <w:szCs w:val="32"/>
        </w:rPr>
      </w:pPr>
      <w:r>
        <w:rPr>
          <w:rFonts w:eastAsia="黑体"/>
          <w:sz w:val="32"/>
          <w:szCs w:val="32"/>
        </w:rPr>
        <w:t>三、安全疏散</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．厂房的安全出口数量不足。（厂房内每个防火分区或一个防火分区内的每个楼层，其安全出口不应少于</w:t>
      </w:r>
      <w:r>
        <w:rPr>
          <w:rFonts w:eastAsia="仿宋_GB2312"/>
          <w:sz w:val="32"/>
          <w:szCs w:val="32"/>
        </w:rPr>
        <w:t>2</w:t>
      </w:r>
      <w:r>
        <w:rPr>
          <w:rFonts w:eastAsia="仿宋_GB2312"/>
          <w:sz w:val="32"/>
          <w:szCs w:val="32"/>
        </w:rPr>
        <w:t>个。每座仓库的安全出口不应少于</w:t>
      </w:r>
      <w:r>
        <w:rPr>
          <w:rFonts w:eastAsia="仿宋_GB2312"/>
          <w:sz w:val="32"/>
          <w:szCs w:val="32"/>
        </w:rPr>
        <w:t>2</w:t>
      </w:r>
      <w:r>
        <w:rPr>
          <w:rFonts w:eastAsia="仿宋_GB2312"/>
          <w:sz w:val="32"/>
          <w:szCs w:val="32"/>
        </w:rPr>
        <w:t>个）</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．甲、乙、丙类多层厂房的疏散楼梯应采用封闭楼梯间或室外楼梯。</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．在丙类厂房内设置用于管理、控制或调度生产的办公室以及工人的中间临时休息室，未设置独立的安全出口。</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．直接为仓库服务的办公管理用房、工作人员临时休</w:t>
      </w:r>
      <w:r>
        <w:rPr>
          <w:rFonts w:eastAsia="仿宋_GB2312"/>
          <w:sz w:val="32"/>
          <w:szCs w:val="32"/>
        </w:rPr>
        <w:lastRenderedPageBreak/>
        <w:t>息用房、控制室设置在丙类、</w:t>
      </w:r>
      <w:proofErr w:type="gramStart"/>
      <w:r>
        <w:rPr>
          <w:rFonts w:eastAsia="仿宋_GB2312"/>
          <w:sz w:val="32"/>
          <w:szCs w:val="32"/>
        </w:rPr>
        <w:t>丁类仓库</w:t>
      </w:r>
      <w:proofErr w:type="gramEnd"/>
      <w:r>
        <w:rPr>
          <w:rFonts w:eastAsia="仿宋_GB2312"/>
          <w:sz w:val="32"/>
          <w:szCs w:val="32"/>
        </w:rPr>
        <w:t>内时，未设置独立的安全出口。</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．劳动密集型企业生产车间内超量存放易燃易爆原材料或者半成品。</w:t>
      </w:r>
    </w:p>
    <w:p w:rsidR="00E37AEB" w:rsidRDefault="00E37AEB" w:rsidP="00E37AEB">
      <w:pPr>
        <w:spacing w:line="560" w:lineRule="exact"/>
        <w:ind w:firstLineChars="200" w:firstLine="640"/>
        <w:rPr>
          <w:rFonts w:eastAsia="黑体"/>
          <w:sz w:val="32"/>
          <w:szCs w:val="32"/>
        </w:rPr>
      </w:pPr>
      <w:r>
        <w:rPr>
          <w:rFonts w:eastAsia="黑体"/>
          <w:sz w:val="32"/>
          <w:szCs w:val="32"/>
        </w:rPr>
        <w:t>四、防火间距、消防车通道</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．厂区内局部搭建临时建筑占用防火间距、消防车道。</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．违规堆物堵塞、占用防火间距、消防车道、疏散通道、安全出口。</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．易熔材料的采光带（窗）设置面积应为排烟区域建筑面积的</w:t>
      </w:r>
      <w:r>
        <w:rPr>
          <w:rFonts w:eastAsia="仿宋_GB2312"/>
          <w:sz w:val="32"/>
          <w:szCs w:val="32"/>
        </w:rPr>
        <w:t>10—20%</w:t>
      </w:r>
      <w:r>
        <w:rPr>
          <w:rFonts w:eastAsia="仿宋_GB2312"/>
          <w:sz w:val="32"/>
          <w:szCs w:val="32"/>
        </w:rPr>
        <w:t>，并应在屋面均匀布置。</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．设置风雨棚的厂房、仓库，每个风雨棚均应高出连接处檐口</w:t>
      </w:r>
      <w:r>
        <w:rPr>
          <w:rFonts w:eastAsia="仿宋_GB2312"/>
          <w:sz w:val="32"/>
          <w:szCs w:val="32"/>
        </w:rPr>
        <w:t>1m</w:t>
      </w:r>
      <w:r>
        <w:rPr>
          <w:rFonts w:eastAsia="仿宋_GB2312"/>
          <w:sz w:val="32"/>
          <w:szCs w:val="32"/>
        </w:rPr>
        <w:t>以上，两侧应敞开。</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．厂房、仓库的外墙应在每层的适当位置设置可</w:t>
      </w:r>
      <w:proofErr w:type="gramStart"/>
      <w:r>
        <w:rPr>
          <w:rFonts w:eastAsia="仿宋_GB2312"/>
          <w:sz w:val="32"/>
          <w:szCs w:val="32"/>
        </w:rPr>
        <w:t>供消</w:t>
      </w:r>
      <w:proofErr w:type="gramEnd"/>
      <w:r>
        <w:rPr>
          <w:rFonts w:eastAsia="仿宋_GB2312"/>
          <w:sz w:val="32"/>
          <w:szCs w:val="32"/>
        </w:rPr>
        <w:t>防救援人员进入的窗口。窗口的玻璃应易于破碎，并应设置可在室外易于识别的明显标志。</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．占地面积大于</w:t>
      </w:r>
      <w:r>
        <w:rPr>
          <w:rFonts w:eastAsia="仿宋_GB2312"/>
          <w:sz w:val="32"/>
          <w:szCs w:val="32"/>
        </w:rPr>
        <w:t>3000m</w:t>
      </w:r>
      <w:r>
        <w:rPr>
          <w:rFonts w:eastAsia="仿宋_GB2312"/>
          <w:sz w:val="32"/>
          <w:szCs w:val="32"/>
          <w:vertAlign w:val="superscript"/>
        </w:rPr>
        <w:t>2</w:t>
      </w:r>
      <w:r>
        <w:rPr>
          <w:rFonts w:eastAsia="仿宋_GB2312"/>
          <w:sz w:val="32"/>
          <w:szCs w:val="32"/>
        </w:rPr>
        <w:t>的甲、乙、丙类厂房和占地面积大于</w:t>
      </w:r>
      <w:r>
        <w:rPr>
          <w:rFonts w:eastAsia="仿宋_GB2312"/>
          <w:sz w:val="32"/>
          <w:szCs w:val="32"/>
        </w:rPr>
        <w:t>1500m</w:t>
      </w:r>
      <w:r>
        <w:rPr>
          <w:rFonts w:eastAsia="仿宋_GB2312"/>
          <w:sz w:val="32"/>
          <w:szCs w:val="32"/>
          <w:vertAlign w:val="superscript"/>
        </w:rPr>
        <w:t>2</w:t>
      </w:r>
      <w:r>
        <w:rPr>
          <w:rFonts w:eastAsia="仿宋_GB2312"/>
          <w:sz w:val="32"/>
          <w:szCs w:val="32"/>
        </w:rPr>
        <w:t>的乙、丙类仓库，应设置</w:t>
      </w:r>
      <w:proofErr w:type="gramStart"/>
      <w:r>
        <w:rPr>
          <w:rFonts w:eastAsia="仿宋_GB2312"/>
          <w:sz w:val="32"/>
          <w:szCs w:val="32"/>
        </w:rPr>
        <w:t>环形消防</w:t>
      </w:r>
      <w:proofErr w:type="gramEnd"/>
      <w:r>
        <w:rPr>
          <w:rFonts w:eastAsia="仿宋_GB2312"/>
          <w:sz w:val="32"/>
          <w:szCs w:val="32"/>
        </w:rPr>
        <w:t>车道，确有困难时，应沿建筑物的两个长边设置消防车道。</w:t>
      </w:r>
    </w:p>
    <w:p w:rsidR="00E37AEB" w:rsidRDefault="00E37AEB" w:rsidP="00E37AEB">
      <w:pPr>
        <w:spacing w:line="560" w:lineRule="exact"/>
        <w:ind w:firstLineChars="200" w:firstLine="640"/>
        <w:rPr>
          <w:rFonts w:eastAsia="仿宋_GB2312" w:hint="eastAsia"/>
          <w:sz w:val="32"/>
          <w:szCs w:val="32"/>
        </w:rPr>
      </w:pPr>
      <w:r>
        <w:rPr>
          <w:rFonts w:eastAsia="仿宋_GB2312"/>
          <w:sz w:val="32"/>
          <w:szCs w:val="32"/>
        </w:rPr>
        <w:t>仓库防火间距相关要求见表</w:t>
      </w:r>
      <w:r>
        <w:rPr>
          <w:rFonts w:eastAsia="仿宋_GB2312"/>
          <w:sz w:val="32"/>
          <w:szCs w:val="32"/>
        </w:rPr>
        <w:t>2</w:t>
      </w:r>
      <w:r>
        <w:rPr>
          <w:rFonts w:eastAsia="仿宋_GB2312"/>
          <w:sz w:val="32"/>
          <w:szCs w:val="32"/>
        </w:rPr>
        <w:t>。</w:t>
      </w:r>
    </w:p>
    <w:p w:rsidR="00E37AEB" w:rsidRDefault="00E37AEB" w:rsidP="00E37AEB">
      <w:pPr>
        <w:spacing w:line="560" w:lineRule="exact"/>
        <w:ind w:firstLineChars="200" w:firstLine="640"/>
        <w:rPr>
          <w:rFonts w:eastAsia="仿宋_GB2312"/>
          <w:sz w:val="32"/>
          <w:szCs w:val="32"/>
        </w:rPr>
      </w:pPr>
    </w:p>
    <w:p w:rsidR="00E37AEB" w:rsidRDefault="00E37AEB" w:rsidP="00E37AEB">
      <w:pPr>
        <w:spacing w:line="560" w:lineRule="exact"/>
        <w:jc w:val="center"/>
        <w:rPr>
          <w:rFonts w:eastAsia="黑体"/>
          <w:color w:val="000000"/>
          <w:sz w:val="28"/>
          <w:szCs w:val="28"/>
        </w:rPr>
      </w:pPr>
      <w:r>
        <w:rPr>
          <w:rFonts w:eastAsia="黑体"/>
          <w:color w:val="000000"/>
          <w:sz w:val="28"/>
          <w:szCs w:val="28"/>
        </w:rPr>
        <w:t>表</w:t>
      </w:r>
      <w:r>
        <w:rPr>
          <w:rFonts w:eastAsia="黑体"/>
          <w:color w:val="000000"/>
          <w:sz w:val="28"/>
          <w:szCs w:val="28"/>
        </w:rPr>
        <w:t>2</w:t>
      </w:r>
      <w:r>
        <w:rPr>
          <w:rFonts w:eastAsia="黑体"/>
          <w:color w:val="000000"/>
          <w:sz w:val="28"/>
          <w:szCs w:val="28"/>
        </w:rPr>
        <w:t>：丙、丁、</w:t>
      </w:r>
      <w:proofErr w:type="gramStart"/>
      <w:r>
        <w:rPr>
          <w:rFonts w:eastAsia="黑体"/>
          <w:color w:val="000000"/>
          <w:sz w:val="28"/>
          <w:szCs w:val="28"/>
        </w:rPr>
        <w:t>戊类仓库</w:t>
      </w:r>
      <w:proofErr w:type="gramEnd"/>
      <w:r>
        <w:rPr>
          <w:rFonts w:eastAsia="黑体"/>
          <w:color w:val="000000"/>
          <w:sz w:val="28"/>
          <w:szCs w:val="28"/>
        </w:rPr>
        <w:t>之间及民用建筑的防火间距（</w:t>
      </w:r>
      <w:r>
        <w:rPr>
          <w:rFonts w:eastAsia="黑体"/>
          <w:color w:val="000000"/>
          <w:sz w:val="28"/>
          <w:szCs w:val="28"/>
        </w:rPr>
        <w:t>m</w:t>
      </w:r>
      <w:r>
        <w:rPr>
          <w:rFonts w:eastAsia="黑体"/>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1291"/>
        <w:gridCol w:w="1291"/>
        <w:gridCol w:w="1291"/>
        <w:gridCol w:w="1292"/>
        <w:gridCol w:w="1292"/>
        <w:gridCol w:w="1292"/>
      </w:tblGrid>
      <w:tr w:rsidR="00E37AEB" w:rsidTr="0080010D">
        <w:trPr>
          <w:trHeight w:val="408"/>
          <w:jc w:val="center"/>
        </w:trPr>
        <w:tc>
          <w:tcPr>
            <w:tcW w:w="4191" w:type="dxa"/>
            <w:gridSpan w:val="3"/>
            <w:vMerge w:val="restart"/>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名称</w:t>
            </w:r>
          </w:p>
        </w:tc>
        <w:tc>
          <w:tcPr>
            <w:tcW w:w="2583" w:type="dxa"/>
            <w:gridSpan w:val="2"/>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丙类仓库</w:t>
            </w:r>
          </w:p>
        </w:tc>
        <w:tc>
          <w:tcPr>
            <w:tcW w:w="2584" w:type="dxa"/>
            <w:gridSpan w:val="2"/>
            <w:vAlign w:val="center"/>
          </w:tcPr>
          <w:p w:rsidR="00E37AEB" w:rsidRDefault="00E37AEB" w:rsidP="0080010D">
            <w:pPr>
              <w:spacing w:line="400" w:lineRule="exact"/>
              <w:jc w:val="center"/>
              <w:rPr>
                <w:rFonts w:eastAsia="黑体"/>
                <w:color w:val="000000"/>
                <w:sz w:val="28"/>
                <w:szCs w:val="28"/>
              </w:rPr>
            </w:pPr>
            <w:proofErr w:type="gramStart"/>
            <w:r>
              <w:rPr>
                <w:rFonts w:eastAsia="黑体"/>
                <w:color w:val="000000"/>
                <w:sz w:val="28"/>
                <w:szCs w:val="28"/>
              </w:rPr>
              <w:t>丁类仓库</w:t>
            </w:r>
            <w:proofErr w:type="gramEnd"/>
          </w:p>
        </w:tc>
      </w:tr>
      <w:tr w:rsidR="00E37AEB" w:rsidTr="0080010D">
        <w:trPr>
          <w:trHeight w:val="149"/>
          <w:jc w:val="center"/>
        </w:trPr>
        <w:tc>
          <w:tcPr>
            <w:tcW w:w="4191" w:type="dxa"/>
            <w:gridSpan w:val="3"/>
            <w:vMerge/>
            <w:vAlign w:val="center"/>
          </w:tcPr>
          <w:p w:rsidR="00E37AEB" w:rsidRDefault="00E37AEB" w:rsidP="0080010D">
            <w:pPr>
              <w:spacing w:line="400" w:lineRule="exact"/>
              <w:jc w:val="center"/>
              <w:rPr>
                <w:rFonts w:eastAsia="黑体"/>
                <w:color w:val="000000"/>
                <w:sz w:val="28"/>
                <w:szCs w:val="28"/>
              </w:rPr>
            </w:pPr>
          </w:p>
        </w:tc>
        <w:tc>
          <w:tcPr>
            <w:tcW w:w="2583" w:type="dxa"/>
            <w:gridSpan w:val="2"/>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单、多层</w:t>
            </w:r>
          </w:p>
        </w:tc>
        <w:tc>
          <w:tcPr>
            <w:tcW w:w="2584" w:type="dxa"/>
            <w:gridSpan w:val="2"/>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单、多层</w:t>
            </w:r>
          </w:p>
        </w:tc>
      </w:tr>
      <w:tr w:rsidR="00E37AEB" w:rsidTr="0080010D">
        <w:trPr>
          <w:trHeight w:val="149"/>
          <w:jc w:val="center"/>
        </w:trPr>
        <w:tc>
          <w:tcPr>
            <w:tcW w:w="4191" w:type="dxa"/>
            <w:gridSpan w:val="3"/>
            <w:vMerge/>
            <w:vAlign w:val="center"/>
          </w:tcPr>
          <w:p w:rsidR="00E37AEB" w:rsidRDefault="00E37AEB" w:rsidP="0080010D">
            <w:pPr>
              <w:spacing w:line="400" w:lineRule="exact"/>
              <w:jc w:val="center"/>
              <w:rPr>
                <w:rFonts w:eastAsia="黑体"/>
                <w:color w:val="000000"/>
                <w:sz w:val="28"/>
                <w:szCs w:val="28"/>
              </w:rPr>
            </w:pPr>
          </w:p>
        </w:tc>
        <w:tc>
          <w:tcPr>
            <w:tcW w:w="1291" w:type="dxa"/>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一、二级</w:t>
            </w:r>
          </w:p>
        </w:tc>
        <w:tc>
          <w:tcPr>
            <w:tcW w:w="1292" w:type="dxa"/>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三级</w:t>
            </w:r>
          </w:p>
        </w:tc>
        <w:tc>
          <w:tcPr>
            <w:tcW w:w="1292" w:type="dxa"/>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一、二级</w:t>
            </w:r>
          </w:p>
        </w:tc>
        <w:tc>
          <w:tcPr>
            <w:tcW w:w="1292" w:type="dxa"/>
            <w:vAlign w:val="center"/>
          </w:tcPr>
          <w:p w:rsidR="00E37AEB" w:rsidRDefault="00E37AEB" w:rsidP="0080010D">
            <w:pPr>
              <w:spacing w:line="400" w:lineRule="exact"/>
              <w:jc w:val="center"/>
              <w:rPr>
                <w:rFonts w:eastAsia="黑体"/>
                <w:color w:val="000000"/>
                <w:sz w:val="28"/>
                <w:szCs w:val="28"/>
              </w:rPr>
            </w:pPr>
            <w:r>
              <w:rPr>
                <w:rFonts w:eastAsia="黑体"/>
                <w:color w:val="000000"/>
                <w:sz w:val="28"/>
                <w:szCs w:val="28"/>
              </w:rPr>
              <w:t>三级</w:t>
            </w:r>
          </w:p>
        </w:tc>
      </w:tr>
      <w:tr w:rsidR="00E37AEB" w:rsidTr="0080010D">
        <w:trPr>
          <w:trHeight w:val="409"/>
          <w:jc w:val="center"/>
        </w:trPr>
        <w:tc>
          <w:tcPr>
            <w:tcW w:w="1609" w:type="dxa"/>
            <w:vMerge w:val="restart"/>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丙、丁、</w:t>
            </w:r>
            <w:proofErr w:type="gramStart"/>
            <w:r>
              <w:rPr>
                <w:rFonts w:eastAsia="仿宋_GB2312"/>
                <w:color w:val="000000"/>
                <w:sz w:val="28"/>
                <w:szCs w:val="28"/>
              </w:rPr>
              <w:t>戊类仓库</w:t>
            </w:r>
            <w:proofErr w:type="gramEnd"/>
          </w:p>
        </w:tc>
        <w:tc>
          <w:tcPr>
            <w:tcW w:w="1291" w:type="dxa"/>
            <w:vMerge w:val="restart"/>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单、多层</w:t>
            </w:r>
          </w:p>
        </w:tc>
        <w:tc>
          <w:tcPr>
            <w:tcW w:w="1291"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一、二级</w:t>
            </w:r>
          </w:p>
        </w:tc>
        <w:tc>
          <w:tcPr>
            <w:tcW w:w="1291"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10</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12</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10</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12</w:t>
            </w:r>
          </w:p>
        </w:tc>
      </w:tr>
      <w:tr w:rsidR="00E37AEB" w:rsidTr="0080010D">
        <w:trPr>
          <w:trHeight w:val="409"/>
          <w:jc w:val="center"/>
        </w:trPr>
        <w:tc>
          <w:tcPr>
            <w:tcW w:w="1609" w:type="dxa"/>
            <w:vMerge/>
            <w:vAlign w:val="center"/>
          </w:tcPr>
          <w:p w:rsidR="00E37AEB" w:rsidRDefault="00E37AEB" w:rsidP="0080010D">
            <w:pPr>
              <w:spacing w:line="420" w:lineRule="exact"/>
              <w:jc w:val="center"/>
              <w:rPr>
                <w:rFonts w:eastAsia="仿宋_GB2312"/>
                <w:color w:val="000000"/>
                <w:sz w:val="28"/>
                <w:szCs w:val="28"/>
              </w:rPr>
            </w:pPr>
          </w:p>
        </w:tc>
        <w:tc>
          <w:tcPr>
            <w:tcW w:w="1291" w:type="dxa"/>
            <w:vMerge/>
            <w:vAlign w:val="center"/>
          </w:tcPr>
          <w:p w:rsidR="00E37AEB" w:rsidRDefault="00E37AEB" w:rsidP="0080010D">
            <w:pPr>
              <w:spacing w:line="420" w:lineRule="exact"/>
              <w:jc w:val="center"/>
              <w:rPr>
                <w:rFonts w:eastAsia="仿宋_GB2312"/>
                <w:color w:val="000000"/>
                <w:sz w:val="28"/>
                <w:szCs w:val="28"/>
              </w:rPr>
            </w:pPr>
          </w:p>
        </w:tc>
        <w:tc>
          <w:tcPr>
            <w:tcW w:w="1291"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三级</w:t>
            </w:r>
          </w:p>
        </w:tc>
        <w:tc>
          <w:tcPr>
            <w:tcW w:w="1291"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12</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14</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12</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14</w:t>
            </w:r>
          </w:p>
        </w:tc>
      </w:tr>
      <w:tr w:rsidR="00E37AEB" w:rsidTr="0080010D">
        <w:trPr>
          <w:trHeight w:val="409"/>
          <w:jc w:val="center"/>
        </w:trPr>
        <w:tc>
          <w:tcPr>
            <w:tcW w:w="1609" w:type="dxa"/>
            <w:vMerge w:val="restart"/>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lastRenderedPageBreak/>
              <w:t>民用建筑</w:t>
            </w:r>
          </w:p>
        </w:tc>
        <w:tc>
          <w:tcPr>
            <w:tcW w:w="1291" w:type="dxa"/>
            <w:vMerge w:val="restart"/>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裙房，单、多层</w:t>
            </w:r>
          </w:p>
        </w:tc>
        <w:tc>
          <w:tcPr>
            <w:tcW w:w="1291"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一、二级</w:t>
            </w:r>
          </w:p>
        </w:tc>
        <w:tc>
          <w:tcPr>
            <w:tcW w:w="1291"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10</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12</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10</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12</w:t>
            </w:r>
          </w:p>
        </w:tc>
      </w:tr>
      <w:tr w:rsidR="00E37AEB" w:rsidTr="0080010D">
        <w:trPr>
          <w:trHeight w:val="409"/>
          <w:jc w:val="center"/>
        </w:trPr>
        <w:tc>
          <w:tcPr>
            <w:tcW w:w="1609" w:type="dxa"/>
            <w:vMerge/>
            <w:vAlign w:val="center"/>
          </w:tcPr>
          <w:p w:rsidR="00E37AEB" w:rsidRDefault="00E37AEB" w:rsidP="0080010D">
            <w:pPr>
              <w:spacing w:line="420" w:lineRule="exact"/>
              <w:jc w:val="center"/>
              <w:rPr>
                <w:rFonts w:eastAsia="仿宋_GB2312"/>
                <w:color w:val="000000"/>
                <w:sz w:val="28"/>
                <w:szCs w:val="28"/>
              </w:rPr>
            </w:pPr>
          </w:p>
        </w:tc>
        <w:tc>
          <w:tcPr>
            <w:tcW w:w="1291" w:type="dxa"/>
            <w:vMerge/>
            <w:vAlign w:val="center"/>
          </w:tcPr>
          <w:p w:rsidR="00E37AEB" w:rsidRDefault="00E37AEB" w:rsidP="0080010D">
            <w:pPr>
              <w:spacing w:line="420" w:lineRule="exact"/>
              <w:jc w:val="center"/>
              <w:rPr>
                <w:rFonts w:eastAsia="仿宋_GB2312"/>
                <w:color w:val="000000"/>
                <w:sz w:val="28"/>
                <w:szCs w:val="28"/>
              </w:rPr>
            </w:pPr>
          </w:p>
        </w:tc>
        <w:tc>
          <w:tcPr>
            <w:tcW w:w="1291"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三级</w:t>
            </w:r>
          </w:p>
        </w:tc>
        <w:tc>
          <w:tcPr>
            <w:tcW w:w="1291"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12</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14</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12</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14</w:t>
            </w:r>
          </w:p>
        </w:tc>
      </w:tr>
      <w:tr w:rsidR="00E37AEB" w:rsidTr="0080010D">
        <w:trPr>
          <w:trHeight w:val="409"/>
          <w:jc w:val="center"/>
        </w:trPr>
        <w:tc>
          <w:tcPr>
            <w:tcW w:w="1609" w:type="dxa"/>
            <w:vMerge/>
            <w:vAlign w:val="center"/>
          </w:tcPr>
          <w:p w:rsidR="00E37AEB" w:rsidRDefault="00E37AEB" w:rsidP="0080010D">
            <w:pPr>
              <w:spacing w:line="420" w:lineRule="exact"/>
              <w:jc w:val="center"/>
              <w:rPr>
                <w:rFonts w:eastAsia="仿宋_GB2312"/>
                <w:color w:val="000000"/>
                <w:sz w:val="28"/>
                <w:szCs w:val="28"/>
              </w:rPr>
            </w:pPr>
          </w:p>
        </w:tc>
        <w:tc>
          <w:tcPr>
            <w:tcW w:w="1291" w:type="dxa"/>
            <w:vMerge w:val="restart"/>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高层</w:t>
            </w:r>
          </w:p>
        </w:tc>
        <w:tc>
          <w:tcPr>
            <w:tcW w:w="1291"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一类</w:t>
            </w:r>
          </w:p>
        </w:tc>
        <w:tc>
          <w:tcPr>
            <w:tcW w:w="1291"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20</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25</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15</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18</w:t>
            </w:r>
          </w:p>
        </w:tc>
      </w:tr>
      <w:tr w:rsidR="00E37AEB" w:rsidTr="0080010D">
        <w:trPr>
          <w:trHeight w:val="409"/>
          <w:jc w:val="center"/>
        </w:trPr>
        <w:tc>
          <w:tcPr>
            <w:tcW w:w="1609" w:type="dxa"/>
            <w:vMerge/>
            <w:vAlign w:val="center"/>
          </w:tcPr>
          <w:p w:rsidR="00E37AEB" w:rsidRDefault="00E37AEB" w:rsidP="0080010D">
            <w:pPr>
              <w:spacing w:line="420" w:lineRule="exact"/>
              <w:jc w:val="center"/>
              <w:rPr>
                <w:rFonts w:eastAsia="仿宋_GB2312"/>
                <w:color w:val="000000"/>
                <w:sz w:val="28"/>
                <w:szCs w:val="28"/>
              </w:rPr>
            </w:pPr>
          </w:p>
        </w:tc>
        <w:tc>
          <w:tcPr>
            <w:tcW w:w="1291" w:type="dxa"/>
            <w:vMerge/>
            <w:vAlign w:val="center"/>
          </w:tcPr>
          <w:p w:rsidR="00E37AEB" w:rsidRDefault="00E37AEB" w:rsidP="0080010D">
            <w:pPr>
              <w:spacing w:line="420" w:lineRule="exact"/>
              <w:jc w:val="center"/>
              <w:rPr>
                <w:rFonts w:eastAsia="仿宋_GB2312"/>
                <w:color w:val="000000"/>
                <w:sz w:val="28"/>
                <w:szCs w:val="28"/>
              </w:rPr>
            </w:pPr>
          </w:p>
        </w:tc>
        <w:tc>
          <w:tcPr>
            <w:tcW w:w="1291"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二类</w:t>
            </w:r>
          </w:p>
        </w:tc>
        <w:tc>
          <w:tcPr>
            <w:tcW w:w="1291"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15</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20</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13</w:t>
            </w:r>
          </w:p>
        </w:tc>
        <w:tc>
          <w:tcPr>
            <w:tcW w:w="1292" w:type="dxa"/>
            <w:vAlign w:val="center"/>
          </w:tcPr>
          <w:p w:rsidR="00E37AEB" w:rsidRDefault="00E37AEB" w:rsidP="0080010D">
            <w:pPr>
              <w:spacing w:line="420" w:lineRule="exact"/>
              <w:jc w:val="center"/>
              <w:rPr>
                <w:rFonts w:eastAsia="仿宋_GB2312"/>
                <w:color w:val="000000"/>
                <w:sz w:val="28"/>
                <w:szCs w:val="28"/>
              </w:rPr>
            </w:pPr>
            <w:r>
              <w:rPr>
                <w:rFonts w:eastAsia="仿宋_GB2312"/>
                <w:color w:val="000000"/>
                <w:sz w:val="28"/>
                <w:szCs w:val="28"/>
              </w:rPr>
              <w:t>15</w:t>
            </w:r>
          </w:p>
        </w:tc>
      </w:tr>
    </w:tbl>
    <w:p w:rsidR="00E37AEB" w:rsidRDefault="00E37AEB" w:rsidP="00E37AEB">
      <w:pPr>
        <w:spacing w:line="560" w:lineRule="exact"/>
        <w:ind w:firstLineChars="200" w:firstLine="640"/>
        <w:rPr>
          <w:rFonts w:eastAsia="黑体"/>
          <w:sz w:val="32"/>
          <w:szCs w:val="32"/>
        </w:rPr>
      </w:pPr>
      <w:r>
        <w:rPr>
          <w:rFonts w:eastAsia="黑体"/>
          <w:sz w:val="32"/>
          <w:szCs w:val="32"/>
        </w:rPr>
        <w:t>五、消防设施</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（一）室内消火栓</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建筑占地面积大于</w:t>
      </w:r>
      <w:r>
        <w:rPr>
          <w:rFonts w:eastAsia="仿宋_GB2312"/>
          <w:sz w:val="32"/>
          <w:szCs w:val="32"/>
        </w:rPr>
        <w:t>300</w:t>
      </w:r>
      <w:r>
        <w:rPr>
          <w:sz w:val="32"/>
          <w:szCs w:val="32"/>
        </w:rPr>
        <w:t>㎡</w:t>
      </w:r>
      <w:r>
        <w:rPr>
          <w:rFonts w:eastAsia="仿宋_GB2312"/>
          <w:sz w:val="32"/>
          <w:szCs w:val="32"/>
        </w:rPr>
        <w:t>的厂房和仓库。其中可不设置室内消火栓场所：</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．耐火等级为一、二级且可燃物较少的单、多层丁、</w:t>
      </w:r>
      <w:proofErr w:type="gramStart"/>
      <w:r>
        <w:rPr>
          <w:rFonts w:eastAsia="仿宋_GB2312"/>
          <w:sz w:val="32"/>
          <w:szCs w:val="32"/>
        </w:rPr>
        <w:t>戊类厂房</w:t>
      </w:r>
      <w:proofErr w:type="gramEnd"/>
      <w:r>
        <w:rPr>
          <w:rFonts w:eastAsia="仿宋_GB2312"/>
          <w:sz w:val="32"/>
          <w:szCs w:val="32"/>
        </w:rPr>
        <w:t>（仓库）；</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．耐火等级为三、四级且建筑体积不大于</w:t>
      </w:r>
      <w:r>
        <w:rPr>
          <w:rFonts w:eastAsia="仿宋_GB2312"/>
          <w:sz w:val="32"/>
          <w:szCs w:val="32"/>
        </w:rPr>
        <w:t>3000m³</w:t>
      </w:r>
      <w:proofErr w:type="gramStart"/>
      <w:r>
        <w:rPr>
          <w:rFonts w:eastAsia="仿宋_GB2312"/>
          <w:sz w:val="32"/>
          <w:szCs w:val="32"/>
        </w:rPr>
        <w:t>的丁类厂房</w:t>
      </w:r>
      <w:proofErr w:type="gramEnd"/>
      <w:r>
        <w:rPr>
          <w:rFonts w:eastAsia="仿宋_GB2312"/>
          <w:sz w:val="32"/>
          <w:szCs w:val="32"/>
        </w:rPr>
        <w:t>；耐火等级为三、四级且建筑体积不大于</w:t>
      </w:r>
      <w:r>
        <w:rPr>
          <w:rFonts w:eastAsia="仿宋_GB2312"/>
          <w:sz w:val="32"/>
          <w:szCs w:val="32"/>
        </w:rPr>
        <w:t>5000m³</w:t>
      </w:r>
      <w:proofErr w:type="gramStart"/>
      <w:r>
        <w:rPr>
          <w:rFonts w:eastAsia="仿宋_GB2312"/>
          <w:sz w:val="32"/>
          <w:szCs w:val="32"/>
        </w:rPr>
        <w:t>的戊类厂房</w:t>
      </w:r>
      <w:proofErr w:type="gramEnd"/>
      <w:r>
        <w:rPr>
          <w:rFonts w:eastAsia="仿宋_GB2312"/>
          <w:sz w:val="32"/>
          <w:szCs w:val="32"/>
        </w:rPr>
        <w:t>（仓库）；</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．粮食仓库且无人值班的独立建筑；</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．存有与水接触能引起燃烧爆炸的物品的建筑。</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（二）自动灭火系统：</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．厂房</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占地面积大于</w:t>
      </w:r>
      <w:r>
        <w:rPr>
          <w:rFonts w:eastAsia="仿宋_GB2312"/>
          <w:sz w:val="32"/>
          <w:szCs w:val="32"/>
        </w:rPr>
        <w:t>1500</w:t>
      </w:r>
      <w:r>
        <w:rPr>
          <w:sz w:val="32"/>
          <w:szCs w:val="32"/>
        </w:rPr>
        <w:t>㎡</w:t>
      </w:r>
      <w:r>
        <w:rPr>
          <w:rFonts w:eastAsia="仿宋_GB2312"/>
          <w:sz w:val="32"/>
          <w:szCs w:val="32"/>
        </w:rPr>
        <w:t>或总建筑面积大于</w:t>
      </w:r>
      <w:r>
        <w:rPr>
          <w:rFonts w:eastAsia="仿宋_GB2312"/>
          <w:sz w:val="32"/>
          <w:szCs w:val="32"/>
        </w:rPr>
        <w:t>3000</w:t>
      </w:r>
      <w:r>
        <w:rPr>
          <w:sz w:val="32"/>
          <w:szCs w:val="32"/>
        </w:rPr>
        <w:t>㎡</w:t>
      </w:r>
      <w:r>
        <w:rPr>
          <w:rFonts w:eastAsia="仿宋_GB2312"/>
          <w:sz w:val="32"/>
          <w:szCs w:val="32"/>
        </w:rPr>
        <w:t>的单、多层制鞋、制衣、玩具及电子等类似生产的厂房，占地面积大于</w:t>
      </w:r>
      <w:r>
        <w:rPr>
          <w:rFonts w:eastAsia="仿宋_GB2312"/>
          <w:sz w:val="32"/>
          <w:szCs w:val="32"/>
        </w:rPr>
        <w:t>1500</w:t>
      </w:r>
      <w:r>
        <w:rPr>
          <w:sz w:val="32"/>
          <w:szCs w:val="32"/>
        </w:rPr>
        <w:t>㎡</w:t>
      </w:r>
      <w:r>
        <w:rPr>
          <w:rFonts w:eastAsia="仿宋_GB2312"/>
          <w:sz w:val="32"/>
          <w:szCs w:val="32"/>
        </w:rPr>
        <w:t>的木器厂房；</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泡沫塑料厂的预发、成型、切片、压花部位；</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高层乙、丙类厂房，建筑面积大于</w:t>
      </w:r>
      <w:r>
        <w:rPr>
          <w:rFonts w:eastAsia="仿宋_GB2312"/>
          <w:sz w:val="32"/>
          <w:szCs w:val="32"/>
        </w:rPr>
        <w:t>500</w:t>
      </w:r>
      <w:r>
        <w:rPr>
          <w:sz w:val="32"/>
          <w:szCs w:val="32"/>
        </w:rPr>
        <w:t>㎡</w:t>
      </w:r>
      <w:r>
        <w:rPr>
          <w:rFonts w:eastAsia="仿宋_GB2312"/>
          <w:sz w:val="32"/>
          <w:szCs w:val="32"/>
        </w:rPr>
        <w:t>的地下或半地下丙类厂房。</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．仓库</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每座占地面积大于</w:t>
      </w:r>
      <w:r>
        <w:rPr>
          <w:rFonts w:eastAsia="仿宋_GB2312"/>
          <w:sz w:val="32"/>
          <w:szCs w:val="32"/>
        </w:rPr>
        <w:t>1000</w:t>
      </w:r>
      <w:r>
        <w:rPr>
          <w:sz w:val="32"/>
          <w:szCs w:val="32"/>
        </w:rPr>
        <w:t>㎡</w:t>
      </w:r>
      <w:r>
        <w:rPr>
          <w:rFonts w:eastAsia="仿宋_GB2312"/>
          <w:sz w:val="32"/>
          <w:szCs w:val="32"/>
        </w:rPr>
        <w:t>的棉、毛、丝、麻、化纤、</w:t>
      </w:r>
      <w:r>
        <w:rPr>
          <w:rFonts w:eastAsia="仿宋_GB2312"/>
          <w:sz w:val="32"/>
          <w:szCs w:val="32"/>
        </w:rPr>
        <w:lastRenderedPageBreak/>
        <w:t>毛皮及其制品的仓库；</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可燃、难燃物品的高架仓库和高层仓库；</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总建筑面积大于</w:t>
      </w:r>
      <w:r>
        <w:rPr>
          <w:rFonts w:eastAsia="仿宋_GB2312"/>
          <w:sz w:val="32"/>
          <w:szCs w:val="32"/>
        </w:rPr>
        <w:t>500</w:t>
      </w:r>
      <w:r>
        <w:rPr>
          <w:sz w:val="32"/>
          <w:szCs w:val="32"/>
        </w:rPr>
        <w:t>㎡</w:t>
      </w:r>
      <w:r>
        <w:rPr>
          <w:rFonts w:eastAsia="仿宋_GB2312"/>
          <w:sz w:val="32"/>
          <w:szCs w:val="32"/>
        </w:rPr>
        <w:t>的可燃物品地下仓库，每座占地面积大于</w:t>
      </w:r>
      <w:r>
        <w:rPr>
          <w:rFonts w:eastAsia="仿宋_GB2312"/>
          <w:sz w:val="32"/>
          <w:szCs w:val="32"/>
        </w:rPr>
        <w:t>1500</w:t>
      </w:r>
      <w:r>
        <w:rPr>
          <w:sz w:val="32"/>
          <w:szCs w:val="32"/>
        </w:rPr>
        <w:t>㎡</w:t>
      </w:r>
      <w:r>
        <w:rPr>
          <w:rFonts w:eastAsia="仿宋_GB2312"/>
          <w:sz w:val="32"/>
          <w:szCs w:val="32"/>
        </w:rPr>
        <w:t>或总面积大于</w:t>
      </w:r>
      <w:r>
        <w:rPr>
          <w:rFonts w:eastAsia="仿宋_GB2312"/>
          <w:sz w:val="32"/>
          <w:szCs w:val="32"/>
        </w:rPr>
        <w:t>3000</w:t>
      </w:r>
      <w:r>
        <w:rPr>
          <w:sz w:val="32"/>
          <w:szCs w:val="32"/>
        </w:rPr>
        <w:t>㎡</w:t>
      </w:r>
      <w:r>
        <w:rPr>
          <w:rFonts w:eastAsia="仿宋_GB2312"/>
          <w:sz w:val="32"/>
          <w:szCs w:val="32"/>
        </w:rPr>
        <w:t>的其他单层或多层丙类物品仓库。</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（三）火灾自动报警系统</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任一层建筑面积大于</w:t>
      </w:r>
      <w:r>
        <w:rPr>
          <w:rFonts w:eastAsia="仿宋_GB2312"/>
          <w:sz w:val="32"/>
          <w:szCs w:val="32"/>
        </w:rPr>
        <w:t>1500</w:t>
      </w:r>
      <w:r>
        <w:rPr>
          <w:sz w:val="32"/>
          <w:szCs w:val="32"/>
        </w:rPr>
        <w:t>㎡</w:t>
      </w:r>
      <w:r>
        <w:rPr>
          <w:rFonts w:eastAsia="仿宋_GB2312"/>
          <w:sz w:val="32"/>
          <w:szCs w:val="32"/>
        </w:rPr>
        <w:t>或总建筑面积大于</w:t>
      </w:r>
      <w:r>
        <w:rPr>
          <w:rFonts w:eastAsia="仿宋_GB2312"/>
          <w:sz w:val="32"/>
          <w:szCs w:val="32"/>
        </w:rPr>
        <w:t>3000</w:t>
      </w:r>
      <w:r>
        <w:rPr>
          <w:sz w:val="32"/>
          <w:szCs w:val="32"/>
        </w:rPr>
        <w:t>㎡</w:t>
      </w:r>
      <w:r>
        <w:rPr>
          <w:rFonts w:eastAsia="仿宋_GB2312"/>
          <w:sz w:val="32"/>
          <w:szCs w:val="32"/>
        </w:rPr>
        <w:t>的制鞋、制衣、玩具、电子等类似用途厂房；</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每座占地面积大于</w:t>
      </w:r>
      <w:r>
        <w:rPr>
          <w:rFonts w:eastAsia="仿宋_GB2312"/>
          <w:sz w:val="32"/>
          <w:szCs w:val="32"/>
        </w:rPr>
        <w:t>1000</w:t>
      </w:r>
      <w:r>
        <w:rPr>
          <w:sz w:val="32"/>
          <w:szCs w:val="32"/>
        </w:rPr>
        <w:t>㎡</w:t>
      </w:r>
      <w:r>
        <w:rPr>
          <w:rFonts w:eastAsia="仿宋_GB2312"/>
          <w:sz w:val="32"/>
          <w:szCs w:val="32"/>
        </w:rPr>
        <w:t>的棉、毛、丝、麻、化纤、毛皮及其制品的仓库，占地面积大于</w:t>
      </w:r>
      <w:r>
        <w:rPr>
          <w:rFonts w:eastAsia="仿宋_GB2312"/>
          <w:sz w:val="32"/>
          <w:szCs w:val="32"/>
        </w:rPr>
        <w:t>500</w:t>
      </w:r>
      <w:r>
        <w:rPr>
          <w:sz w:val="32"/>
          <w:szCs w:val="32"/>
        </w:rPr>
        <w:t>㎡</w:t>
      </w:r>
      <w:r>
        <w:rPr>
          <w:rFonts w:eastAsia="仿宋_GB2312"/>
          <w:sz w:val="32"/>
          <w:szCs w:val="32"/>
        </w:rPr>
        <w:t>或总建筑面积大于</w:t>
      </w:r>
      <w:r>
        <w:rPr>
          <w:rFonts w:eastAsia="仿宋_GB2312"/>
          <w:sz w:val="32"/>
          <w:szCs w:val="32"/>
        </w:rPr>
        <w:t>1000</w:t>
      </w:r>
      <w:r>
        <w:rPr>
          <w:sz w:val="32"/>
          <w:szCs w:val="32"/>
        </w:rPr>
        <w:t>㎡</w:t>
      </w:r>
      <w:r>
        <w:rPr>
          <w:rFonts w:eastAsia="仿宋_GB2312"/>
          <w:sz w:val="32"/>
          <w:szCs w:val="32"/>
        </w:rPr>
        <w:t>的卷烟仓库；</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（四）排烟设施</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人员或可燃物较多的丙类生产场所，丙类厂房内建筑面积大于</w:t>
      </w:r>
      <w:r>
        <w:rPr>
          <w:rFonts w:eastAsia="仿宋_GB2312"/>
          <w:sz w:val="32"/>
          <w:szCs w:val="32"/>
        </w:rPr>
        <w:t>300</w:t>
      </w:r>
      <w:r>
        <w:rPr>
          <w:sz w:val="32"/>
          <w:szCs w:val="32"/>
        </w:rPr>
        <w:t>㎡</w:t>
      </w:r>
      <w:r>
        <w:rPr>
          <w:rFonts w:eastAsia="仿宋_GB2312"/>
          <w:sz w:val="32"/>
          <w:szCs w:val="32"/>
        </w:rPr>
        <w:t>且经常有人停留或可燃物较多的地上房间；</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建筑面积大于</w:t>
      </w:r>
      <w:r>
        <w:rPr>
          <w:rFonts w:eastAsia="仿宋_GB2312"/>
          <w:sz w:val="32"/>
          <w:szCs w:val="32"/>
        </w:rPr>
        <w:t>5000</w:t>
      </w:r>
      <w:r>
        <w:rPr>
          <w:sz w:val="32"/>
          <w:szCs w:val="32"/>
        </w:rPr>
        <w:t>㎡</w:t>
      </w:r>
      <w:proofErr w:type="gramStart"/>
      <w:r>
        <w:rPr>
          <w:rFonts w:eastAsia="仿宋_GB2312"/>
          <w:sz w:val="32"/>
          <w:szCs w:val="32"/>
        </w:rPr>
        <w:t>的丁类生产</w:t>
      </w:r>
      <w:proofErr w:type="gramEnd"/>
      <w:r>
        <w:rPr>
          <w:rFonts w:eastAsia="仿宋_GB2312"/>
          <w:sz w:val="32"/>
          <w:szCs w:val="32"/>
        </w:rPr>
        <w:t>车间；</w:t>
      </w:r>
    </w:p>
    <w:p w:rsidR="00E37AEB" w:rsidRDefault="00E37AEB" w:rsidP="00E37AEB">
      <w:pPr>
        <w:spacing w:line="560" w:lineRule="exact"/>
        <w:ind w:firstLineChars="200" w:firstLine="640"/>
        <w:rPr>
          <w:rFonts w:eastAsia="仿宋_GB2312"/>
          <w:sz w:val="32"/>
          <w:szCs w:val="32"/>
        </w:rPr>
      </w:pPr>
      <w:r>
        <w:rPr>
          <w:rFonts w:eastAsia="仿宋_GB2312"/>
          <w:sz w:val="32"/>
          <w:szCs w:val="32"/>
        </w:rPr>
        <w:t>占地面积大于</w:t>
      </w:r>
      <w:r>
        <w:rPr>
          <w:rFonts w:eastAsia="仿宋_GB2312"/>
          <w:sz w:val="32"/>
          <w:szCs w:val="32"/>
        </w:rPr>
        <w:t>1000</w:t>
      </w:r>
      <w:r>
        <w:rPr>
          <w:sz w:val="32"/>
          <w:szCs w:val="32"/>
        </w:rPr>
        <w:t>㎡</w:t>
      </w:r>
      <w:r>
        <w:rPr>
          <w:rFonts w:eastAsia="仿宋_GB2312"/>
          <w:sz w:val="32"/>
          <w:szCs w:val="32"/>
        </w:rPr>
        <w:t>丙类仓库。</w:t>
      </w:r>
    </w:p>
    <w:p w:rsidR="00E37AEB" w:rsidRDefault="00E37AEB" w:rsidP="00E37AEB">
      <w:pPr>
        <w:ind w:firstLineChars="200" w:firstLine="640"/>
        <w:rPr>
          <w:rFonts w:eastAsia="黑体"/>
          <w:sz w:val="32"/>
          <w:szCs w:val="32"/>
        </w:rPr>
      </w:pPr>
      <w:r>
        <w:rPr>
          <w:rFonts w:eastAsia="黑体"/>
          <w:sz w:val="32"/>
          <w:szCs w:val="32"/>
        </w:rPr>
        <w:t>六、电气线路</w:t>
      </w:r>
    </w:p>
    <w:p w:rsidR="00E37AEB" w:rsidRDefault="00E37AEB" w:rsidP="00E37AEB">
      <w:pPr>
        <w:ind w:firstLineChars="200" w:firstLine="640"/>
        <w:rPr>
          <w:rFonts w:eastAsia="仿宋_GB2312"/>
          <w:sz w:val="32"/>
          <w:szCs w:val="32"/>
        </w:rPr>
      </w:pPr>
      <w:r>
        <w:rPr>
          <w:rFonts w:eastAsia="仿宋_GB2312"/>
          <w:sz w:val="32"/>
          <w:szCs w:val="32"/>
        </w:rPr>
        <w:t>1</w:t>
      </w:r>
      <w:r>
        <w:rPr>
          <w:rFonts w:eastAsia="仿宋_GB2312"/>
          <w:sz w:val="32"/>
          <w:szCs w:val="32"/>
        </w:rPr>
        <w:t>．电气线路穿越或者敷设在易燃可燃材料周边时应采取穿管保护等防火措施；</w:t>
      </w:r>
    </w:p>
    <w:p w:rsidR="00E37AEB" w:rsidRDefault="00E37AEB" w:rsidP="00E37AEB">
      <w:pPr>
        <w:ind w:firstLineChars="200" w:firstLine="640"/>
        <w:rPr>
          <w:rFonts w:eastAsia="仿宋_GB2312"/>
          <w:sz w:val="32"/>
          <w:szCs w:val="32"/>
        </w:rPr>
      </w:pPr>
      <w:r>
        <w:rPr>
          <w:rFonts w:eastAsia="仿宋_GB2312"/>
          <w:sz w:val="32"/>
          <w:szCs w:val="32"/>
        </w:rPr>
        <w:t>2</w:t>
      </w:r>
      <w:r>
        <w:rPr>
          <w:rFonts w:eastAsia="仿宋_GB2312"/>
          <w:sz w:val="32"/>
          <w:szCs w:val="32"/>
        </w:rPr>
        <w:t>．开关、插座等电气配件周围应采用不燃隔热材料进行防火分隔；</w:t>
      </w:r>
    </w:p>
    <w:p w:rsidR="00E37AEB" w:rsidRDefault="00E37AEB" w:rsidP="00E37AEB">
      <w:pPr>
        <w:ind w:firstLineChars="200" w:firstLine="640"/>
        <w:rPr>
          <w:rFonts w:eastAsia="仿宋_GB2312"/>
          <w:sz w:val="32"/>
          <w:szCs w:val="32"/>
        </w:rPr>
      </w:pPr>
      <w:r>
        <w:rPr>
          <w:rFonts w:eastAsia="仿宋_GB2312"/>
          <w:sz w:val="32"/>
          <w:szCs w:val="32"/>
        </w:rPr>
        <w:t>3</w:t>
      </w:r>
      <w:r>
        <w:rPr>
          <w:rFonts w:eastAsia="仿宋_GB2312"/>
          <w:sz w:val="32"/>
          <w:szCs w:val="32"/>
        </w:rPr>
        <w:t>．严禁私接乱拉电气线路，定期开展电气线路检查；</w:t>
      </w:r>
    </w:p>
    <w:p w:rsidR="00E37AEB" w:rsidRDefault="00E37AEB" w:rsidP="00E37AEB">
      <w:pPr>
        <w:ind w:firstLineChars="200" w:firstLine="640"/>
        <w:rPr>
          <w:rFonts w:eastAsia="仿宋_GB2312"/>
          <w:sz w:val="32"/>
          <w:szCs w:val="32"/>
        </w:rPr>
      </w:pPr>
      <w:r>
        <w:rPr>
          <w:rFonts w:eastAsia="仿宋_GB2312"/>
          <w:sz w:val="32"/>
          <w:szCs w:val="32"/>
        </w:rPr>
        <w:t>4</w:t>
      </w:r>
      <w:r>
        <w:rPr>
          <w:rFonts w:eastAsia="仿宋_GB2312"/>
          <w:sz w:val="32"/>
          <w:szCs w:val="32"/>
        </w:rPr>
        <w:t>．仓库内不得设置移动式照明灯具，照明灯具和储存物品的间距不得小于</w:t>
      </w:r>
      <w:r>
        <w:rPr>
          <w:rFonts w:eastAsia="仿宋_GB2312"/>
          <w:sz w:val="32"/>
          <w:szCs w:val="32"/>
        </w:rPr>
        <w:t>0.5</w:t>
      </w:r>
      <w:r>
        <w:rPr>
          <w:rFonts w:eastAsia="仿宋_GB2312"/>
          <w:sz w:val="32"/>
          <w:szCs w:val="32"/>
        </w:rPr>
        <w:t>米。</w:t>
      </w:r>
    </w:p>
    <w:p w:rsidR="00E37AEB" w:rsidRDefault="00E37AEB" w:rsidP="00E37AEB">
      <w:pPr>
        <w:ind w:firstLineChars="200" w:firstLine="640"/>
        <w:rPr>
          <w:rFonts w:eastAsia="仿宋_GB2312"/>
          <w:sz w:val="32"/>
          <w:szCs w:val="32"/>
        </w:rPr>
      </w:pPr>
      <w:r>
        <w:rPr>
          <w:rFonts w:eastAsia="仿宋_GB2312"/>
          <w:sz w:val="32"/>
          <w:szCs w:val="32"/>
        </w:rPr>
        <w:lastRenderedPageBreak/>
        <w:t>5</w:t>
      </w:r>
      <w:r>
        <w:rPr>
          <w:rFonts w:eastAsia="仿宋_GB2312"/>
          <w:sz w:val="32"/>
          <w:szCs w:val="32"/>
        </w:rPr>
        <w:t>．可燃材料仓库内宜使用低温照明灯具，并应对灯具的发热部件采取隔热等防火措施，不应使用卤钨灯等高温照明灯具。</w:t>
      </w:r>
    </w:p>
    <w:p w:rsidR="00E37AEB" w:rsidRDefault="00E37AEB" w:rsidP="00E37AEB">
      <w:pPr>
        <w:ind w:firstLineChars="200" w:firstLine="640"/>
        <w:rPr>
          <w:rFonts w:eastAsia="仿宋_GB2312"/>
          <w:sz w:val="32"/>
          <w:szCs w:val="32"/>
        </w:rPr>
      </w:pPr>
      <w:r>
        <w:rPr>
          <w:rFonts w:eastAsia="仿宋_GB2312"/>
          <w:sz w:val="32"/>
          <w:szCs w:val="32"/>
        </w:rPr>
        <w:t>6</w:t>
      </w:r>
      <w:r>
        <w:rPr>
          <w:rFonts w:eastAsia="仿宋_GB2312"/>
          <w:sz w:val="32"/>
          <w:szCs w:val="32"/>
        </w:rPr>
        <w:t>．配电箱及开关应设置在仓库外。</w:t>
      </w:r>
    </w:p>
    <w:p w:rsidR="00E37AEB" w:rsidRDefault="00E37AEB" w:rsidP="00E37AEB">
      <w:pPr>
        <w:ind w:firstLineChars="200" w:firstLine="640"/>
        <w:rPr>
          <w:rFonts w:eastAsia="仿宋_GB2312"/>
          <w:sz w:val="32"/>
          <w:szCs w:val="32"/>
        </w:rPr>
      </w:pPr>
      <w:r>
        <w:rPr>
          <w:rFonts w:eastAsia="仿宋_GB2312"/>
          <w:sz w:val="32"/>
          <w:szCs w:val="32"/>
        </w:rPr>
        <w:t>7</w:t>
      </w:r>
      <w:r>
        <w:rPr>
          <w:rFonts w:eastAsia="仿宋_GB2312"/>
          <w:sz w:val="32"/>
          <w:szCs w:val="32"/>
        </w:rPr>
        <w:t>．配电箱周边及其下方不应堆放杂物。</w:t>
      </w:r>
    </w:p>
    <w:p w:rsidR="00E37AEB" w:rsidRDefault="00E37AEB" w:rsidP="00E37AEB">
      <w:pPr>
        <w:ind w:firstLineChars="200" w:firstLine="640"/>
        <w:rPr>
          <w:rFonts w:eastAsia="黑体"/>
          <w:sz w:val="32"/>
          <w:szCs w:val="32"/>
        </w:rPr>
      </w:pPr>
      <w:r>
        <w:rPr>
          <w:rFonts w:eastAsia="黑体"/>
          <w:sz w:val="32"/>
          <w:szCs w:val="32"/>
        </w:rPr>
        <w:t>七、消防安全管理责任落实方面</w:t>
      </w:r>
    </w:p>
    <w:p w:rsidR="00E37AEB" w:rsidRDefault="00E37AEB" w:rsidP="00E37AEB">
      <w:pPr>
        <w:ind w:firstLineChars="200" w:firstLine="640"/>
        <w:rPr>
          <w:rFonts w:eastAsia="仿宋_GB2312"/>
          <w:sz w:val="32"/>
          <w:szCs w:val="32"/>
        </w:rPr>
      </w:pPr>
      <w:r>
        <w:rPr>
          <w:rFonts w:eastAsia="仿宋_GB2312"/>
          <w:sz w:val="32"/>
          <w:szCs w:val="32"/>
        </w:rPr>
        <w:t>1</w:t>
      </w:r>
      <w:r>
        <w:rPr>
          <w:rFonts w:eastAsia="仿宋_GB2312"/>
          <w:sz w:val="32"/>
          <w:szCs w:val="32"/>
        </w:rPr>
        <w:t>．单位应落实消防安全责任制，制定本单位的消防安全制度、消防安全操作规程，制定灭火和应急疏散预案并组织进行有针对性的消防演练；</w:t>
      </w:r>
    </w:p>
    <w:p w:rsidR="00E37AEB" w:rsidRDefault="00E37AEB" w:rsidP="00E37AEB">
      <w:pPr>
        <w:ind w:firstLineChars="200" w:firstLine="640"/>
        <w:rPr>
          <w:rFonts w:eastAsia="仿宋_GB2312"/>
          <w:sz w:val="32"/>
          <w:szCs w:val="32"/>
        </w:rPr>
      </w:pPr>
      <w:r>
        <w:rPr>
          <w:rFonts w:eastAsia="仿宋_GB2312"/>
          <w:sz w:val="32"/>
          <w:szCs w:val="32"/>
        </w:rPr>
        <w:t>2</w:t>
      </w:r>
      <w:r>
        <w:rPr>
          <w:rFonts w:eastAsia="仿宋_GB2312"/>
          <w:sz w:val="32"/>
          <w:szCs w:val="32"/>
        </w:rPr>
        <w:t>．按照国家标准、行业标准配置消防设施、器材，设置消防安全标志，并定期组织检验、维修，确保完好有效；保障疏散通道、安全出口、消防车通道畅通，保证防火防烟；</w:t>
      </w:r>
    </w:p>
    <w:p w:rsidR="00E37AEB" w:rsidRDefault="00E37AEB" w:rsidP="00E37AEB">
      <w:pPr>
        <w:ind w:firstLineChars="200" w:firstLine="640"/>
        <w:rPr>
          <w:rFonts w:eastAsia="仿宋_GB2312"/>
          <w:sz w:val="32"/>
          <w:szCs w:val="32"/>
        </w:rPr>
      </w:pPr>
      <w:r>
        <w:rPr>
          <w:rFonts w:eastAsia="仿宋_GB2312"/>
          <w:sz w:val="32"/>
          <w:szCs w:val="32"/>
        </w:rPr>
        <w:t>3</w:t>
      </w:r>
      <w:r>
        <w:rPr>
          <w:rFonts w:eastAsia="仿宋_GB2312"/>
          <w:sz w:val="32"/>
          <w:szCs w:val="32"/>
        </w:rPr>
        <w:t>．制定岗位消防安全职责和重点部位管理要求，并定期开展岗位消防安全培训；</w:t>
      </w:r>
    </w:p>
    <w:p w:rsidR="00E37AEB" w:rsidRDefault="00E37AEB" w:rsidP="00E37AEB">
      <w:pPr>
        <w:ind w:firstLineChars="200" w:firstLine="640"/>
        <w:rPr>
          <w:rFonts w:eastAsia="仿宋_GB2312"/>
          <w:sz w:val="32"/>
          <w:szCs w:val="32"/>
        </w:rPr>
      </w:pPr>
      <w:r>
        <w:rPr>
          <w:rFonts w:eastAsia="仿宋_GB2312"/>
          <w:sz w:val="32"/>
          <w:szCs w:val="32"/>
        </w:rPr>
        <w:t>4</w:t>
      </w:r>
      <w:r>
        <w:rPr>
          <w:rFonts w:eastAsia="仿宋_GB2312"/>
          <w:sz w:val="32"/>
          <w:szCs w:val="32"/>
        </w:rPr>
        <w:t>．组织防火检查，及时消除火灾隐患；</w:t>
      </w:r>
    </w:p>
    <w:p w:rsidR="00E37AEB" w:rsidRDefault="00E37AEB" w:rsidP="00E37AEB">
      <w:pPr>
        <w:ind w:firstLineChars="200" w:firstLine="640"/>
        <w:rPr>
          <w:rFonts w:eastAsia="仿宋_GB2312"/>
          <w:sz w:val="32"/>
          <w:szCs w:val="32"/>
        </w:rPr>
      </w:pPr>
      <w:r>
        <w:rPr>
          <w:rFonts w:eastAsia="仿宋_GB2312"/>
          <w:sz w:val="32"/>
          <w:szCs w:val="32"/>
        </w:rPr>
        <w:t>5</w:t>
      </w:r>
      <w:r>
        <w:rPr>
          <w:rFonts w:eastAsia="仿宋_GB2312"/>
          <w:sz w:val="32"/>
          <w:szCs w:val="32"/>
        </w:rPr>
        <w:t>．厂房、仓库产权方应确保出租房屋符合国家消防标准和规范要求，承租方在经营和使用期间应保障消防安全，不得擅自改变建筑物用途，不得破坏和减少建筑原有防火分隔和消防设施，双方应在房屋出租合同中明确各自的消防安全责任和义务；</w:t>
      </w:r>
    </w:p>
    <w:p w:rsidR="00E37AEB" w:rsidRDefault="00E37AEB" w:rsidP="00E37AEB">
      <w:pPr>
        <w:ind w:firstLineChars="200" w:firstLine="640"/>
        <w:rPr>
          <w:rFonts w:eastAsia="仿宋_GB2312"/>
          <w:sz w:val="32"/>
          <w:szCs w:val="32"/>
        </w:rPr>
      </w:pPr>
      <w:r>
        <w:rPr>
          <w:rFonts w:eastAsia="仿宋_GB2312"/>
          <w:sz w:val="32"/>
          <w:szCs w:val="32"/>
        </w:rPr>
        <w:t>6</w:t>
      </w:r>
      <w:r>
        <w:rPr>
          <w:rFonts w:eastAsia="仿宋_GB2312"/>
          <w:sz w:val="32"/>
          <w:szCs w:val="32"/>
        </w:rPr>
        <w:t>．厂房、仓库由两个以上单位管理或者使用的，应当明确各方的消防安全责任，并确定责任人对共用的疏散通道、</w:t>
      </w:r>
      <w:r>
        <w:rPr>
          <w:rFonts w:eastAsia="仿宋_GB2312"/>
          <w:sz w:val="32"/>
          <w:szCs w:val="32"/>
        </w:rPr>
        <w:lastRenderedPageBreak/>
        <w:t>安全出口、建筑消防设施和消防车通道进行统一管理；</w:t>
      </w:r>
    </w:p>
    <w:p w:rsidR="00E37AEB" w:rsidRDefault="00E37AEB" w:rsidP="00E37AEB">
      <w:pPr>
        <w:ind w:firstLineChars="200" w:firstLine="640"/>
        <w:rPr>
          <w:rFonts w:eastAsia="仿宋_GB2312"/>
          <w:sz w:val="32"/>
          <w:szCs w:val="32"/>
        </w:rPr>
      </w:pPr>
      <w:r>
        <w:rPr>
          <w:rFonts w:eastAsia="仿宋_GB2312"/>
          <w:sz w:val="32"/>
          <w:szCs w:val="32"/>
        </w:rPr>
        <w:t>7</w:t>
      </w:r>
      <w:r>
        <w:rPr>
          <w:rFonts w:eastAsia="仿宋_GB2312"/>
          <w:sz w:val="32"/>
          <w:szCs w:val="32"/>
        </w:rPr>
        <w:t>．特种岗位人员应当持证上岗，并熟练掌握岗位技能；</w:t>
      </w:r>
    </w:p>
    <w:p w:rsidR="00E37AEB" w:rsidRDefault="00E37AEB" w:rsidP="00E37AEB">
      <w:pPr>
        <w:ind w:firstLineChars="200" w:firstLine="640"/>
        <w:rPr>
          <w:rFonts w:eastAsia="仿宋_GB2312" w:hint="eastAsia"/>
          <w:sz w:val="32"/>
          <w:szCs w:val="32"/>
        </w:rPr>
      </w:pPr>
      <w:r>
        <w:rPr>
          <w:rFonts w:eastAsia="仿宋_GB2312"/>
          <w:sz w:val="32"/>
          <w:szCs w:val="32"/>
        </w:rPr>
        <w:t>8</w:t>
      </w:r>
      <w:r>
        <w:rPr>
          <w:rFonts w:eastAsia="仿宋_GB2312"/>
          <w:sz w:val="32"/>
          <w:szCs w:val="32"/>
        </w:rPr>
        <w:t>．设置志愿者消防队伍，重点单位应建立微型消防站，员工会使用身边的消防设施器材扑救初期火灾。</w:t>
      </w:r>
    </w:p>
    <w:p w:rsidR="00E37AEB" w:rsidRDefault="00E37AEB" w:rsidP="00E37AEB">
      <w:pPr>
        <w:spacing w:line="550" w:lineRule="exact"/>
        <w:ind w:firstLineChars="200" w:firstLine="640"/>
        <w:jc w:val="left"/>
        <w:rPr>
          <w:rFonts w:ascii="仿宋_GB2312" w:eastAsia="仿宋_GB2312" w:hAnsi="Courier New" w:cs="Courier New" w:hint="eastAsia"/>
          <w:sz w:val="32"/>
          <w:szCs w:val="32"/>
        </w:rPr>
      </w:pPr>
    </w:p>
    <w:p w:rsidR="00E37AEB" w:rsidRDefault="00E37AEB" w:rsidP="00E37AEB">
      <w:pPr>
        <w:ind w:firstLineChars="200" w:firstLine="640"/>
        <w:rPr>
          <w:rFonts w:ascii="仿宋_GB2312" w:eastAsia="仿宋_GB2312" w:hAnsi="Courier New" w:cs="Courier New" w:hint="eastAsia"/>
          <w:sz w:val="32"/>
          <w:szCs w:val="32"/>
        </w:rPr>
      </w:pPr>
    </w:p>
    <w:p w:rsidR="00E37AEB" w:rsidRDefault="00E37AEB" w:rsidP="00E37AEB">
      <w:pPr>
        <w:ind w:firstLineChars="200" w:firstLine="640"/>
        <w:rPr>
          <w:rFonts w:ascii="仿宋_GB2312" w:eastAsia="仿宋_GB2312" w:hAnsi="Courier New" w:cs="Courier New" w:hint="eastAsia"/>
          <w:sz w:val="32"/>
          <w:szCs w:val="32"/>
        </w:rPr>
      </w:pPr>
    </w:p>
    <w:p w:rsidR="00E37AEB" w:rsidRDefault="00E37AEB" w:rsidP="00E37AEB">
      <w:pPr>
        <w:rPr>
          <w:rFonts w:eastAsia="仿宋_GB2312"/>
          <w:color w:val="000000"/>
          <w:sz w:val="32"/>
          <w:szCs w:val="32"/>
        </w:rPr>
      </w:pPr>
      <w:r>
        <w:rPr>
          <w:rFonts w:eastAsia="仿宋_GB2312"/>
          <w:color w:val="000000"/>
          <w:sz w:val="32"/>
          <w:szCs w:val="32"/>
        </w:rPr>
        <w:br w:type="page"/>
      </w:r>
      <w:r>
        <w:rPr>
          <w:rFonts w:ascii="仿宋_GB2312" w:eastAsia="仿宋_GB2312" w:hAnsi="仿宋_GB2312" w:cs="仿宋_GB2312" w:hint="eastAsia"/>
          <w:sz w:val="32"/>
          <w:szCs w:val="32"/>
        </w:rPr>
        <w:lastRenderedPageBreak/>
        <w:t>附件4：</w:t>
      </w:r>
    </w:p>
    <w:p w:rsidR="00E37AEB" w:rsidRDefault="00E37AEB" w:rsidP="00E37AEB">
      <w:pPr>
        <w:snapToGrid w:val="0"/>
        <w:ind w:right="318"/>
        <w:jc w:val="center"/>
        <w:rPr>
          <w:rFonts w:eastAsia="方正小标宋简体"/>
          <w:sz w:val="36"/>
          <w:szCs w:val="32"/>
        </w:rPr>
      </w:pPr>
      <w:r>
        <w:rPr>
          <w:rFonts w:eastAsia="方正小标宋简体"/>
          <w:sz w:val="36"/>
          <w:szCs w:val="32"/>
        </w:rPr>
        <w:t>可能引发群死群伤火灾突出安全风险自查表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60"/>
        <w:gridCol w:w="2087"/>
        <w:gridCol w:w="1257"/>
        <w:gridCol w:w="148"/>
        <w:gridCol w:w="6"/>
        <w:gridCol w:w="557"/>
        <w:gridCol w:w="563"/>
        <w:gridCol w:w="102"/>
        <w:gridCol w:w="588"/>
        <w:gridCol w:w="277"/>
        <w:gridCol w:w="26"/>
        <w:gridCol w:w="708"/>
        <w:gridCol w:w="1140"/>
        <w:gridCol w:w="564"/>
        <w:gridCol w:w="712"/>
        <w:gridCol w:w="128"/>
        <w:gridCol w:w="759"/>
      </w:tblGrid>
      <w:tr w:rsidR="00E37AEB" w:rsidTr="0080010D">
        <w:trPr>
          <w:cantSplit/>
          <w:trHeight w:val="454"/>
          <w:jc w:val="center"/>
        </w:trPr>
        <w:tc>
          <w:tcPr>
            <w:tcW w:w="760" w:type="dxa"/>
            <w:vMerge w:val="restart"/>
            <w:shd w:val="clear" w:color="auto" w:fill="FFFFFF"/>
            <w:vAlign w:val="center"/>
          </w:tcPr>
          <w:p w:rsidR="00E37AEB" w:rsidRDefault="00E37AEB" w:rsidP="0080010D">
            <w:pPr>
              <w:adjustRightInd w:val="0"/>
              <w:snapToGrid w:val="0"/>
              <w:jc w:val="center"/>
              <w:rPr>
                <w:rFonts w:ascii="宋体" w:hAnsi="宋体"/>
                <w:kern w:val="0"/>
                <w:sz w:val="20"/>
                <w:szCs w:val="18"/>
              </w:rPr>
            </w:pPr>
            <w:r>
              <w:rPr>
                <w:rFonts w:ascii="宋体" w:hAnsi="宋体"/>
                <w:kern w:val="0"/>
                <w:sz w:val="20"/>
                <w:szCs w:val="18"/>
              </w:rPr>
              <w:t>单位</w:t>
            </w:r>
          </w:p>
          <w:p w:rsidR="00E37AEB" w:rsidRDefault="00E37AEB" w:rsidP="0080010D">
            <w:pPr>
              <w:adjustRightInd w:val="0"/>
              <w:snapToGrid w:val="0"/>
              <w:jc w:val="center"/>
              <w:rPr>
                <w:rFonts w:ascii="宋体" w:hAnsi="宋体"/>
                <w:kern w:val="0"/>
                <w:sz w:val="20"/>
                <w:szCs w:val="18"/>
              </w:rPr>
            </w:pPr>
            <w:r>
              <w:rPr>
                <w:rFonts w:ascii="宋体" w:hAnsi="宋体"/>
                <w:kern w:val="0"/>
                <w:sz w:val="20"/>
                <w:szCs w:val="18"/>
              </w:rPr>
              <w:t>基础</w:t>
            </w:r>
          </w:p>
          <w:p w:rsidR="00E37AEB" w:rsidRDefault="00E37AEB" w:rsidP="0080010D">
            <w:pPr>
              <w:adjustRightInd w:val="0"/>
              <w:snapToGrid w:val="0"/>
              <w:jc w:val="center"/>
              <w:rPr>
                <w:rFonts w:ascii="宋体" w:hAnsi="宋体"/>
                <w:kern w:val="0"/>
                <w:sz w:val="20"/>
                <w:szCs w:val="18"/>
              </w:rPr>
            </w:pPr>
            <w:r>
              <w:rPr>
                <w:rFonts w:ascii="宋体" w:hAnsi="宋体"/>
                <w:kern w:val="0"/>
                <w:sz w:val="20"/>
                <w:szCs w:val="18"/>
              </w:rPr>
              <w:t>信息</w:t>
            </w:r>
          </w:p>
        </w:tc>
        <w:tc>
          <w:tcPr>
            <w:tcW w:w="2087"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单位类别</w:t>
            </w:r>
          </w:p>
        </w:tc>
        <w:tc>
          <w:tcPr>
            <w:tcW w:w="3524" w:type="dxa"/>
            <w:gridSpan w:val="9"/>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高危单位□ 重点单位□ 一般单位□</w:t>
            </w:r>
          </w:p>
        </w:tc>
        <w:tc>
          <w:tcPr>
            <w:tcW w:w="1848" w:type="dxa"/>
            <w:gridSpan w:val="2"/>
            <w:shd w:val="clear" w:color="auto" w:fill="FFFFFF"/>
            <w:vAlign w:val="center"/>
          </w:tcPr>
          <w:p w:rsidR="00E37AEB" w:rsidRDefault="00E37AEB" w:rsidP="0080010D">
            <w:pPr>
              <w:widowControl/>
              <w:adjustRightInd w:val="0"/>
              <w:snapToGrid w:val="0"/>
              <w:ind w:firstLineChars="50" w:firstLine="90"/>
              <w:jc w:val="center"/>
              <w:rPr>
                <w:rFonts w:ascii="宋体" w:hAnsi="宋体"/>
                <w:kern w:val="0"/>
                <w:sz w:val="18"/>
                <w:szCs w:val="18"/>
              </w:rPr>
            </w:pPr>
            <w:r>
              <w:rPr>
                <w:rFonts w:ascii="宋体" w:hAnsi="宋体"/>
                <w:kern w:val="0"/>
                <w:sz w:val="18"/>
                <w:szCs w:val="18"/>
              </w:rPr>
              <w:t>单位使用性质</w:t>
            </w:r>
          </w:p>
        </w:tc>
        <w:tc>
          <w:tcPr>
            <w:tcW w:w="2163" w:type="dxa"/>
            <w:gridSpan w:val="4"/>
            <w:shd w:val="clear" w:color="auto" w:fill="FFFFFF"/>
            <w:vAlign w:val="center"/>
          </w:tcPr>
          <w:p w:rsidR="00E37AEB" w:rsidRDefault="00E37AEB" w:rsidP="0080010D">
            <w:pPr>
              <w:widowControl/>
              <w:adjustRightInd w:val="0"/>
              <w:snapToGrid w:val="0"/>
              <w:rPr>
                <w:rFonts w:ascii="宋体" w:hAnsi="宋体"/>
                <w:kern w:val="0"/>
                <w:sz w:val="18"/>
                <w:szCs w:val="18"/>
              </w:rPr>
            </w:pPr>
          </w:p>
        </w:tc>
      </w:tr>
      <w:tr w:rsidR="00E37AEB" w:rsidTr="0080010D">
        <w:trPr>
          <w:cantSplit/>
          <w:trHeight w:val="454"/>
          <w:jc w:val="center"/>
        </w:trPr>
        <w:tc>
          <w:tcPr>
            <w:tcW w:w="760" w:type="dxa"/>
            <w:vMerge/>
            <w:shd w:val="clear" w:color="auto" w:fill="FFFFFF"/>
            <w:vAlign w:val="center"/>
          </w:tcPr>
          <w:p w:rsidR="00E37AEB" w:rsidRDefault="00E37AEB" w:rsidP="0080010D">
            <w:pPr>
              <w:adjustRightInd w:val="0"/>
              <w:snapToGrid w:val="0"/>
              <w:jc w:val="center"/>
              <w:rPr>
                <w:rFonts w:ascii="宋体" w:hAnsi="宋体"/>
                <w:kern w:val="0"/>
                <w:sz w:val="20"/>
                <w:szCs w:val="18"/>
              </w:rPr>
            </w:pPr>
          </w:p>
        </w:tc>
        <w:tc>
          <w:tcPr>
            <w:tcW w:w="2087"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单位（法人）名称</w:t>
            </w:r>
          </w:p>
        </w:tc>
        <w:tc>
          <w:tcPr>
            <w:tcW w:w="3524" w:type="dxa"/>
            <w:gridSpan w:val="9"/>
            <w:shd w:val="clear" w:color="auto" w:fill="FFFFFF"/>
            <w:vAlign w:val="center"/>
          </w:tcPr>
          <w:p w:rsidR="00E37AEB" w:rsidRDefault="00E37AEB" w:rsidP="0080010D">
            <w:pPr>
              <w:widowControl/>
              <w:adjustRightInd w:val="0"/>
              <w:snapToGrid w:val="0"/>
              <w:rPr>
                <w:rFonts w:ascii="宋体" w:hAnsi="宋体"/>
                <w:kern w:val="0"/>
                <w:sz w:val="18"/>
                <w:szCs w:val="18"/>
              </w:rPr>
            </w:pPr>
          </w:p>
        </w:tc>
        <w:tc>
          <w:tcPr>
            <w:tcW w:w="1848"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统一社会信用代码</w:t>
            </w:r>
          </w:p>
        </w:tc>
        <w:tc>
          <w:tcPr>
            <w:tcW w:w="2163" w:type="dxa"/>
            <w:gridSpan w:val="4"/>
            <w:shd w:val="clear" w:color="auto" w:fill="FFFFFF"/>
            <w:vAlign w:val="center"/>
          </w:tcPr>
          <w:p w:rsidR="00E37AEB" w:rsidRDefault="00E37AEB" w:rsidP="0080010D">
            <w:pPr>
              <w:widowControl/>
              <w:adjustRightInd w:val="0"/>
              <w:snapToGrid w:val="0"/>
              <w:rPr>
                <w:rFonts w:ascii="宋体" w:hAnsi="宋体"/>
                <w:kern w:val="0"/>
                <w:sz w:val="18"/>
                <w:szCs w:val="18"/>
              </w:rPr>
            </w:pPr>
          </w:p>
        </w:tc>
      </w:tr>
      <w:tr w:rsidR="00E37AEB" w:rsidTr="0080010D">
        <w:trPr>
          <w:cantSplit/>
          <w:trHeight w:val="454"/>
          <w:jc w:val="center"/>
        </w:trPr>
        <w:tc>
          <w:tcPr>
            <w:tcW w:w="760" w:type="dxa"/>
            <w:vMerge/>
            <w:shd w:val="clear" w:color="auto" w:fill="FFFFFF"/>
            <w:vAlign w:val="center"/>
          </w:tcPr>
          <w:p w:rsidR="00E37AEB" w:rsidRDefault="00E37AEB" w:rsidP="0080010D">
            <w:pPr>
              <w:adjustRightInd w:val="0"/>
              <w:snapToGrid w:val="0"/>
              <w:jc w:val="center"/>
              <w:rPr>
                <w:rFonts w:ascii="宋体" w:hAnsi="宋体"/>
                <w:kern w:val="0"/>
                <w:sz w:val="20"/>
                <w:szCs w:val="18"/>
              </w:rPr>
            </w:pPr>
          </w:p>
        </w:tc>
        <w:tc>
          <w:tcPr>
            <w:tcW w:w="2087" w:type="dxa"/>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单位（场所）实际名称</w:t>
            </w:r>
          </w:p>
        </w:tc>
        <w:tc>
          <w:tcPr>
            <w:tcW w:w="3524" w:type="dxa"/>
            <w:gridSpan w:val="9"/>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848"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所辖派出所</w:t>
            </w:r>
          </w:p>
        </w:tc>
        <w:tc>
          <w:tcPr>
            <w:tcW w:w="2163" w:type="dxa"/>
            <w:gridSpan w:val="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val="454"/>
          <w:jc w:val="center"/>
        </w:trPr>
        <w:tc>
          <w:tcPr>
            <w:tcW w:w="760" w:type="dxa"/>
            <w:vMerge/>
            <w:shd w:val="clear" w:color="auto" w:fill="FFFFFF"/>
            <w:vAlign w:val="center"/>
          </w:tcPr>
          <w:p w:rsidR="00E37AEB" w:rsidRDefault="00E37AEB" w:rsidP="0080010D">
            <w:pPr>
              <w:adjustRightInd w:val="0"/>
              <w:snapToGrid w:val="0"/>
              <w:jc w:val="center"/>
              <w:rPr>
                <w:rFonts w:ascii="宋体" w:hAnsi="宋体"/>
                <w:kern w:val="0"/>
                <w:sz w:val="20"/>
                <w:szCs w:val="18"/>
              </w:rPr>
            </w:pPr>
          </w:p>
        </w:tc>
        <w:tc>
          <w:tcPr>
            <w:tcW w:w="2087"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单位地址</w:t>
            </w:r>
          </w:p>
        </w:tc>
        <w:tc>
          <w:tcPr>
            <w:tcW w:w="7535" w:type="dxa"/>
            <w:gridSpan w:val="15"/>
            <w:shd w:val="clear" w:color="auto" w:fill="FFFFFF"/>
            <w:vAlign w:val="center"/>
          </w:tcPr>
          <w:p w:rsidR="00E37AEB" w:rsidRDefault="00E37AEB" w:rsidP="0080010D">
            <w:pPr>
              <w:widowControl/>
              <w:adjustRightInd w:val="0"/>
              <w:snapToGrid w:val="0"/>
              <w:ind w:firstLineChars="400" w:firstLine="720"/>
              <w:rPr>
                <w:rFonts w:ascii="宋体" w:hAnsi="宋体"/>
                <w:kern w:val="0"/>
                <w:sz w:val="18"/>
                <w:szCs w:val="18"/>
              </w:rPr>
            </w:pPr>
            <w:r>
              <w:rPr>
                <w:rFonts w:ascii="宋体" w:hAnsi="宋体"/>
                <w:kern w:val="0"/>
                <w:sz w:val="18"/>
                <w:szCs w:val="18"/>
              </w:rPr>
              <w:t>区       镇（街道）</w:t>
            </w:r>
          </w:p>
        </w:tc>
      </w:tr>
      <w:tr w:rsidR="00E37AEB" w:rsidTr="0080010D">
        <w:trPr>
          <w:cantSplit/>
          <w:trHeight w:hRule="exact" w:val="454"/>
          <w:jc w:val="center"/>
        </w:trPr>
        <w:tc>
          <w:tcPr>
            <w:tcW w:w="760" w:type="dxa"/>
            <w:vMerge/>
            <w:shd w:val="clear" w:color="auto" w:fill="FFFFFF"/>
            <w:vAlign w:val="center"/>
          </w:tcPr>
          <w:p w:rsidR="00E37AEB" w:rsidRDefault="00E37AEB" w:rsidP="0080010D">
            <w:pPr>
              <w:adjustRightInd w:val="0"/>
              <w:snapToGrid w:val="0"/>
              <w:jc w:val="center"/>
              <w:rPr>
                <w:rFonts w:ascii="宋体" w:hAnsi="宋体"/>
                <w:kern w:val="0"/>
                <w:sz w:val="20"/>
                <w:szCs w:val="18"/>
              </w:rPr>
            </w:pPr>
          </w:p>
        </w:tc>
        <w:tc>
          <w:tcPr>
            <w:tcW w:w="2087" w:type="dxa"/>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单位内部地址编号（▲）</w:t>
            </w:r>
          </w:p>
        </w:tc>
        <w:tc>
          <w:tcPr>
            <w:tcW w:w="3524" w:type="dxa"/>
            <w:gridSpan w:val="9"/>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848" w:type="dxa"/>
            <w:gridSpan w:val="2"/>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是否包含住宿功能</w:t>
            </w:r>
          </w:p>
        </w:tc>
        <w:tc>
          <w:tcPr>
            <w:tcW w:w="2163" w:type="dxa"/>
            <w:gridSpan w:val="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     否□</w:t>
            </w:r>
          </w:p>
        </w:tc>
      </w:tr>
      <w:tr w:rsidR="00E37AEB" w:rsidTr="0080010D">
        <w:trPr>
          <w:cantSplit/>
          <w:trHeight w:hRule="exact" w:val="454"/>
          <w:jc w:val="center"/>
        </w:trPr>
        <w:tc>
          <w:tcPr>
            <w:tcW w:w="760" w:type="dxa"/>
            <w:vMerge/>
            <w:shd w:val="clear" w:color="auto" w:fill="FFFFFF"/>
            <w:vAlign w:val="center"/>
          </w:tcPr>
          <w:p w:rsidR="00E37AEB" w:rsidRDefault="00E37AEB" w:rsidP="0080010D">
            <w:pPr>
              <w:adjustRightInd w:val="0"/>
              <w:snapToGrid w:val="0"/>
              <w:jc w:val="center"/>
              <w:rPr>
                <w:rFonts w:ascii="宋体" w:hAnsi="宋体"/>
                <w:kern w:val="0"/>
                <w:sz w:val="20"/>
                <w:szCs w:val="18"/>
              </w:rPr>
            </w:pPr>
          </w:p>
        </w:tc>
        <w:tc>
          <w:tcPr>
            <w:tcW w:w="2087" w:type="dxa"/>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消防安全责任人</w:t>
            </w:r>
          </w:p>
        </w:tc>
        <w:tc>
          <w:tcPr>
            <w:tcW w:w="3524" w:type="dxa"/>
            <w:gridSpan w:val="9"/>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848" w:type="dxa"/>
            <w:gridSpan w:val="2"/>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床位数（张）</w:t>
            </w:r>
          </w:p>
        </w:tc>
        <w:tc>
          <w:tcPr>
            <w:tcW w:w="2163" w:type="dxa"/>
            <w:gridSpan w:val="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val="283"/>
          <w:jc w:val="center"/>
        </w:trPr>
        <w:tc>
          <w:tcPr>
            <w:tcW w:w="760" w:type="dxa"/>
            <w:vMerge/>
            <w:shd w:val="clear" w:color="auto" w:fill="FFFFFF"/>
            <w:vAlign w:val="center"/>
          </w:tcPr>
          <w:p w:rsidR="00E37AEB" w:rsidRDefault="00E37AEB" w:rsidP="0080010D">
            <w:pPr>
              <w:adjustRightInd w:val="0"/>
              <w:snapToGrid w:val="0"/>
              <w:jc w:val="center"/>
              <w:rPr>
                <w:rFonts w:ascii="宋体" w:hAnsi="宋体"/>
                <w:kern w:val="0"/>
                <w:sz w:val="20"/>
                <w:szCs w:val="18"/>
              </w:rPr>
            </w:pPr>
          </w:p>
        </w:tc>
        <w:tc>
          <w:tcPr>
            <w:tcW w:w="2087" w:type="dxa"/>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消防安全管理人</w:t>
            </w:r>
          </w:p>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（联系人）</w:t>
            </w:r>
          </w:p>
        </w:tc>
        <w:tc>
          <w:tcPr>
            <w:tcW w:w="2531" w:type="dxa"/>
            <w:gridSpan w:val="5"/>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993" w:type="dxa"/>
            <w:gridSpan w:val="4"/>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联系电话</w:t>
            </w:r>
          </w:p>
        </w:tc>
        <w:tc>
          <w:tcPr>
            <w:tcW w:w="1848"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手机</w:t>
            </w:r>
          </w:p>
        </w:tc>
        <w:tc>
          <w:tcPr>
            <w:tcW w:w="2163" w:type="dxa"/>
            <w:gridSpan w:val="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283"/>
          <w:jc w:val="center"/>
        </w:trPr>
        <w:tc>
          <w:tcPr>
            <w:tcW w:w="760" w:type="dxa"/>
            <w:vMerge/>
            <w:shd w:val="clear" w:color="auto" w:fill="FFFFFF"/>
            <w:vAlign w:val="center"/>
          </w:tcPr>
          <w:p w:rsidR="00E37AEB" w:rsidRDefault="00E37AEB" w:rsidP="0080010D">
            <w:pPr>
              <w:adjustRightInd w:val="0"/>
              <w:snapToGrid w:val="0"/>
              <w:jc w:val="center"/>
              <w:rPr>
                <w:rFonts w:ascii="宋体" w:hAnsi="宋体"/>
                <w:kern w:val="0"/>
                <w:sz w:val="20"/>
                <w:szCs w:val="18"/>
              </w:rPr>
            </w:pPr>
          </w:p>
        </w:tc>
        <w:tc>
          <w:tcPr>
            <w:tcW w:w="2087"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531" w:type="dxa"/>
            <w:gridSpan w:val="5"/>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993" w:type="dxa"/>
            <w:gridSpan w:val="4"/>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848"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roofErr w:type="gramStart"/>
            <w:r>
              <w:rPr>
                <w:rFonts w:ascii="宋体" w:hAnsi="宋体"/>
                <w:kern w:val="0"/>
                <w:sz w:val="18"/>
                <w:szCs w:val="18"/>
              </w:rPr>
              <w:t>固话</w:t>
            </w:r>
            <w:proofErr w:type="gramEnd"/>
          </w:p>
        </w:tc>
        <w:tc>
          <w:tcPr>
            <w:tcW w:w="2163" w:type="dxa"/>
            <w:gridSpan w:val="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592"/>
          <w:jc w:val="center"/>
        </w:trPr>
        <w:tc>
          <w:tcPr>
            <w:tcW w:w="760" w:type="dxa"/>
            <w:vMerge/>
            <w:shd w:val="clear" w:color="auto" w:fill="FFFFFF"/>
            <w:vAlign w:val="center"/>
          </w:tcPr>
          <w:p w:rsidR="00E37AEB" w:rsidRDefault="00E37AEB" w:rsidP="0080010D">
            <w:pPr>
              <w:adjustRightInd w:val="0"/>
              <w:snapToGrid w:val="0"/>
              <w:jc w:val="center"/>
              <w:rPr>
                <w:rFonts w:ascii="宋体" w:hAnsi="宋体"/>
                <w:kern w:val="0"/>
                <w:sz w:val="20"/>
                <w:szCs w:val="18"/>
              </w:rPr>
            </w:pPr>
          </w:p>
        </w:tc>
        <w:tc>
          <w:tcPr>
            <w:tcW w:w="2087" w:type="dxa"/>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是否自主消防安全管理</w:t>
            </w:r>
          </w:p>
        </w:tc>
        <w:tc>
          <w:tcPr>
            <w:tcW w:w="1257"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  否□</w:t>
            </w:r>
          </w:p>
        </w:tc>
        <w:tc>
          <w:tcPr>
            <w:tcW w:w="2267" w:type="dxa"/>
            <w:gridSpan w:val="8"/>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消防安全管理单位名称（▲）</w:t>
            </w:r>
          </w:p>
        </w:tc>
        <w:tc>
          <w:tcPr>
            <w:tcW w:w="4011" w:type="dxa"/>
            <w:gridSpan w:val="6"/>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54"/>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2087"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直属上级单位名称（▲）</w:t>
            </w:r>
          </w:p>
        </w:tc>
        <w:tc>
          <w:tcPr>
            <w:tcW w:w="7535" w:type="dxa"/>
            <w:gridSpan w:val="1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val="454"/>
          <w:jc w:val="center"/>
        </w:trPr>
        <w:tc>
          <w:tcPr>
            <w:tcW w:w="760" w:type="dxa"/>
            <w:vMerge w:val="restart"/>
            <w:shd w:val="clear" w:color="auto" w:fill="FFFFFF"/>
            <w:vAlign w:val="center"/>
          </w:tcPr>
          <w:p w:rsidR="00E37AEB" w:rsidRDefault="00E37AEB" w:rsidP="0080010D">
            <w:pPr>
              <w:widowControl/>
              <w:adjustRightInd w:val="0"/>
              <w:snapToGrid w:val="0"/>
              <w:jc w:val="center"/>
              <w:rPr>
                <w:rFonts w:ascii="宋体" w:hAnsi="宋体"/>
                <w:kern w:val="0"/>
                <w:sz w:val="20"/>
                <w:szCs w:val="18"/>
              </w:rPr>
            </w:pPr>
            <w:r>
              <w:rPr>
                <w:rFonts w:ascii="宋体" w:hAnsi="宋体"/>
                <w:kern w:val="0"/>
                <w:sz w:val="20"/>
                <w:szCs w:val="18"/>
              </w:rPr>
              <w:t>建筑</w:t>
            </w:r>
          </w:p>
          <w:p w:rsidR="00E37AEB" w:rsidRDefault="00E37AEB" w:rsidP="0080010D">
            <w:pPr>
              <w:widowControl/>
              <w:adjustRightInd w:val="0"/>
              <w:snapToGrid w:val="0"/>
              <w:jc w:val="center"/>
              <w:rPr>
                <w:rFonts w:ascii="宋体" w:hAnsi="宋体"/>
                <w:kern w:val="0"/>
                <w:sz w:val="20"/>
                <w:szCs w:val="18"/>
              </w:rPr>
            </w:pPr>
            <w:r>
              <w:rPr>
                <w:rFonts w:ascii="宋体" w:hAnsi="宋体"/>
                <w:kern w:val="0"/>
                <w:sz w:val="20"/>
                <w:szCs w:val="18"/>
              </w:rPr>
              <w:t>基础</w:t>
            </w:r>
          </w:p>
          <w:p w:rsidR="00E37AEB" w:rsidRDefault="00E37AEB" w:rsidP="0080010D">
            <w:pPr>
              <w:widowControl/>
              <w:adjustRightInd w:val="0"/>
              <w:snapToGrid w:val="0"/>
              <w:jc w:val="center"/>
              <w:rPr>
                <w:rFonts w:ascii="宋体" w:hAnsi="宋体"/>
                <w:kern w:val="0"/>
                <w:sz w:val="20"/>
                <w:szCs w:val="18"/>
              </w:rPr>
            </w:pPr>
            <w:r>
              <w:rPr>
                <w:rFonts w:ascii="宋体" w:hAnsi="宋体"/>
                <w:kern w:val="0"/>
                <w:sz w:val="20"/>
                <w:szCs w:val="18"/>
              </w:rPr>
              <w:t>信息</w:t>
            </w:r>
          </w:p>
        </w:tc>
        <w:tc>
          <w:tcPr>
            <w:tcW w:w="2087" w:type="dxa"/>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单位与所在建筑关系</w:t>
            </w:r>
          </w:p>
        </w:tc>
        <w:tc>
          <w:tcPr>
            <w:tcW w:w="3221" w:type="dxa"/>
            <w:gridSpan w:val="7"/>
            <w:shd w:val="clear" w:color="auto" w:fill="FFFFFF"/>
            <w:vAlign w:val="center"/>
          </w:tcPr>
          <w:p w:rsidR="00E37AEB" w:rsidRDefault="00E37AEB" w:rsidP="0080010D">
            <w:pPr>
              <w:adjustRightInd w:val="0"/>
              <w:snapToGrid w:val="0"/>
              <w:rPr>
                <w:rFonts w:ascii="宋体" w:hAnsi="宋体"/>
                <w:kern w:val="0"/>
                <w:sz w:val="18"/>
                <w:szCs w:val="18"/>
              </w:rPr>
            </w:pPr>
            <w:r>
              <w:rPr>
                <w:rFonts w:ascii="宋体" w:hAnsi="宋体"/>
                <w:kern w:val="0"/>
                <w:sz w:val="18"/>
                <w:szCs w:val="18"/>
              </w:rPr>
              <w:t>1、一致          □</w:t>
            </w:r>
          </w:p>
        </w:tc>
        <w:tc>
          <w:tcPr>
            <w:tcW w:w="1011" w:type="dxa"/>
            <w:gridSpan w:val="3"/>
            <w:vMerge w:val="restart"/>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单位的经营活动场所是否涉及地下</w:t>
            </w:r>
          </w:p>
        </w:tc>
        <w:tc>
          <w:tcPr>
            <w:tcW w:w="1140" w:type="dxa"/>
            <w:vMerge w:val="restart"/>
            <w:shd w:val="clear" w:color="auto" w:fill="FFFFFF"/>
            <w:vAlign w:val="center"/>
          </w:tcPr>
          <w:p w:rsidR="00E37AEB" w:rsidRDefault="00E37AEB" w:rsidP="0080010D">
            <w:pPr>
              <w:widowControl/>
              <w:adjustRightInd w:val="0"/>
              <w:snapToGrid w:val="0"/>
              <w:ind w:firstLineChars="150" w:firstLine="270"/>
              <w:rPr>
                <w:rFonts w:ascii="宋体" w:hAnsi="宋体"/>
                <w:kern w:val="0"/>
                <w:sz w:val="18"/>
                <w:szCs w:val="18"/>
              </w:rPr>
            </w:pPr>
            <w:r>
              <w:rPr>
                <w:rFonts w:ascii="宋体" w:hAnsi="宋体"/>
                <w:kern w:val="0"/>
                <w:sz w:val="18"/>
                <w:szCs w:val="18"/>
              </w:rPr>
              <w:t>是□</w:t>
            </w:r>
          </w:p>
          <w:p w:rsidR="00E37AEB" w:rsidRDefault="00E37AEB" w:rsidP="0080010D">
            <w:pPr>
              <w:widowControl/>
              <w:adjustRightInd w:val="0"/>
              <w:snapToGrid w:val="0"/>
              <w:ind w:firstLineChars="150" w:firstLine="270"/>
              <w:rPr>
                <w:rFonts w:ascii="宋体" w:hAnsi="宋体"/>
                <w:kern w:val="0"/>
                <w:sz w:val="18"/>
                <w:szCs w:val="18"/>
              </w:rPr>
            </w:pPr>
            <w:r>
              <w:rPr>
                <w:rFonts w:ascii="宋体" w:hAnsi="宋体"/>
                <w:kern w:val="0"/>
                <w:sz w:val="18"/>
                <w:szCs w:val="18"/>
              </w:rPr>
              <w:t>否□</w:t>
            </w:r>
          </w:p>
        </w:tc>
        <w:tc>
          <w:tcPr>
            <w:tcW w:w="1276" w:type="dxa"/>
            <w:gridSpan w:val="2"/>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是否设在建筑底层沿街（商业综合体除外）</w:t>
            </w:r>
          </w:p>
        </w:tc>
        <w:tc>
          <w:tcPr>
            <w:tcW w:w="887" w:type="dxa"/>
            <w:gridSpan w:val="2"/>
            <w:vMerge w:val="restart"/>
            <w:shd w:val="clear" w:color="auto" w:fill="FFFFFF"/>
            <w:vAlign w:val="center"/>
          </w:tcPr>
          <w:p w:rsidR="00E37AEB" w:rsidRDefault="00E37AEB" w:rsidP="0080010D">
            <w:pPr>
              <w:widowControl/>
              <w:adjustRightInd w:val="0"/>
              <w:snapToGrid w:val="0"/>
              <w:ind w:firstLineChars="100" w:firstLine="180"/>
              <w:rPr>
                <w:rFonts w:ascii="宋体" w:hAnsi="宋体"/>
                <w:kern w:val="0"/>
                <w:sz w:val="18"/>
                <w:szCs w:val="18"/>
              </w:rPr>
            </w:pPr>
            <w:r>
              <w:rPr>
                <w:rFonts w:ascii="宋体" w:hAnsi="宋体"/>
                <w:kern w:val="0"/>
                <w:sz w:val="18"/>
                <w:szCs w:val="18"/>
              </w:rPr>
              <w:t>是□</w:t>
            </w:r>
          </w:p>
          <w:p w:rsidR="00E37AEB" w:rsidRDefault="00E37AEB" w:rsidP="0080010D">
            <w:pPr>
              <w:widowControl/>
              <w:adjustRightInd w:val="0"/>
              <w:snapToGrid w:val="0"/>
              <w:ind w:firstLineChars="50" w:firstLine="90"/>
              <w:rPr>
                <w:rFonts w:ascii="宋体" w:hAnsi="宋体"/>
                <w:kern w:val="0"/>
                <w:sz w:val="18"/>
                <w:szCs w:val="18"/>
              </w:rPr>
            </w:pPr>
            <w:r>
              <w:rPr>
                <w:rFonts w:ascii="宋体" w:hAnsi="宋体"/>
                <w:kern w:val="0"/>
                <w:sz w:val="18"/>
                <w:szCs w:val="18"/>
              </w:rPr>
              <w:t xml:space="preserve"> 否□</w:t>
            </w:r>
          </w:p>
        </w:tc>
      </w:tr>
      <w:tr w:rsidR="00E37AEB" w:rsidTr="0080010D">
        <w:trPr>
          <w:cantSplit/>
          <w:trHeight w:val="45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kern w:val="0"/>
                <w:sz w:val="20"/>
                <w:szCs w:val="18"/>
              </w:rPr>
            </w:pPr>
          </w:p>
        </w:tc>
        <w:tc>
          <w:tcPr>
            <w:tcW w:w="2087"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3221" w:type="dxa"/>
            <w:gridSpan w:val="7"/>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2、使用局部      □</w:t>
            </w:r>
          </w:p>
        </w:tc>
        <w:tc>
          <w:tcPr>
            <w:tcW w:w="1011" w:type="dxa"/>
            <w:gridSpan w:val="3"/>
            <w:vMerge/>
            <w:shd w:val="clear" w:color="auto" w:fill="FFFFFF"/>
            <w:vAlign w:val="center"/>
          </w:tcPr>
          <w:p w:rsidR="00E37AEB" w:rsidRDefault="00E37AEB" w:rsidP="0080010D">
            <w:pPr>
              <w:widowControl/>
              <w:adjustRightInd w:val="0"/>
              <w:snapToGrid w:val="0"/>
              <w:ind w:firstLineChars="100" w:firstLine="180"/>
              <w:rPr>
                <w:rFonts w:ascii="宋体" w:hAnsi="宋体"/>
                <w:kern w:val="0"/>
                <w:sz w:val="18"/>
                <w:szCs w:val="18"/>
              </w:rPr>
            </w:pPr>
          </w:p>
        </w:tc>
        <w:tc>
          <w:tcPr>
            <w:tcW w:w="1140" w:type="dxa"/>
            <w:vMerge/>
            <w:shd w:val="clear" w:color="auto" w:fill="FFFFFF"/>
            <w:vAlign w:val="center"/>
          </w:tcPr>
          <w:p w:rsidR="00E37AEB" w:rsidRDefault="00E37AEB" w:rsidP="0080010D">
            <w:pPr>
              <w:rPr>
                <w:rFonts w:ascii="宋体" w:hAnsi="宋体"/>
                <w:kern w:val="0"/>
                <w:sz w:val="18"/>
                <w:szCs w:val="18"/>
              </w:rPr>
            </w:pPr>
          </w:p>
        </w:tc>
        <w:tc>
          <w:tcPr>
            <w:tcW w:w="1276" w:type="dxa"/>
            <w:gridSpan w:val="2"/>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887" w:type="dxa"/>
            <w:gridSpan w:val="2"/>
            <w:vMerge/>
            <w:shd w:val="clear" w:color="auto" w:fill="FFFFFF"/>
            <w:vAlign w:val="center"/>
          </w:tcPr>
          <w:p w:rsidR="00E37AEB" w:rsidRDefault="00E37AEB" w:rsidP="0080010D">
            <w:pPr>
              <w:widowControl/>
              <w:adjustRightInd w:val="0"/>
              <w:snapToGrid w:val="0"/>
              <w:ind w:firstLineChars="100" w:firstLine="180"/>
              <w:rPr>
                <w:rFonts w:ascii="宋体" w:hAnsi="宋体"/>
                <w:kern w:val="0"/>
                <w:sz w:val="18"/>
                <w:szCs w:val="18"/>
              </w:rPr>
            </w:pPr>
          </w:p>
        </w:tc>
      </w:tr>
      <w:tr w:rsidR="00E37AEB" w:rsidTr="0080010D">
        <w:trPr>
          <w:cantSplit/>
          <w:trHeight w:val="450"/>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kern w:val="0"/>
                <w:sz w:val="20"/>
                <w:szCs w:val="18"/>
              </w:rPr>
            </w:pPr>
          </w:p>
        </w:tc>
        <w:tc>
          <w:tcPr>
            <w:tcW w:w="2087"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968" w:type="dxa"/>
            <w:gridSpan w:val="4"/>
            <w:shd w:val="clear" w:color="auto" w:fill="FFFFFF"/>
            <w:vAlign w:val="center"/>
          </w:tcPr>
          <w:p w:rsidR="00E37AEB" w:rsidRDefault="00E37AEB" w:rsidP="0080010D">
            <w:pPr>
              <w:adjustRightInd w:val="0"/>
              <w:snapToGrid w:val="0"/>
              <w:rPr>
                <w:rFonts w:ascii="宋体" w:hAnsi="宋体"/>
                <w:kern w:val="0"/>
                <w:sz w:val="18"/>
                <w:szCs w:val="18"/>
              </w:rPr>
            </w:pPr>
            <w:r>
              <w:rPr>
                <w:rFonts w:ascii="宋体" w:hAnsi="宋体"/>
                <w:kern w:val="0"/>
                <w:sz w:val="18"/>
                <w:szCs w:val="18"/>
              </w:rPr>
              <w:t>3、.涵盖多栋建筑 □</w:t>
            </w:r>
          </w:p>
        </w:tc>
        <w:tc>
          <w:tcPr>
            <w:tcW w:w="665" w:type="dxa"/>
            <w:gridSpan w:val="2"/>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建筑</w:t>
            </w:r>
          </w:p>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数量</w:t>
            </w:r>
          </w:p>
        </w:tc>
        <w:tc>
          <w:tcPr>
            <w:tcW w:w="588" w:type="dxa"/>
            <w:shd w:val="clear" w:color="auto" w:fill="FFFFFF"/>
            <w:vAlign w:val="center"/>
          </w:tcPr>
          <w:p w:rsidR="00E37AEB" w:rsidRDefault="00E37AEB" w:rsidP="0080010D">
            <w:pPr>
              <w:widowControl/>
              <w:adjustRightInd w:val="0"/>
              <w:snapToGrid w:val="0"/>
              <w:ind w:firstLineChars="100" w:firstLine="180"/>
              <w:rPr>
                <w:rFonts w:ascii="宋体" w:hAnsi="宋体"/>
                <w:kern w:val="0"/>
                <w:sz w:val="18"/>
                <w:szCs w:val="18"/>
              </w:rPr>
            </w:pPr>
          </w:p>
        </w:tc>
        <w:tc>
          <w:tcPr>
            <w:tcW w:w="1011" w:type="dxa"/>
            <w:gridSpan w:val="3"/>
            <w:vMerge/>
            <w:shd w:val="clear" w:color="auto" w:fill="FFFFFF"/>
            <w:vAlign w:val="center"/>
          </w:tcPr>
          <w:p w:rsidR="00E37AEB" w:rsidRDefault="00E37AEB" w:rsidP="0080010D">
            <w:pPr>
              <w:widowControl/>
              <w:adjustRightInd w:val="0"/>
              <w:snapToGrid w:val="0"/>
              <w:ind w:firstLineChars="100" w:firstLine="180"/>
              <w:rPr>
                <w:rFonts w:ascii="宋体" w:hAnsi="宋体"/>
                <w:kern w:val="0"/>
                <w:sz w:val="18"/>
                <w:szCs w:val="18"/>
              </w:rPr>
            </w:pPr>
          </w:p>
        </w:tc>
        <w:tc>
          <w:tcPr>
            <w:tcW w:w="1140" w:type="dxa"/>
            <w:vMerge/>
            <w:shd w:val="clear" w:color="auto" w:fill="FFFFFF"/>
            <w:vAlign w:val="center"/>
          </w:tcPr>
          <w:p w:rsidR="00E37AEB" w:rsidRDefault="00E37AEB" w:rsidP="0080010D">
            <w:pPr>
              <w:rPr>
                <w:rFonts w:ascii="宋体" w:hAnsi="宋体"/>
                <w:kern w:val="0"/>
                <w:sz w:val="18"/>
                <w:szCs w:val="18"/>
              </w:rPr>
            </w:pPr>
          </w:p>
        </w:tc>
        <w:tc>
          <w:tcPr>
            <w:tcW w:w="1276" w:type="dxa"/>
            <w:gridSpan w:val="2"/>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887" w:type="dxa"/>
            <w:gridSpan w:val="2"/>
            <w:vMerge/>
            <w:shd w:val="clear" w:color="auto" w:fill="FFFFFF"/>
            <w:vAlign w:val="center"/>
          </w:tcPr>
          <w:p w:rsidR="00E37AEB" w:rsidRDefault="00E37AEB" w:rsidP="0080010D">
            <w:pPr>
              <w:widowControl/>
              <w:adjustRightInd w:val="0"/>
              <w:snapToGrid w:val="0"/>
              <w:ind w:firstLineChars="100" w:firstLine="180"/>
              <w:rPr>
                <w:rFonts w:ascii="宋体" w:hAnsi="宋体"/>
                <w:kern w:val="0"/>
                <w:sz w:val="18"/>
                <w:szCs w:val="18"/>
              </w:rPr>
            </w:pPr>
          </w:p>
        </w:tc>
      </w:tr>
      <w:tr w:rsidR="00E37AEB" w:rsidTr="0080010D">
        <w:trPr>
          <w:cantSplit/>
          <w:trHeight w:hRule="exact" w:val="397"/>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9622" w:type="dxa"/>
            <w:gridSpan w:val="16"/>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b/>
                <w:kern w:val="0"/>
                <w:sz w:val="18"/>
                <w:szCs w:val="18"/>
              </w:rPr>
              <w:t>单位（场所）信息</w:t>
            </w:r>
          </w:p>
        </w:tc>
      </w:tr>
      <w:tr w:rsidR="00E37AEB" w:rsidTr="0080010D">
        <w:trPr>
          <w:cantSplit/>
          <w:trHeight w:hRule="exact" w:val="454"/>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2087" w:type="dxa"/>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单位（场所）面积（m</w:t>
            </w:r>
            <w:r>
              <w:rPr>
                <w:rFonts w:ascii="宋体" w:hAnsi="宋体"/>
                <w:kern w:val="0"/>
                <w:sz w:val="18"/>
                <w:szCs w:val="18"/>
                <w:vertAlign w:val="superscript"/>
              </w:rPr>
              <w:t>2</w:t>
            </w:r>
            <w:r>
              <w:rPr>
                <w:rFonts w:ascii="宋体" w:hAnsi="宋体"/>
                <w:kern w:val="0"/>
                <w:sz w:val="18"/>
                <w:szCs w:val="18"/>
              </w:rPr>
              <w:t>）</w:t>
            </w:r>
          </w:p>
        </w:tc>
        <w:tc>
          <w:tcPr>
            <w:tcW w:w="2531" w:type="dxa"/>
            <w:gridSpan w:val="5"/>
            <w:shd w:val="clear" w:color="auto" w:fill="FFFFFF"/>
            <w:vAlign w:val="center"/>
          </w:tcPr>
          <w:p w:rsidR="00E37AEB" w:rsidRDefault="00E37AEB" w:rsidP="0080010D">
            <w:pPr>
              <w:widowControl/>
              <w:adjustRightInd w:val="0"/>
              <w:snapToGrid w:val="0"/>
              <w:rPr>
                <w:rFonts w:ascii="宋体" w:hAnsi="宋体"/>
                <w:kern w:val="0"/>
                <w:sz w:val="18"/>
                <w:szCs w:val="18"/>
              </w:rPr>
            </w:pPr>
          </w:p>
        </w:tc>
        <w:tc>
          <w:tcPr>
            <w:tcW w:w="2841" w:type="dxa"/>
            <w:gridSpan w:val="6"/>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所处建筑部位</w:t>
            </w:r>
          </w:p>
        </w:tc>
        <w:tc>
          <w:tcPr>
            <w:tcW w:w="2163" w:type="dxa"/>
            <w:gridSpan w:val="4"/>
            <w:shd w:val="clear" w:color="auto" w:fill="FFFFFF"/>
            <w:vAlign w:val="center"/>
          </w:tcPr>
          <w:p w:rsidR="00E37AEB" w:rsidRDefault="00E37AEB" w:rsidP="0080010D">
            <w:pPr>
              <w:widowControl/>
              <w:adjustRightInd w:val="0"/>
              <w:snapToGrid w:val="0"/>
              <w:rPr>
                <w:rFonts w:ascii="宋体" w:hAnsi="宋体"/>
                <w:kern w:val="0"/>
                <w:sz w:val="18"/>
                <w:szCs w:val="18"/>
              </w:rPr>
            </w:pPr>
          </w:p>
        </w:tc>
      </w:tr>
      <w:tr w:rsidR="00E37AEB" w:rsidTr="0080010D">
        <w:trPr>
          <w:cantSplit/>
          <w:trHeight w:hRule="exact" w:val="454"/>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9622" w:type="dxa"/>
            <w:gridSpan w:val="16"/>
            <w:shd w:val="clear" w:color="auto" w:fill="FFFFFF"/>
            <w:vAlign w:val="center"/>
          </w:tcPr>
          <w:p w:rsidR="00E37AEB" w:rsidRDefault="00E37AEB" w:rsidP="0080010D">
            <w:pPr>
              <w:widowControl/>
              <w:adjustRightInd w:val="0"/>
              <w:snapToGrid w:val="0"/>
              <w:rPr>
                <w:rFonts w:ascii="宋体" w:hAnsi="宋体"/>
                <w:b/>
                <w:kern w:val="0"/>
                <w:sz w:val="18"/>
                <w:szCs w:val="18"/>
              </w:rPr>
            </w:pPr>
            <w:r>
              <w:rPr>
                <w:rFonts w:ascii="宋体" w:hAnsi="宋体"/>
                <w:b/>
                <w:kern w:val="0"/>
                <w:sz w:val="18"/>
                <w:szCs w:val="18"/>
              </w:rPr>
              <w:t>所在建筑信息</w:t>
            </w:r>
          </w:p>
        </w:tc>
      </w:tr>
      <w:tr w:rsidR="00E37AEB" w:rsidTr="0080010D">
        <w:trPr>
          <w:cantSplit/>
          <w:trHeight w:hRule="exact" w:val="454"/>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2087"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建筑物名称</w:t>
            </w:r>
          </w:p>
        </w:tc>
        <w:tc>
          <w:tcPr>
            <w:tcW w:w="2531"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841" w:type="dxa"/>
            <w:gridSpan w:val="6"/>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建成年代</w:t>
            </w:r>
          </w:p>
        </w:tc>
        <w:tc>
          <w:tcPr>
            <w:tcW w:w="2163" w:type="dxa"/>
            <w:gridSpan w:val="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54"/>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2087" w:type="dxa"/>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建筑层数</w:t>
            </w:r>
          </w:p>
        </w:tc>
        <w:tc>
          <w:tcPr>
            <w:tcW w:w="1405"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地上</w:t>
            </w:r>
          </w:p>
        </w:tc>
        <w:tc>
          <w:tcPr>
            <w:tcW w:w="1126"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967" w:type="dxa"/>
            <w:gridSpan w:val="3"/>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建筑面积（m</w:t>
            </w:r>
            <w:r>
              <w:rPr>
                <w:rFonts w:ascii="宋体" w:hAnsi="宋体"/>
                <w:kern w:val="0"/>
                <w:sz w:val="18"/>
                <w:szCs w:val="18"/>
                <w:vertAlign w:val="superscript"/>
              </w:rPr>
              <w:t>2</w:t>
            </w:r>
            <w:r>
              <w:rPr>
                <w:rFonts w:ascii="宋体" w:hAnsi="宋体"/>
                <w:kern w:val="0"/>
                <w:sz w:val="18"/>
                <w:szCs w:val="18"/>
              </w:rPr>
              <w:t>）</w:t>
            </w:r>
          </w:p>
        </w:tc>
        <w:tc>
          <w:tcPr>
            <w:tcW w:w="734"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地上</w:t>
            </w:r>
          </w:p>
        </w:tc>
        <w:tc>
          <w:tcPr>
            <w:tcW w:w="1140"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404" w:type="dxa"/>
            <w:gridSpan w:val="3"/>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建筑高度（m）</w:t>
            </w:r>
          </w:p>
        </w:tc>
        <w:tc>
          <w:tcPr>
            <w:tcW w:w="759" w:type="dxa"/>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54"/>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2087"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405"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地下</w:t>
            </w:r>
          </w:p>
        </w:tc>
        <w:tc>
          <w:tcPr>
            <w:tcW w:w="1126"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967" w:type="dxa"/>
            <w:gridSpan w:val="3"/>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734"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地下</w:t>
            </w:r>
          </w:p>
        </w:tc>
        <w:tc>
          <w:tcPr>
            <w:tcW w:w="1140"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404" w:type="dxa"/>
            <w:gridSpan w:val="3"/>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759"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54"/>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2087"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建筑性质（按产证填）</w:t>
            </w:r>
          </w:p>
        </w:tc>
        <w:tc>
          <w:tcPr>
            <w:tcW w:w="2531"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841" w:type="dxa"/>
            <w:gridSpan w:val="6"/>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建筑结构</w:t>
            </w:r>
          </w:p>
        </w:tc>
        <w:tc>
          <w:tcPr>
            <w:tcW w:w="2163" w:type="dxa"/>
            <w:gridSpan w:val="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54"/>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2087"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是否采用外墙保温材料</w:t>
            </w:r>
          </w:p>
        </w:tc>
        <w:tc>
          <w:tcPr>
            <w:tcW w:w="2531"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  否□</w:t>
            </w:r>
          </w:p>
        </w:tc>
        <w:tc>
          <w:tcPr>
            <w:tcW w:w="2841" w:type="dxa"/>
            <w:gridSpan w:val="6"/>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外墙保温材料施工方式</w:t>
            </w:r>
          </w:p>
        </w:tc>
        <w:tc>
          <w:tcPr>
            <w:tcW w:w="2163" w:type="dxa"/>
            <w:gridSpan w:val="4"/>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砂浆抹灰□ 预制作件□</w:t>
            </w:r>
          </w:p>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铝塑板（干挂）□</w:t>
            </w:r>
          </w:p>
        </w:tc>
      </w:tr>
      <w:tr w:rsidR="00E37AEB" w:rsidTr="0080010D">
        <w:trPr>
          <w:cantSplit/>
          <w:trHeight w:hRule="exact" w:val="340"/>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9622" w:type="dxa"/>
            <w:gridSpan w:val="16"/>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b/>
                <w:kern w:val="0"/>
                <w:sz w:val="18"/>
                <w:szCs w:val="18"/>
              </w:rPr>
              <w:t>其他建筑信息</w:t>
            </w:r>
          </w:p>
        </w:tc>
      </w:tr>
      <w:tr w:rsidR="00E37AEB" w:rsidTr="0080010D">
        <w:trPr>
          <w:cantSplit/>
          <w:trHeight w:hRule="exact" w:val="454"/>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2087"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建筑物名称</w:t>
            </w:r>
          </w:p>
        </w:tc>
        <w:tc>
          <w:tcPr>
            <w:tcW w:w="2531"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841" w:type="dxa"/>
            <w:gridSpan w:val="6"/>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建成年代</w:t>
            </w:r>
          </w:p>
        </w:tc>
        <w:tc>
          <w:tcPr>
            <w:tcW w:w="2163" w:type="dxa"/>
            <w:gridSpan w:val="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397"/>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2087" w:type="dxa"/>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建筑层数</w:t>
            </w:r>
          </w:p>
        </w:tc>
        <w:tc>
          <w:tcPr>
            <w:tcW w:w="1405"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地上</w:t>
            </w:r>
          </w:p>
        </w:tc>
        <w:tc>
          <w:tcPr>
            <w:tcW w:w="1126"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967" w:type="dxa"/>
            <w:gridSpan w:val="3"/>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建筑面积（m</w:t>
            </w:r>
            <w:r>
              <w:rPr>
                <w:rFonts w:ascii="宋体" w:hAnsi="宋体"/>
                <w:kern w:val="0"/>
                <w:sz w:val="18"/>
                <w:szCs w:val="18"/>
                <w:vertAlign w:val="superscript"/>
              </w:rPr>
              <w:t>2</w:t>
            </w:r>
            <w:r>
              <w:rPr>
                <w:rFonts w:ascii="宋体" w:hAnsi="宋体"/>
                <w:kern w:val="0"/>
                <w:sz w:val="18"/>
                <w:szCs w:val="18"/>
              </w:rPr>
              <w:t>）</w:t>
            </w:r>
          </w:p>
        </w:tc>
        <w:tc>
          <w:tcPr>
            <w:tcW w:w="734"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地上</w:t>
            </w:r>
          </w:p>
        </w:tc>
        <w:tc>
          <w:tcPr>
            <w:tcW w:w="1140"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404" w:type="dxa"/>
            <w:gridSpan w:val="3"/>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建筑高度（m）</w:t>
            </w:r>
          </w:p>
        </w:tc>
        <w:tc>
          <w:tcPr>
            <w:tcW w:w="759" w:type="dxa"/>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397"/>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2087"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405"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地下</w:t>
            </w:r>
          </w:p>
        </w:tc>
        <w:tc>
          <w:tcPr>
            <w:tcW w:w="1126"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967" w:type="dxa"/>
            <w:gridSpan w:val="3"/>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734"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地下</w:t>
            </w:r>
          </w:p>
        </w:tc>
        <w:tc>
          <w:tcPr>
            <w:tcW w:w="1140"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404" w:type="dxa"/>
            <w:gridSpan w:val="3"/>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759"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397"/>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2087"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建筑性质（按产证填）</w:t>
            </w:r>
          </w:p>
        </w:tc>
        <w:tc>
          <w:tcPr>
            <w:tcW w:w="2531"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841" w:type="dxa"/>
            <w:gridSpan w:val="6"/>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建筑结构</w:t>
            </w:r>
          </w:p>
        </w:tc>
        <w:tc>
          <w:tcPr>
            <w:tcW w:w="2163" w:type="dxa"/>
            <w:gridSpan w:val="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54"/>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2087"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是否采用外墙保温材料</w:t>
            </w:r>
          </w:p>
        </w:tc>
        <w:tc>
          <w:tcPr>
            <w:tcW w:w="2531"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  否□</w:t>
            </w:r>
          </w:p>
        </w:tc>
        <w:tc>
          <w:tcPr>
            <w:tcW w:w="2841" w:type="dxa"/>
            <w:gridSpan w:val="6"/>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外墙保温材料施工方式</w:t>
            </w:r>
          </w:p>
        </w:tc>
        <w:tc>
          <w:tcPr>
            <w:tcW w:w="2163" w:type="dxa"/>
            <w:gridSpan w:val="4"/>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砂浆抹灰□ 预制作件□</w:t>
            </w:r>
          </w:p>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铝塑板（干挂）□</w:t>
            </w:r>
          </w:p>
        </w:tc>
      </w:tr>
      <w:tr w:rsidR="00E37AEB" w:rsidTr="0080010D">
        <w:trPr>
          <w:cantSplit/>
          <w:trHeight w:hRule="exact" w:val="800"/>
          <w:jc w:val="center"/>
        </w:trPr>
        <w:tc>
          <w:tcPr>
            <w:tcW w:w="760" w:type="dxa"/>
            <w:vMerge w:val="restart"/>
            <w:shd w:val="clear" w:color="auto" w:fill="FFFFFF"/>
            <w:vAlign w:val="center"/>
          </w:tcPr>
          <w:p w:rsidR="00E37AEB" w:rsidRDefault="00E37AEB" w:rsidP="0080010D">
            <w:pPr>
              <w:adjustRightInd w:val="0"/>
              <w:snapToGrid w:val="0"/>
              <w:ind w:rightChars="-50" w:right="-105"/>
              <w:jc w:val="center"/>
              <w:rPr>
                <w:rFonts w:ascii="宋体" w:hAnsi="宋体"/>
                <w:kern w:val="0"/>
                <w:sz w:val="20"/>
                <w:szCs w:val="18"/>
              </w:rPr>
            </w:pPr>
            <w:r>
              <w:rPr>
                <w:rFonts w:ascii="宋体" w:hAnsi="宋体"/>
                <w:kern w:val="0"/>
                <w:sz w:val="20"/>
                <w:szCs w:val="18"/>
              </w:rPr>
              <w:t>消防</w:t>
            </w:r>
          </w:p>
          <w:p w:rsidR="00E37AEB" w:rsidRDefault="00E37AEB" w:rsidP="0080010D">
            <w:pPr>
              <w:adjustRightInd w:val="0"/>
              <w:snapToGrid w:val="0"/>
              <w:ind w:rightChars="-50" w:right="-105"/>
              <w:jc w:val="center"/>
              <w:rPr>
                <w:rFonts w:ascii="宋体" w:hAnsi="宋体"/>
                <w:kern w:val="0"/>
                <w:sz w:val="20"/>
                <w:szCs w:val="18"/>
              </w:rPr>
            </w:pPr>
            <w:r>
              <w:rPr>
                <w:rFonts w:ascii="宋体" w:hAnsi="宋体"/>
                <w:kern w:val="0"/>
                <w:sz w:val="20"/>
                <w:szCs w:val="18"/>
              </w:rPr>
              <w:t>设施</w:t>
            </w:r>
          </w:p>
          <w:p w:rsidR="00E37AEB" w:rsidRDefault="00E37AEB" w:rsidP="0080010D">
            <w:pPr>
              <w:adjustRightInd w:val="0"/>
              <w:snapToGrid w:val="0"/>
              <w:ind w:rightChars="-50" w:right="-105"/>
              <w:jc w:val="center"/>
              <w:rPr>
                <w:rFonts w:ascii="宋体" w:hAnsi="宋体"/>
                <w:kern w:val="0"/>
                <w:sz w:val="20"/>
                <w:szCs w:val="18"/>
              </w:rPr>
            </w:pPr>
            <w:r>
              <w:rPr>
                <w:rFonts w:ascii="宋体" w:hAnsi="宋体"/>
                <w:kern w:val="0"/>
                <w:sz w:val="20"/>
                <w:szCs w:val="18"/>
              </w:rPr>
              <w:t>基础</w:t>
            </w:r>
          </w:p>
          <w:p w:rsidR="00E37AEB" w:rsidRDefault="00E37AEB" w:rsidP="0080010D">
            <w:pPr>
              <w:adjustRightInd w:val="0"/>
              <w:snapToGrid w:val="0"/>
              <w:ind w:rightChars="-50" w:right="-105"/>
              <w:jc w:val="center"/>
              <w:rPr>
                <w:rFonts w:ascii="宋体" w:hAnsi="宋体"/>
                <w:kern w:val="0"/>
                <w:sz w:val="20"/>
                <w:szCs w:val="18"/>
              </w:rPr>
            </w:pPr>
            <w:r>
              <w:rPr>
                <w:rFonts w:ascii="宋体" w:hAnsi="宋体"/>
                <w:kern w:val="0"/>
                <w:sz w:val="20"/>
                <w:szCs w:val="18"/>
              </w:rPr>
              <w:lastRenderedPageBreak/>
              <w:t>信息</w:t>
            </w:r>
          </w:p>
        </w:tc>
        <w:tc>
          <w:tcPr>
            <w:tcW w:w="2087" w:type="dxa"/>
            <w:shd w:val="clear" w:color="auto" w:fill="FFFFFF"/>
            <w:vAlign w:val="center"/>
          </w:tcPr>
          <w:p w:rsidR="00E37AEB" w:rsidRDefault="00E37AEB" w:rsidP="0080010D">
            <w:pPr>
              <w:widowControl/>
              <w:adjustRightInd w:val="0"/>
              <w:snapToGrid w:val="0"/>
              <w:jc w:val="center"/>
              <w:rPr>
                <w:rFonts w:ascii="宋体" w:hAnsi="宋体"/>
                <w:sz w:val="18"/>
                <w:szCs w:val="18"/>
              </w:rPr>
            </w:pPr>
            <w:r>
              <w:rPr>
                <w:rFonts w:ascii="宋体" w:hAnsi="宋体"/>
                <w:sz w:val="18"/>
                <w:szCs w:val="18"/>
              </w:rPr>
              <w:lastRenderedPageBreak/>
              <w:t>消防设施设置</w:t>
            </w:r>
          </w:p>
        </w:tc>
        <w:tc>
          <w:tcPr>
            <w:tcW w:w="7535" w:type="dxa"/>
            <w:gridSpan w:val="15"/>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火灾自动报警系统□ 自动灭火系统□ 室内消火栓系统□ 防排烟系统□ 消防应急照明和疏散指示标志□ 独立式烟感□ 简易喷淋□ 消防软管卷盘或轻便消防水龙□</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其他□</w:t>
            </w:r>
            <w:r>
              <w:rPr>
                <w:rFonts w:ascii="宋体" w:hAnsi="宋体"/>
                <w:kern w:val="0"/>
                <w:sz w:val="18"/>
                <w:szCs w:val="18"/>
                <w:u w:val="single"/>
              </w:rPr>
              <w:t xml:space="preserve">          </w:t>
            </w:r>
          </w:p>
        </w:tc>
      </w:tr>
      <w:tr w:rsidR="00E37AEB" w:rsidTr="0080010D">
        <w:trPr>
          <w:cantSplit/>
          <w:trHeight w:hRule="exact" w:val="964"/>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2087" w:type="dxa"/>
            <w:vMerge w:val="restart"/>
            <w:shd w:val="clear" w:color="auto" w:fill="FFFFFF"/>
            <w:vAlign w:val="center"/>
          </w:tcPr>
          <w:p w:rsidR="00E37AEB" w:rsidRDefault="00E37AEB" w:rsidP="0080010D">
            <w:pPr>
              <w:widowControl/>
              <w:adjustRightInd w:val="0"/>
              <w:snapToGrid w:val="0"/>
              <w:jc w:val="center"/>
              <w:rPr>
                <w:rFonts w:ascii="宋体" w:hAnsi="宋体"/>
                <w:sz w:val="18"/>
                <w:szCs w:val="18"/>
              </w:rPr>
            </w:pPr>
            <w:r>
              <w:rPr>
                <w:rFonts w:ascii="宋体" w:hAnsi="宋体"/>
                <w:sz w:val="18"/>
                <w:szCs w:val="18"/>
              </w:rPr>
              <w:t>消防控制室设置</w:t>
            </w:r>
          </w:p>
        </w:tc>
        <w:tc>
          <w:tcPr>
            <w:tcW w:w="1411"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是否设有消防控制室</w:t>
            </w:r>
          </w:p>
        </w:tc>
        <w:tc>
          <w:tcPr>
            <w:tcW w:w="1120"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  否□</w:t>
            </w:r>
          </w:p>
        </w:tc>
        <w:tc>
          <w:tcPr>
            <w:tcW w:w="1701"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是否接入城市消防远程监控或物联网远程监控系统</w:t>
            </w:r>
          </w:p>
        </w:tc>
        <w:tc>
          <w:tcPr>
            <w:tcW w:w="3303" w:type="dxa"/>
            <w:gridSpan w:val="5"/>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1、否     □</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2、FAS   □</w:t>
            </w:r>
          </w:p>
          <w:p w:rsidR="00E37AEB" w:rsidRDefault="00E37AEB" w:rsidP="0080010D">
            <w:pPr>
              <w:widowControl/>
              <w:adjustRightInd w:val="0"/>
              <w:snapToGrid w:val="0"/>
              <w:ind w:left="810" w:hangingChars="450" w:hanging="810"/>
              <w:rPr>
                <w:rFonts w:ascii="宋体" w:hAnsi="宋体"/>
                <w:kern w:val="0"/>
                <w:sz w:val="18"/>
                <w:szCs w:val="18"/>
                <w:u w:val="single"/>
              </w:rPr>
            </w:pPr>
            <w:r>
              <w:rPr>
                <w:rFonts w:ascii="宋体" w:hAnsi="宋体"/>
                <w:kern w:val="0"/>
                <w:sz w:val="18"/>
                <w:szCs w:val="18"/>
              </w:rPr>
              <w:t>3、物联网 □</w:t>
            </w:r>
            <w:r>
              <w:rPr>
                <w:rFonts w:ascii="宋体" w:hAnsi="宋体"/>
                <w:kern w:val="0"/>
                <w:sz w:val="18"/>
                <w:szCs w:val="18"/>
                <w:u w:val="single"/>
              </w:rPr>
              <w:t xml:space="preserve">                          </w:t>
            </w:r>
          </w:p>
          <w:p w:rsidR="00E37AEB" w:rsidRDefault="00E37AEB" w:rsidP="0080010D">
            <w:pPr>
              <w:widowControl/>
              <w:adjustRightInd w:val="0"/>
              <w:snapToGrid w:val="0"/>
              <w:ind w:left="810" w:hangingChars="450" w:hanging="810"/>
              <w:rPr>
                <w:rFonts w:ascii="宋体" w:hAnsi="宋体"/>
                <w:kern w:val="0"/>
                <w:sz w:val="18"/>
                <w:szCs w:val="18"/>
              </w:rPr>
            </w:pPr>
            <w:r>
              <w:rPr>
                <w:rFonts w:ascii="宋体" w:hAnsi="宋体"/>
                <w:kern w:val="0"/>
                <w:sz w:val="18"/>
                <w:szCs w:val="18"/>
              </w:rPr>
              <w:t>（请填写所接入的物联网企业名称）</w:t>
            </w:r>
          </w:p>
        </w:tc>
      </w:tr>
      <w:tr w:rsidR="00E37AEB" w:rsidTr="0080010D">
        <w:trPr>
          <w:cantSplit/>
          <w:trHeight w:hRule="exact" w:val="510"/>
          <w:jc w:val="center"/>
        </w:trPr>
        <w:tc>
          <w:tcPr>
            <w:tcW w:w="760" w:type="dxa"/>
            <w:vMerge/>
            <w:shd w:val="clear" w:color="auto" w:fill="FFFFFF"/>
            <w:vAlign w:val="center"/>
          </w:tcPr>
          <w:p w:rsidR="00E37AEB" w:rsidRDefault="00E37AEB" w:rsidP="0080010D">
            <w:pPr>
              <w:widowControl/>
              <w:adjustRightInd w:val="0"/>
              <w:snapToGrid w:val="0"/>
              <w:jc w:val="left"/>
              <w:rPr>
                <w:rFonts w:ascii="宋体" w:hAnsi="宋体"/>
                <w:kern w:val="0"/>
                <w:sz w:val="20"/>
                <w:szCs w:val="18"/>
              </w:rPr>
            </w:pPr>
          </w:p>
        </w:tc>
        <w:tc>
          <w:tcPr>
            <w:tcW w:w="2087"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1411"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是否为消防控制室主管单位</w:t>
            </w:r>
          </w:p>
        </w:tc>
        <w:tc>
          <w:tcPr>
            <w:tcW w:w="1120"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是□  否□</w:t>
            </w:r>
          </w:p>
        </w:tc>
        <w:tc>
          <w:tcPr>
            <w:tcW w:w="1701"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独立□ 合用□</w:t>
            </w:r>
          </w:p>
        </w:tc>
        <w:tc>
          <w:tcPr>
            <w:tcW w:w="1704" w:type="dxa"/>
            <w:gridSpan w:val="2"/>
            <w:shd w:val="clear" w:color="auto" w:fill="FFFFFF"/>
            <w:vAlign w:val="center"/>
          </w:tcPr>
          <w:p w:rsidR="00E37AEB" w:rsidRDefault="00E37AEB" w:rsidP="0080010D">
            <w:pPr>
              <w:widowControl/>
              <w:adjustRightInd w:val="0"/>
              <w:snapToGrid w:val="0"/>
              <w:jc w:val="center"/>
              <w:rPr>
                <w:rFonts w:ascii="宋体" w:hAnsi="宋体"/>
                <w:sz w:val="18"/>
                <w:szCs w:val="18"/>
              </w:rPr>
            </w:pPr>
            <w:r>
              <w:rPr>
                <w:rFonts w:ascii="宋体" w:hAnsi="宋体"/>
                <w:sz w:val="18"/>
                <w:szCs w:val="18"/>
              </w:rPr>
              <w:t>消防控制室持证上岗人数</w:t>
            </w:r>
          </w:p>
        </w:tc>
        <w:tc>
          <w:tcPr>
            <w:tcW w:w="1599"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 xml:space="preserve">          人</w:t>
            </w:r>
          </w:p>
        </w:tc>
      </w:tr>
      <w:tr w:rsidR="00E37AEB" w:rsidTr="0080010D">
        <w:trPr>
          <w:cantSplit/>
          <w:trHeight w:hRule="exact" w:val="510"/>
          <w:jc w:val="center"/>
        </w:trPr>
        <w:tc>
          <w:tcPr>
            <w:tcW w:w="760" w:type="dxa"/>
            <w:vMerge/>
            <w:shd w:val="clear" w:color="auto" w:fill="FFFFFF"/>
            <w:vAlign w:val="center"/>
          </w:tcPr>
          <w:p w:rsidR="00E37AEB" w:rsidRDefault="00E37AEB" w:rsidP="0080010D">
            <w:pPr>
              <w:adjustRightInd w:val="0"/>
              <w:snapToGrid w:val="0"/>
              <w:ind w:leftChars="-50" w:left="-105" w:rightChars="-50" w:right="-105"/>
              <w:jc w:val="center"/>
              <w:rPr>
                <w:rFonts w:ascii="宋体" w:hAnsi="宋体"/>
                <w:kern w:val="0"/>
                <w:sz w:val="20"/>
                <w:szCs w:val="18"/>
              </w:rPr>
            </w:pPr>
          </w:p>
        </w:tc>
        <w:tc>
          <w:tcPr>
            <w:tcW w:w="2087"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sz w:val="18"/>
                <w:szCs w:val="18"/>
              </w:rPr>
              <w:t>微型消防站组建情况</w:t>
            </w:r>
          </w:p>
        </w:tc>
        <w:tc>
          <w:tcPr>
            <w:tcW w:w="1411"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是否组建微型消防站</w:t>
            </w:r>
          </w:p>
        </w:tc>
        <w:tc>
          <w:tcPr>
            <w:tcW w:w="2821" w:type="dxa"/>
            <w:gridSpan w:val="7"/>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  否□</w:t>
            </w:r>
          </w:p>
        </w:tc>
        <w:tc>
          <w:tcPr>
            <w:tcW w:w="1704"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 xml:space="preserve">微型消防站人数                                   </w:t>
            </w:r>
          </w:p>
        </w:tc>
        <w:tc>
          <w:tcPr>
            <w:tcW w:w="1599"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 xml:space="preserve">          人</w:t>
            </w:r>
          </w:p>
        </w:tc>
      </w:tr>
      <w:tr w:rsidR="00E37AEB" w:rsidTr="0080010D">
        <w:trPr>
          <w:cantSplit/>
          <w:trHeight w:hRule="exact" w:val="624"/>
          <w:jc w:val="center"/>
        </w:trPr>
        <w:tc>
          <w:tcPr>
            <w:tcW w:w="760" w:type="dxa"/>
            <w:vMerge w:val="restart"/>
            <w:shd w:val="clear" w:color="auto" w:fill="FFFFFF"/>
            <w:vAlign w:val="center"/>
          </w:tcPr>
          <w:p w:rsidR="00E37AEB" w:rsidRDefault="00E37AEB" w:rsidP="0080010D">
            <w:pPr>
              <w:widowControl/>
              <w:adjustRightInd w:val="0"/>
              <w:snapToGrid w:val="0"/>
              <w:jc w:val="center"/>
              <w:rPr>
                <w:rFonts w:ascii="宋体" w:hAnsi="宋体"/>
                <w:sz w:val="20"/>
                <w:szCs w:val="18"/>
              </w:rPr>
            </w:pPr>
            <w:r>
              <w:rPr>
                <w:rFonts w:ascii="宋体" w:hAnsi="宋体"/>
                <w:sz w:val="20"/>
                <w:szCs w:val="18"/>
              </w:rPr>
              <w:t>消防</w:t>
            </w:r>
          </w:p>
          <w:p w:rsidR="00E37AEB" w:rsidRDefault="00E37AEB" w:rsidP="0080010D">
            <w:pPr>
              <w:widowControl/>
              <w:adjustRightInd w:val="0"/>
              <w:snapToGrid w:val="0"/>
              <w:jc w:val="center"/>
              <w:rPr>
                <w:rFonts w:ascii="宋体" w:hAnsi="宋体"/>
                <w:sz w:val="20"/>
                <w:szCs w:val="18"/>
              </w:rPr>
            </w:pPr>
            <w:r>
              <w:rPr>
                <w:rFonts w:ascii="宋体" w:hAnsi="宋体"/>
                <w:sz w:val="20"/>
                <w:szCs w:val="18"/>
              </w:rPr>
              <w:t>安全</w:t>
            </w:r>
          </w:p>
          <w:p w:rsidR="00E37AEB" w:rsidRDefault="00E37AEB" w:rsidP="0080010D">
            <w:pPr>
              <w:widowControl/>
              <w:adjustRightInd w:val="0"/>
              <w:snapToGrid w:val="0"/>
              <w:jc w:val="center"/>
              <w:rPr>
                <w:rFonts w:ascii="宋体" w:hAnsi="宋体"/>
                <w:sz w:val="20"/>
                <w:szCs w:val="18"/>
              </w:rPr>
            </w:pPr>
            <w:r>
              <w:rPr>
                <w:rFonts w:ascii="宋体" w:hAnsi="宋体"/>
                <w:sz w:val="20"/>
                <w:szCs w:val="18"/>
              </w:rPr>
              <w:t>隐患</w:t>
            </w:r>
          </w:p>
          <w:p w:rsidR="00E37AEB" w:rsidRDefault="00E37AEB" w:rsidP="0080010D">
            <w:pPr>
              <w:widowControl/>
              <w:adjustRightInd w:val="0"/>
              <w:snapToGrid w:val="0"/>
              <w:jc w:val="center"/>
              <w:rPr>
                <w:rFonts w:ascii="宋体" w:hAnsi="宋体"/>
                <w:sz w:val="20"/>
                <w:szCs w:val="18"/>
              </w:rPr>
            </w:pPr>
            <w:r>
              <w:rPr>
                <w:rFonts w:ascii="宋体" w:hAnsi="宋体"/>
                <w:sz w:val="20"/>
                <w:szCs w:val="18"/>
              </w:rPr>
              <w:t>情况</w:t>
            </w:r>
          </w:p>
        </w:tc>
        <w:tc>
          <w:tcPr>
            <w:tcW w:w="8023" w:type="dxa"/>
            <w:gridSpan w:val="13"/>
            <w:shd w:val="clear" w:color="auto" w:fill="FFFFFF"/>
            <w:vAlign w:val="center"/>
          </w:tcPr>
          <w:p w:rsidR="00E37AEB" w:rsidRDefault="00E37AEB" w:rsidP="0080010D">
            <w:pPr>
              <w:widowControl/>
              <w:adjustRightInd w:val="0"/>
              <w:snapToGrid w:val="0"/>
              <w:ind w:right="392"/>
              <w:jc w:val="left"/>
              <w:rPr>
                <w:rFonts w:ascii="宋体" w:hAnsi="宋体"/>
                <w:kern w:val="0"/>
                <w:sz w:val="18"/>
                <w:szCs w:val="18"/>
              </w:rPr>
            </w:pPr>
            <w:r>
              <w:rPr>
                <w:rFonts w:ascii="宋体" w:hAnsi="宋体"/>
                <w:kern w:val="0"/>
                <w:sz w:val="18"/>
                <w:szCs w:val="18"/>
              </w:rPr>
              <w:t>1、人员密集场所是否使用聚氨酯泡沫、聚苯乙烯等易燃可燃材料装修或者作隔热保温层。</w:t>
            </w:r>
          </w:p>
          <w:p w:rsidR="00E37AEB" w:rsidRDefault="00E37AEB" w:rsidP="0080010D">
            <w:pPr>
              <w:widowControl/>
              <w:adjustRightInd w:val="0"/>
              <w:snapToGrid w:val="0"/>
              <w:ind w:right="392"/>
              <w:jc w:val="left"/>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2、员工宿舍是否采用易燃可燃材料为芯材的彩钢板搭建。</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3、公共娱乐场所、商场市场是否使用大量易燃可燃材料装饰。</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4、建筑地下与地上部分、住宅与非住宅部分是否按规范进行防火分隔。</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5、防火隔墙、防火卷帘、防火门等防火分隔设施是否缺失或者损坏。</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6、楼梯间、前室常闭式防火门是否常开。</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7、门窗孔洞、竖向管道井每层楼板处封堵是否严密。</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8、疏散通道、安全出口数量是否符合要求</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9、疏散通道、安全出口是否被封闭、堵塞、占用。</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10、人员密集场所是否在门窗上设置广告牌等影响逃生和灭火救援的障碍物。</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11、人员密集场所是否违规使用、储存易燃易爆危险品。</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12、规模租赁住宿场所、商场市场、施工工地等场所是否违规堆放易燃可燃物品。</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13、劳动密集型企业生产车间等场所是否超量存放易燃易爆原材料或者半成品。</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14、火灾自动报警系统是否停用或者不能正常运行。</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15、消防水泵控制柜是否处于手动控制状态。</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16、自动喷水灭火系统、防火卷帘、机械防排烟等消防设施联动是否正常。</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17、消火栓、自动喷水灭火系统供水是否正常。</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18、电动自行车是否违规停放在建筑门厅、楼梯间、共用走道以及地下室半地下室等室内公共区域。</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19、电动自行车停放位置与周围可燃物是否落实防火措施。</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20、电动自行车是否采取“飞线”、入户等方式违规充电。</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21、单位是否依法明确消防安全责任人、管理人及其职责。</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22、消防控制室值班人员是否能够熟练操作设施设备。</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23、微型消防站队员是否能够及时有效处置初起火灾。</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24、单位是否定期开展建筑消防设施检测和维护保养，并完整准确记录。</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25、单位是否定期开展防火检查巡查，并如实登记报告。</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26、单位是否及时整改消除隐患问题，并落实安全防范措施。</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27、单位是否具备检查整改隐患、扑救初起火灾、组织人员疏散、开展宣传培训能力。</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24"/>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8023"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28、单位员工是否了解本场所火灾危险性，是否会报警、会灭火、会逃生。</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599" w:type="dxa"/>
            <w:gridSpan w:val="3"/>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1253"/>
          <w:jc w:val="center"/>
        </w:trPr>
        <w:tc>
          <w:tcPr>
            <w:tcW w:w="760"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9622" w:type="dxa"/>
            <w:gridSpan w:val="16"/>
            <w:shd w:val="clear" w:color="auto" w:fill="FFFFFF"/>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29、其他火灾隐患或消防违法行为：</w:t>
            </w:r>
          </w:p>
        </w:tc>
      </w:tr>
      <w:tr w:rsidR="00E37AEB" w:rsidTr="0080010D">
        <w:trPr>
          <w:cantSplit/>
          <w:trHeight w:hRule="exact" w:val="570"/>
          <w:jc w:val="center"/>
        </w:trPr>
        <w:tc>
          <w:tcPr>
            <w:tcW w:w="760"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备注</w:t>
            </w:r>
          </w:p>
        </w:tc>
        <w:tc>
          <w:tcPr>
            <w:tcW w:w="9622" w:type="dxa"/>
            <w:gridSpan w:val="16"/>
            <w:shd w:val="clear" w:color="auto" w:fill="FFFFFF"/>
            <w:vAlign w:val="center"/>
          </w:tcPr>
          <w:p w:rsidR="00E37AEB" w:rsidRDefault="00E37AEB" w:rsidP="0080010D">
            <w:pPr>
              <w:widowControl/>
              <w:adjustRightInd w:val="0"/>
              <w:snapToGrid w:val="0"/>
              <w:rPr>
                <w:rFonts w:ascii="宋体" w:hAnsi="宋体"/>
                <w:kern w:val="0"/>
                <w:sz w:val="18"/>
                <w:szCs w:val="18"/>
              </w:rPr>
            </w:pPr>
          </w:p>
        </w:tc>
      </w:tr>
      <w:tr w:rsidR="00E37AEB" w:rsidTr="0080010D">
        <w:trPr>
          <w:cantSplit/>
          <w:trHeight w:hRule="exact" w:val="438"/>
          <w:jc w:val="center"/>
        </w:trPr>
        <w:tc>
          <w:tcPr>
            <w:tcW w:w="760"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sz w:val="18"/>
                <w:szCs w:val="18"/>
              </w:rPr>
              <w:t>填表人</w:t>
            </w:r>
          </w:p>
        </w:tc>
        <w:tc>
          <w:tcPr>
            <w:tcW w:w="3492" w:type="dxa"/>
            <w:gridSpan w:val="3"/>
            <w:shd w:val="clear" w:color="auto" w:fill="FFFFFF"/>
            <w:vAlign w:val="center"/>
          </w:tcPr>
          <w:p w:rsidR="00E37AEB" w:rsidRDefault="00E37AEB" w:rsidP="0080010D">
            <w:pPr>
              <w:widowControl/>
              <w:adjustRightInd w:val="0"/>
              <w:snapToGrid w:val="0"/>
              <w:rPr>
                <w:rFonts w:ascii="宋体" w:hAnsi="宋体"/>
                <w:kern w:val="0"/>
                <w:sz w:val="18"/>
                <w:szCs w:val="18"/>
              </w:rPr>
            </w:pPr>
          </w:p>
        </w:tc>
        <w:tc>
          <w:tcPr>
            <w:tcW w:w="1126" w:type="dxa"/>
            <w:gridSpan w:val="3"/>
            <w:shd w:val="clear" w:color="auto" w:fill="FFFFFF"/>
            <w:vAlign w:val="center"/>
          </w:tcPr>
          <w:p w:rsidR="00E37AEB" w:rsidRDefault="00E37AEB" w:rsidP="0080010D">
            <w:pPr>
              <w:widowControl/>
              <w:adjustRightInd w:val="0"/>
              <w:snapToGrid w:val="0"/>
              <w:rPr>
                <w:rFonts w:ascii="宋体" w:hAnsi="宋体"/>
                <w:sz w:val="18"/>
                <w:szCs w:val="18"/>
              </w:rPr>
            </w:pPr>
            <w:r>
              <w:rPr>
                <w:rFonts w:ascii="宋体" w:hAnsi="宋体"/>
                <w:sz w:val="18"/>
                <w:szCs w:val="18"/>
              </w:rPr>
              <w:t>填表日期</w:t>
            </w:r>
          </w:p>
        </w:tc>
        <w:tc>
          <w:tcPr>
            <w:tcW w:w="5004" w:type="dxa"/>
            <w:gridSpan w:val="10"/>
            <w:shd w:val="clear" w:color="auto" w:fill="FFFFFF"/>
            <w:vAlign w:val="center"/>
          </w:tcPr>
          <w:p w:rsidR="00E37AEB" w:rsidRDefault="00E37AEB" w:rsidP="0080010D">
            <w:pPr>
              <w:widowControl/>
              <w:adjustRightInd w:val="0"/>
              <w:snapToGrid w:val="0"/>
              <w:rPr>
                <w:rFonts w:ascii="宋体" w:hAnsi="宋体"/>
                <w:kern w:val="0"/>
                <w:sz w:val="18"/>
                <w:szCs w:val="18"/>
              </w:rPr>
            </w:pPr>
          </w:p>
        </w:tc>
      </w:tr>
    </w:tbl>
    <w:p w:rsidR="00E37AEB" w:rsidRDefault="00E37AEB" w:rsidP="00E37AEB">
      <w:pPr>
        <w:snapToGrid w:val="0"/>
        <w:spacing w:line="300" w:lineRule="exact"/>
        <w:ind w:right="318"/>
        <w:rPr>
          <w:sz w:val="24"/>
          <w:szCs w:val="32"/>
        </w:rPr>
      </w:pPr>
    </w:p>
    <w:p w:rsidR="00E37AEB" w:rsidRDefault="00E37AEB" w:rsidP="00E37AEB">
      <w:pPr>
        <w:widowControl/>
        <w:spacing w:line="560" w:lineRule="exact"/>
        <w:jc w:val="center"/>
        <w:rPr>
          <w:rFonts w:eastAsia="黑体"/>
          <w:sz w:val="24"/>
          <w:szCs w:val="32"/>
        </w:rPr>
      </w:pPr>
      <w:r>
        <w:rPr>
          <w:sz w:val="24"/>
          <w:szCs w:val="32"/>
        </w:rPr>
        <w:br w:type="page"/>
      </w:r>
      <w:r>
        <w:rPr>
          <w:rFonts w:eastAsia="黑体"/>
          <w:kern w:val="0"/>
          <w:sz w:val="36"/>
          <w:szCs w:val="44"/>
        </w:rPr>
        <w:lastRenderedPageBreak/>
        <w:t>填表说明</w:t>
      </w:r>
    </w:p>
    <w:p w:rsidR="00E37AEB" w:rsidRDefault="00E37AEB" w:rsidP="00E37AEB">
      <w:pPr>
        <w:adjustRightInd w:val="0"/>
        <w:snapToGrid w:val="0"/>
        <w:spacing w:line="300" w:lineRule="exact"/>
        <w:ind w:firstLineChars="200" w:firstLine="560"/>
        <w:rPr>
          <w:rFonts w:eastAsia="仿宋_GB2312"/>
          <w:sz w:val="28"/>
          <w:szCs w:val="32"/>
        </w:rPr>
      </w:pPr>
    </w:p>
    <w:p w:rsidR="00E37AEB" w:rsidRDefault="00E37AEB" w:rsidP="00E37AEB">
      <w:pPr>
        <w:adjustRightInd w:val="0"/>
        <w:snapToGrid w:val="0"/>
        <w:spacing w:line="300" w:lineRule="exact"/>
        <w:ind w:firstLineChars="200" w:firstLine="560"/>
        <w:rPr>
          <w:rFonts w:eastAsia="仿宋_GB2312"/>
          <w:sz w:val="28"/>
          <w:szCs w:val="32"/>
        </w:rPr>
      </w:pPr>
      <w:r>
        <w:rPr>
          <w:rFonts w:eastAsia="仿宋_GB2312"/>
          <w:sz w:val="28"/>
          <w:szCs w:val="32"/>
        </w:rPr>
        <w:t>1</w:t>
      </w:r>
      <w:r>
        <w:rPr>
          <w:rFonts w:eastAsia="仿宋_GB2312"/>
          <w:sz w:val="28"/>
          <w:szCs w:val="32"/>
        </w:rPr>
        <w:t>、单位使用性质选填编号：</w:t>
      </w:r>
      <w:r>
        <w:rPr>
          <w:rFonts w:eastAsia="仿宋_GB2312"/>
          <w:sz w:val="28"/>
          <w:szCs w:val="32"/>
        </w:rPr>
        <w:t>1</w:t>
      </w:r>
      <w:r>
        <w:rPr>
          <w:rFonts w:eastAsia="仿宋_GB2312"/>
          <w:sz w:val="28"/>
          <w:szCs w:val="32"/>
        </w:rPr>
        <w:t>宾馆（旅馆）、</w:t>
      </w:r>
      <w:r>
        <w:rPr>
          <w:rFonts w:eastAsia="仿宋_GB2312"/>
          <w:sz w:val="28"/>
          <w:szCs w:val="32"/>
        </w:rPr>
        <w:t>2</w:t>
      </w:r>
      <w:r>
        <w:rPr>
          <w:rFonts w:eastAsia="仿宋_GB2312"/>
          <w:sz w:val="28"/>
          <w:szCs w:val="32"/>
        </w:rPr>
        <w:t>饭店（餐馆）、</w:t>
      </w:r>
      <w:r>
        <w:rPr>
          <w:rFonts w:eastAsia="仿宋_GB2312"/>
          <w:sz w:val="28"/>
          <w:szCs w:val="32"/>
        </w:rPr>
        <w:t>3</w:t>
      </w:r>
      <w:r>
        <w:rPr>
          <w:rFonts w:eastAsia="仿宋_GB2312"/>
          <w:sz w:val="28"/>
          <w:szCs w:val="32"/>
        </w:rPr>
        <w:t>酒吧、</w:t>
      </w:r>
      <w:r>
        <w:rPr>
          <w:rFonts w:eastAsia="仿宋_GB2312"/>
          <w:sz w:val="28"/>
          <w:szCs w:val="32"/>
        </w:rPr>
        <w:t>4</w:t>
      </w:r>
      <w:r>
        <w:rPr>
          <w:rFonts w:eastAsia="仿宋_GB2312"/>
          <w:sz w:val="28"/>
          <w:szCs w:val="32"/>
        </w:rPr>
        <w:t>咖啡厅（茶馆）、</w:t>
      </w:r>
      <w:r>
        <w:rPr>
          <w:rFonts w:eastAsia="仿宋_GB2312"/>
          <w:sz w:val="28"/>
          <w:szCs w:val="32"/>
        </w:rPr>
        <w:t>5</w:t>
      </w:r>
      <w:r>
        <w:rPr>
          <w:rFonts w:eastAsia="仿宋_GB2312"/>
          <w:sz w:val="28"/>
          <w:szCs w:val="32"/>
        </w:rPr>
        <w:t>商场、</w:t>
      </w:r>
      <w:r>
        <w:rPr>
          <w:rFonts w:eastAsia="仿宋_GB2312"/>
          <w:sz w:val="28"/>
          <w:szCs w:val="32"/>
        </w:rPr>
        <w:t>6</w:t>
      </w:r>
      <w:r>
        <w:rPr>
          <w:rFonts w:eastAsia="仿宋_GB2312"/>
          <w:sz w:val="28"/>
          <w:szCs w:val="32"/>
        </w:rPr>
        <w:t>集贸市场、</w:t>
      </w:r>
      <w:r>
        <w:rPr>
          <w:rFonts w:eastAsia="仿宋_GB2312"/>
          <w:sz w:val="28"/>
          <w:szCs w:val="32"/>
        </w:rPr>
        <w:t>7</w:t>
      </w:r>
      <w:r>
        <w:rPr>
          <w:rFonts w:eastAsia="仿宋_GB2312"/>
          <w:sz w:val="28"/>
          <w:szCs w:val="32"/>
        </w:rPr>
        <w:t>舞厅、</w:t>
      </w:r>
      <w:r>
        <w:rPr>
          <w:rFonts w:eastAsia="仿宋_GB2312"/>
          <w:sz w:val="28"/>
          <w:szCs w:val="32"/>
        </w:rPr>
        <w:t>8</w:t>
      </w:r>
      <w:r>
        <w:rPr>
          <w:rFonts w:eastAsia="仿宋_GB2312"/>
          <w:sz w:val="28"/>
          <w:szCs w:val="32"/>
        </w:rPr>
        <w:t>卡拉</w:t>
      </w:r>
      <w:r>
        <w:rPr>
          <w:rFonts w:eastAsia="仿宋_GB2312"/>
          <w:sz w:val="28"/>
          <w:szCs w:val="32"/>
        </w:rPr>
        <w:t>OK</w:t>
      </w:r>
      <w:r>
        <w:rPr>
          <w:rFonts w:eastAsia="仿宋_GB2312"/>
          <w:sz w:val="28"/>
          <w:szCs w:val="32"/>
        </w:rPr>
        <w:t>厅、</w:t>
      </w:r>
      <w:r>
        <w:rPr>
          <w:rFonts w:eastAsia="仿宋_GB2312"/>
          <w:sz w:val="28"/>
          <w:szCs w:val="32"/>
        </w:rPr>
        <w:t>9</w:t>
      </w:r>
      <w:r>
        <w:rPr>
          <w:rFonts w:eastAsia="仿宋_GB2312"/>
          <w:sz w:val="28"/>
          <w:szCs w:val="32"/>
        </w:rPr>
        <w:t>夜总会、</w:t>
      </w:r>
      <w:r>
        <w:rPr>
          <w:rFonts w:eastAsia="仿宋_GB2312"/>
          <w:sz w:val="28"/>
          <w:szCs w:val="32"/>
        </w:rPr>
        <w:t>10</w:t>
      </w:r>
      <w:r>
        <w:rPr>
          <w:rFonts w:eastAsia="仿宋_GB2312"/>
          <w:sz w:val="28"/>
          <w:szCs w:val="32"/>
        </w:rPr>
        <w:t>网吧、</w:t>
      </w:r>
      <w:r>
        <w:rPr>
          <w:rFonts w:eastAsia="仿宋_GB2312"/>
          <w:sz w:val="28"/>
          <w:szCs w:val="32"/>
        </w:rPr>
        <w:t>11</w:t>
      </w:r>
      <w:r>
        <w:rPr>
          <w:rFonts w:eastAsia="仿宋_GB2312"/>
          <w:sz w:val="28"/>
          <w:szCs w:val="32"/>
        </w:rPr>
        <w:t>棋牌室、</w:t>
      </w:r>
      <w:r>
        <w:rPr>
          <w:rFonts w:eastAsia="仿宋_GB2312"/>
          <w:sz w:val="28"/>
          <w:szCs w:val="32"/>
        </w:rPr>
        <w:t>12</w:t>
      </w:r>
      <w:r>
        <w:rPr>
          <w:rFonts w:eastAsia="仿宋_GB2312"/>
          <w:sz w:val="28"/>
          <w:szCs w:val="32"/>
        </w:rPr>
        <w:t>美容院（含</w:t>
      </w:r>
      <w:r>
        <w:rPr>
          <w:rFonts w:eastAsia="仿宋_GB2312"/>
          <w:sz w:val="28"/>
          <w:szCs w:val="32"/>
        </w:rPr>
        <w:t>SPA</w:t>
      </w:r>
      <w:r>
        <w:rPr>
          <w:rFonts w:eastAsia="仿宋_GB2312"/>
          <w:sz w:val="28"/>
          <w:szCs w:val="32"/>
        </w:rPr>
        <w:t>、瘦身等）、</w:t>
      </w:r>
      <w:r>
        <w:rPr>
          <w:rFonts w:eastAsia="仿宋_GB2312"/>
          <w:sz w:val="28"/>
          <w:szCs w:val="32"/>
        </w:rPr>
        <w:t>13</w:t>
      </w:r>
      <w:r>
        <w:rPr>
          <w:rFonts w:eastAsia="仿宋_GB2312"/>
          <w:sz w:val="28"/>
          <w:szCs w:val="32"/>
        </w:rPr>
        <w:t>足浴、</w:t>
      </w:r>
      <w:r>
        <w:rPr>
          <w:rFonts w:eastAsia="仿宋_GB2312"/>
          <w:sz w:val="28"/>
          <w:szCs w:val="32"/>
        </w:rPr>
        <w:t>14</w:t>
      </w:r>
      <w:r>
        <w:rPr>
          <w:rFonts w:eastAsia="仿宋_GB2312"/>
          <w:sz w:val="28"/>
          <w:szCs w:val="32"/>
        </w:rPr>
        <w:t>浴室（含洗浴、桑拿、按摩、</w:t>
      </w:r>
      <w:proofErr w:type="gramStart"/>
      <w:r>
        <w:rPr>
          <w:rFonts w:eastAsia="仿宋_GB2312"/>
          <w:sz w:val="28"/>
          <w:szCs w:val="32"/>
        </w:rPr>
        <w:t>汗蒸等</w:t>
      </w:r>
      <w:proofErr w:type="gramEnd"/>
      <w:r>
        <w:rPr>
          <w:rFonts w:eastAsia="仿宋_GB2312"/>
          <w:sz w:val="28"/>
          <w:szCs w:val="32"/>
        </w:rPr>
        <w:t>）、</w:t>
      </w:r>
      <w:r>
        <w:rPr>
          <w:rFonts w:eastAsia="仿宋_GB2312"/>
          <w:sz w:val="28"/>
          <w:szCs w:val="32"/>
        </w:rPr>
        <w:t>15</w:t>
      </w:r>
      <w:r>
        <w:rPr>
          <w:rFonts w:eastAsia="仿宋_GB2312"/>
          <w:sz w:val="28"/>
          <w:szCs w:val="32"/>
        </w:rPr>
        <w:t>电影院（含录像厅、影吧等）、</w:t>
      </w:r>
      <w:r>
        <w:rPr>
          <w:rFonts w:eastAsia="仿宋_GB2312"/>
          <w:sz w:val="28"/>
          <w:szCs w:val="32"/>
        </w:rPr>
        <w:t>16</w:t>
      </w:r>
      <w:r>
        <w:rPr>
          <w:rFonts w:eastAsia="仿宋_GB2312"/>
          <w:sz w:val="28"/>
          <w:szCs w:val="32"/>
        </w:rPr>
        <w:t>剧院（含音乐厅、礼堂等）、</w:t>
      </w:r>
      <w:r>
        <w:rPr>
          <w:rFonts w:eastAsia="仿宋_GB2312"/>
          <w:sz w:val="28"/>
          <w:szCs w:val="32"/>
        </w:rPr>
        <w:t>17</w:t>
      </w:r>
      <w:r>
        <w:rPr>
          <w:rFonts w:eastAsia="仿宋_GB2312"/>
          <w:sz w:val="28"/>
          <w:szCs w:val="32"/>
        </w:rPr>
        <w:t>体育场馆（含保龄球馆、旱冰场等）、</w:t>
      </w:r>
      <w:r>
        <w:rPr>
          <w:rFonts w:eastAsia="仿宋_GB2312"/>
          <w:sz w:val="28"/>
          <w:szCs w:val="32"/>
        </w:rPr>
        <w:t>18</w:t>
      </w:r>
      <w:r>
        <w:rPr>
          <w:rFonts w:eastAsia="仿宋_GB2312"/>
          <w:sz w:val="28"/>
          <w:szCs w:val="32"/>
        </w:rPr>
        <w:t>健身房、</w:t>
      </w:r>
      <w:r>
        <w:rPr>
          <w:rFonts w:eastAsia="仿宋_GB2312"/>
          <w:sz w:val="28"/>
          <w:szCs w:val="32"/>
        </w:rPr>
        <w:t>19</w:t>
      </w:r>
      <w:r>
        <w:rPr>
          <w:rFonts w:eastAsia="仿宋_GB2312"/>
          <w:sz w:val="28"/>
          <w:szCs w:val="32"/>
        </w:rPr>
        <w:t>游乐场、</w:t>
      </w:r>
      <w:r>
        <w:rPr>
          <w:rFonts w:eastAsia="仿宋_GB2312"/>
          <w:sz w:val="28"/>
          <w:szCs w:val="32"/>
        </w:rPr>
        <w:t>20</w:t>
      </w:r>
      <w:r>
        <w:rPr>
          <w:rFonts w:eastAsia="仿宋_GB2312"/>
          <w:sz w:val="28"/>
          <w:szCs w:val="32"/>
        </w:rPr>
        <w:t>游艺场所（含桌球馆、密室逃生、</w:t>
      </w:r>
      <w:r>
        <w:rPr>
          <w:rFonts w:eastAsia="仿宋_GB2312"/>
          <w:sz w:val="28"/>
          <w:szCs w:val="32"/>
        </w:rPr>
        <w:t>VR</w:t>
      </w:r>
      <w:r>
        <w:rPr>
          <w:rFonts w:eastAsia="仿宋_GB2312"/>
          <w:sz w:val="28"/>
          <w:szCs w:val="32"/>
        </w:rPr>
        <w:t>体验等）、</w:t>
      </w:r>
      <w:r>
        <w:rPr>
          <w:rFonts w:eastAsia="仿宋_GB2312"/>
          <w:sz w:val="28"/>
          <w:szCs w:val="32"/>
        </w:rPr>
        <w:t>21</w:t>
      </w:r>
      <w:r>
        <w:rPr>
          <w:rFonts w:eastAsia="仿宋_GB2312"/>
          <w:sz w:val="28"/>
          <w:szCs w:val="32"/>
        </w:rPr>
        <w:t>托儿所、</w:t>
      </w:r>
      <w:r>
        <w:rPr>
          <w:rFonts w:eastAsia="仿宋_GB2312"/>
          <w:sz w:val="28"/>
          <w:szCs w:val="32"/>
        </w:rPr>
        <w:t>22</w:t>
      </w:r>
      <w:r>
        <w:rPr>
          <w:rFonts w:eastAsia="仿宋_GB2312"/>
          <w:sz w:val="28"/>
          <w:szCs w:val="32"/>
        </w:rPr>
        <w:t>幼儿园、</w:t>
      </w:r>
      <w:r>
        <w:rPr>
          <w:rFonts w:eastAsia="仿宋_GB2312"/>
          <w:sz w:val="28"/>
          <w:szCs w:val="32"/>
        </w:rPr>
        <w:t>23</w:t>
      </w:r>
      <w:r>
        <w:rPr>
          <w:rFonts w:eastAsia="仿宋_GB2312"/>
          <w:sz w:val="28"/>
          <w:szCs w:val="32"/>
        </w:rPr>
        <w:t>中小学校、</w:t>
      </w:r>
      <w:r>
        <w:rPr>
          <w:rFonts w:eastAsia="仿宋_GB2312"/>
          <w:sz w:val="28"/>
          <w:szCs w:val="32"/>
        </w:rPr>
        <w:t>24</w:t>
      </w:r>
      <w:r>
        <w:rPr>
          <w:rFonts w:eastAsia="仿宋_GB2312"/>
          <w:sz w:val="28"/>
          <w:szCs w:val="32"/>
        </w:rPr>
        <w:t>大学、</w:t>
      </w:r>
      <w:r>
        <w:rPr>
          <w:rFonts w:eastAsia="仿宋_GB2312"/>
          <w:sz w:val="28"/>
          <w:szCs w:val="32"/>
        </w:rPr>
        <w:t>25</w:t>
      </w:r>
      <w:r>
        <w:rPr>
          <w:rFonts w:eastAsia="仿宋_GB2312"/>
          <w:sz w:val="28"/>
          <w:szCs w:val="32"/>
        </w:rPr>
        <w:t>教育培训机构（</w:t>
      </w:r>
      <w:proofErr w:type="gramStart"/>
      <w:r>
        <w:rPr>
          <w:rFonts w:eastAsia="仿宋_GB2312"/>
          <w:sz w:val="28"/>
          <w:szCs w:val="32"/>
        </w:rPr>
        <w:t>含早教</w:t>
      </w:r>
      <w:proofErr w:type="gramEnd"/>
      <w:r>
        <w:rPr>
          <w:rFonts w:eastAsia="仿宋_GB2312"/>
          <w:sz w:val="28"/>
          <w:szCs w:val="32"/>
        </w:rPr>
        <w:t>中心、亲子活动场所等）、</w:t>
      </w:r>
      <w:r>
        <w:rPr>
          <w:rFonts w:eastAsia="仿宋_GB2312"/>
          <w:sz w:val="28"/>
          <w:szCs w:val="32"/>
        </w:rPr>
        <w:t>26</w:t>
      </w:r>
      <w:r>
        <w:rPr>
          <w:rFonts w:eastAsia="仿宋_GB2312"/>
          <w:sz w:val="28"/>
          <w:szCs w:val="32"/>
        </w:rPr>
        <w:t>养老院、</w:t>
      </w:r>
      <w:r>
        <w:rPr>
          <w:rFonts w:eastAsia="仿宋_GB2312"/>
          <w:sz w:val="28"/>
          <w:szCs w:val="32"/>
        </w:rPr>
        <w:t>27</w:t>
      </w:r>
      <w:r>
        <w:rPr>
          <w:rFonts w:eastAsia="仿宋_GB2312"/>
          <w:sz w:val="28"/>
          <w:szCs w:val="32"/>
        </w:rPr>
        <w:t>福利院、</w:t>
      </w:r>
      <w:r>
        <w:rPr>
          <w:rFonts w:eastAsia="仿宋_GB2312"/>
          <w:sz w:val="28"/>
          <w:szCs w:val="32"/>
        </w:rPr>
        <w:t>28</w:t>
      </w:r>
      <w:r>
        <w:rPr>
          <w:rFonts w:eastAsia="仿宋_GB2312"/>
          <w:sz w:val="28"/>
          <w:szCs w:val="32"/>
        </w:rPr>
        <w:t>医院、</w:t>
      </w:r>
      <w:r>
        <w:rPr>
          <w:rFonts w:eastAsia="仿宋_GB2312"/>
          <w:sz w:val="28"/>
          <w:szCs w:val="32"/>
        </w:rPr>
        <w:t>29</w:t>
      </w:r>
      <w:r>
        <w:rPr>
          <w:rFonts w:eastAsia="仿宋_GB2312"/>
          <w:sz w:val="28"/>
          <w:szCs w:val="32"/>
        </w:rPr>
        <w:t>月子会所、</w:t>
      </w:r>
      <w:r>
        <w:rPr>
          <w:rFonts w:eastAsia="仿宋_GB2312"/>
          <w:sz w:val="28"/>
          <w:szCs w:val="32"/>
        </w:rPr>
        <w:t>30</w:t>
      </w:r>
      <w:r>
        <w:rPr>
          <w:rFonts w:eastAsia="仿宋_GB2312"/>
          <w:sz w:val="28"/>
          <w:szCs w:val="32"/>
        </w:rPr>
        <w:t>老年日托所、</w:t>
      </w:r>
      <w:r>
        <w:rPr>
          <w:rFonts w:eastAsia="仿宋_GB2312"/>
          <w:sz w:val="28"/>
          <w:szCs w:val="32"/>
        </w:rPr>
        <w:t>31</w:t>
      </w:r>
      <w:r>
        <w:rPr>
          <w:rFonts w:eastAsia="仿宋_GB2312"/>
          <w:sz w:val="28"/>
          <w:szCs w:val="32"/>
        </w:rPr>
        <w:t>公共图书馆、</w:t>
      </w:r>
      <w:r>
        <w:rPr>
          <w:rFonts w:eastAsia="仿宋_GB2312"/>
          <w:sz w:val="28"/>
          <w:szCs w:val="32"/>
        </w:rPr>
        <w:t>32</w:t>
      </w:r>
      <w:r>
        <w:rPr>
          <w:rFonts w:eastAsia="仿宋_GB2312"/>
          <w:sz w:val="28"/>
          <w:szCs w:val="32"/>
        </w:rPr>
        <w:t>公共展览馆、</w:t>
      </w:r>
      <w:r>
        <w:rPr>
          <w:rFonts w:eastAsia="仿宋_GB2312"/>
          <w:sz w:val="28"/>
          <w:szCs w:val="32"/>
        </w:rPr>
        <w:t>33</w:t>
      </w:r>
      <w:r>
        <w:rPr>
          <w:rFonts w:eastAsia="仿宋_GB2312"/>
          <w:sz w:val="28"/>
          <w:szCs w:val="32"/>
        </w:rPr>
        <w:t>博物馆、</w:t>
      </w:r>
      <w:r>
        <w:rPr>
          <w:rFonts w:eastAsia="仿宋_GB2312"/>
          <w:sz w:val="28"/>
          <w:szCs w:val="32"/>
        </w:rPr>
        <w:t>34</w:t>
      </w:r>
      <w:r>
        <w:rPr>
          <w:rFonts w:eastAsia="仿宋_GB2312"/>
          <w:sz w:val="28"/>
          <w:szCs w:val="32"/>
        </w:rPr>
        <w:t>旅游场所（含景区景点、农家乐等）、</w:t>
      </w:r>
      <w:r>
        <w:rPr>
          <w:rFonts w:eastAsia="仿宋_GB2312"/>
          <w:sz w:val="28"/>
          <w:szCs w:val="32"/>
        </w:rPr>
        <w:t>35</w:t>
      </w:r>
      <w:r>
        <w:rPr>
          <w:rFonts w:eastAsia="仿宋_GB2312"/>
          <w:sz w:val="28"/>
          <w:szCs w:val="32"/>
        </w:rPr>
        <w:t>宗教活动场所、</w:t>
      </w:r>
      <w:r>
        <w:rPr>
          <w:rFonts w:eastAsia="仿宋_GB2312"/>
          <w:sz w:val="28"/>
          <w:szCs w:val="32"/>
        </w:rPr>
        <w:t>36</w:t>
      </w:r>
      <w:r>
        <w:rPr>
          <w:rFonts w:eastAsia="仿宋_GB2312"/>
          <w:sz w:val="28"/>
          <w:szCs w:val="32"/>
        </w:rPr>
        <w:t>长途汽车站候车室、</w:t>
      </w:r>
      <w:r>
        <w:rPr>
          <w:rFonts w:eastAsia="仿宋_GB2312"/>
          <w:sz w:val="28"/>
          <w:szCs w:val="32"/>
        </w:rPr>
        <w:t>37</w:t>
      </w:r>
      <w:r>
        <w:rPr>
          <w:rFonts w:eastAsia="仿宋_GB2312"/>
          <w:sz w:val="28"/>
          <w:szCs w:val="32"/>
        </w:rPr>
        <w:t>火车站候车室、</w:t>
      </w:r>
      <w:r>
        <w:rPr>
          <w:rFonts w:eastAsia="仿宋_GB2312"/>
          <w:sz w:val="28"/>
          <w:szCs w:val="32"/>
        </w:rPr>
        <w:t>38</w:t>
      </w:r>
      <w:r>
        <w:rPr>
          <w:rFonts w:eastAsia="仿宋_GB2312"/>
          <w:sz w:val="28"/>
          <w:szCs w:val="32"/>
        </w:rPr>
        <w:t>候船厅、</w:t>
      </w:r>
      <w:r>
        <w:rPr>
          <w:rFonts w:eastAsia="仿宋_GB2312"/>
          <w:sz w:val="28"/>
          <w:szCs w:val="32"/>
        </w:rPr>
        <w:t>39</w:t>
      </w:r>
      <w:r>
        <w:rPr>
          <w:rFonts w:eastAsia="仿宋_GB2312"/>
          <w:sz w:val="28"/>
          <w:szCs w:val="32"/>
        </w:rPr>
        <w:t>航站楼；</w:t>
      </w:r>
    </w:p>
    <w:p w:rsidR="00E37AEB" w:rsidRDefault="00E37AEB" w:rsidP="00E37AEB">
      <w:pPr>
        <w:adjustRightInd w:val="0"/>
        <w:snapToGrid w:val="0"/>
        <w:spacing w:line="300" w:lineRule="exact"/>
        <w:ind w:firstLineChars="200" w:firstLine="560"/>
        <w:rPr>
          <w:rFonts w:eastAsia="仿宋_GB2312"/>
          <w:sz w:val="28"/>
          <w:szCs w:val="32"/>
        </w:rPr>
      </w:pPr>
      <w:r>
        <w:rPr>
          <w:rFonts w:eastAsia="仿宋_GB2312"/>
          <w:sz w:val="28"/>
          <w:szCs w:val="32"/>
        </w:rPr>
        <w:t>2</w:t>
      </w:r>
      <w:r>
        <w:rPr>
          <w:rFonts w:eastAsia="仿宋_GB2312"/>
          <w:sz w:val="28"/>
          <w:szCs w:val="32"/>
        </w:rPr>
        <w:t>、单位（法人）名称是指按照营业执照上经市场监督管理局核准通过的名称进行填写；</w:t>
      </w:r>
    </w:p>
    <w:p w:rsidR="00E37AEB" w:rsidRDefault="00E37AEB" w:rsidP="00E37AEB">
      <w:pPr>
        <w:adjustRightInd w:val="0"/>
        <w:snapToGrid w:val="0"/>
        <w:spacing w:line="300" w:lineRule="exact"/>
        <w:ind w:firstLineChars="200" w:firstLine="560"/>
        <w:rPr>
          <w:rFonts w:eastAsia="仿宋_GB2312"/>
          <w:sz w:val="28"/>
          <w:szCs w:val="32"/>
        </w:rPr>
      </w:pPr>
      <w:r>
        <w:rPr>
          <w:rFonts w:eastAsia="仿宋_GB2312"/>
          <w:sz w:val="28"/>
          <w:szCs w:val="32"/>
        </w:rPr>
        <w:t>3</w:t>
      </w:r>
      <w:r>
        <w:rPr>
          <w:rFonts w:eastAsia="仿宋_GB2312"/>
          <w:sz w:val="28"/>
          <w:szCs w:val="32"/>
        </w:rPr>
        <w:t>、单位（场所）实际名称是指该单位的简称或招牌、品牌名称；</w:t>
      </w:r>
    </w:p>
    <w:p w:rsidR="00E37AEB" w:rsidRDefault="00E37AEB" w:rsidP="00E37AEB">
      <w:pPr>
        <w:adjustRightInd w:val="0"/>
        <w:snapToGrid w:val="0"/>
        <w:spacing w:line="300" w:lineRule="exact"/>
        <w:ind w:firstLineChars="200" w:firstLine="560"/>
        <w:rPr>
          <w:rFonts w:eastAsia="仿宋_GB2312"/>
          <w:sz w:val="28"/>
          <w:szCs w:val="32"/>
        </w:rPr>
      </w:pPr>
      <w:r>
        <w:rPr>
          <w:rFonts w:eastAsia="仿宋_GB2312"/>
          <w:sz w:val="28"/>
          <w:szCs w:val="32"/>
        </w:rPr>
        <w:t>4</w:t>
      </w:r>
      <w:r>
        <w:rPr>
          <w:rFonts w:eastAsia="仿宋_GB2312"/>
          <w:sz w:val="28"/>
          <w:szCs w:val="32"/>
        </w:rPr>
        <w:t>、消防安全管理单位一般指物业管理单位，如没有物业管理单位，则勾选单位自主管理；</w:t>
      </w:r>
    </w:p>
    <w:p w:rsidR="00E37AEB" w:rsidRDefault="00E37AEB" w:rsidP="00E37AEB">
      <w:pPr>
        <w:adjustRightInd w:val="0"/>
        <w:snapToGrid w:val="0"/>
        <w:spacing w:line="300" w:lineRule="exact"/>
        <w:ind w:firstLineChars="200" w:firstLine="560"/>
        <w:rPr>
          <w:rFonts w:eastAsia="仿宋_GB2312"/>
          <w:sz w:val="28"/>
          <w:szCs w:val="32"/>
        </w:rPr>
      </w:pPr>
      <w:r>
        <w:rPr>
          <w:rFonts w:eastAsia="仿宋_GB2312"/>
          <w:sz w:val="28"/>
          <w:szCs w:val="32"/>
        </w:rPr>
        <w:t>5</w:t>
      </w:r>
      <w:r>
        <w:rPr>
          <w:rFonts w:eastAsia="仿宋_GB2312"/>
          <w:sz w:val="28"/>
          <w:szCs w:val="32"/>
        </w:rPr>
        <w:t>、单位内部地址编号指主要地址</w:t>
      </w:r>
      <w:proofErr w:type="gramStart"/>
      <w:r>
        <w:rPr>
          <w:rFonts w:eastAsia="仿宋_GB2312"/>
          <w:sz w:val="28"/>
          <w:szCs w:val="32"/>
        </w:rPr>
        <w:t>仅具体</w:t>
      </w:r>
      <w:proofErr w:type="gramEnd"/>
      <w:r>
        <w:rPr>
          <w:rFonts w:eastAsia="仿宋_GB2312"/>
          <w:sz w:val="28"/>
          <w:szCs w:val="32"/>
        </w:rPr>
        <w:t>到弄或号，但内部对多栋建筑进行编号或单栋建筑内的具体铺位号、室号；</w:t>
      </w:r>
    </w:p>
    <w:p w:rsidR="00E37AEB" w:rsidRDefault="00E37AEB" w:rsidP="00E37AEB">
      <w:pPr>
        <w:adjustRightInd w:val="0"/>
        <w:snapToGrid w:val="0"/>
        <w:spacing w:line="300" w:lineRule="exact"/>
        <w:ind w:firstLineChars="200" w:firstLine="560"/>
        <w:rPr>
          <w:rFonts w:eastAsia="仿宋_GB2312"/>
          <w:sz w:val="28"/>
          <w:szCs w:val="32"/>
        </w:rPr>
      </w:pPr>
      <w:r>
        <w:rPr>
          <w:rFonts w:eastAsia="仿宋_GB2312"/>
          <w:sz w:val="28"/>
          <w:szCs w:val="32"/>
        </w:rPr>
        <w:t>6</w:t>
      </w:r>
      <w:r>
        <w:rPr>
          <w:rFonts w:eastAsia="仿宋_GB2312"/>
          <w:sz w:val="28"/>
          <w:szCs w:val="32"/>
        </w:rPr>
        <w:t>、直属上级单位填写有直接隶属关系的上级管理单位；</w:t>
      </w:r>
    </w:p>
    <w:p w:rsidR="00E37AEB" w:rsidRDefault="00E37AEB" w:rsidP="00E37AEB">
      <w:pPr>
        <w:adjustRightInd w:val="0"/>
        <w:snapToGrid w:val="0"/>
        <w:spacing w:line="300" w:lineRule="exact"/>
        <w:ind w:firstLineChars="200" w:firstLine="560"/>
        <w:rPr>
          <w:rFonts w:eastAsia="仿宋_GB2312"/>
          <w:sz w:val="28"/>
          <w:szCs w:val="32"/>
        </w:rPr>
      </w:pPr>
      <w:r>
        <w:rPr>
          <w:rFonts w:eastAsia="仿宋_GB2312"/>
          <w:sz w:val="28"/>
          <w:szCs w:val="32"/>
        </w:rPr>
        <w:t>7</w:t>
      </w:r>
      <w:r>
        <w:rPr>
          <w:rFonts w:eastAsia="仿宋_GB2312"/>
          <w:sz w:val="28"/>
          <w:szCs w:val="32"/>
        </w:rPr>
        <w:t>、单位与所在建筑关系，如单位完整使用整栋建筑的，勾选</w:t>
      </w:r>
      <w:r>
        <w:rPr>
          <w:rFonts w:eastAsia="仿宋_GB2312"/>
          <w:sz w:val="28"/>
          <w:szCs w:val="32"/>
        </w:rPr>
        <w:t>“</w:t>
      </w:r>
      <w:r>
        <w:rPr>
          <w:rFonts w:eastAsia="仿宋_GB2312"/>
          <w:sz w:val="28"/>
          <w:szCs w:val="32"/>
        </w:rPr>
        <w:t>一致</w:t>
      </w:r>
      <w:r>
        <w:rPr>
          <w:rFonts w:eastAsia="仿宋_GB2312"/>
          <w:sz w:val="28"/>
          <w:szCs w:val="32"/>
        </w:rPr>
        <w:t>”</w:t>
      </w:r>
      <w:r>
        <w:rPr>
          <w:rFonts w:eastAsia="仿宋_GB2312"/>
          <w:sz w:val="28"/>
          <w:szCs w:val="32"/>
        </w:rPr>
        <w:t>，如使用该栋建筑局部的，勾选</w:t>
      </w:r>
      <w:r>
        <w:rPr>
          <w:rFonts w:eastAsia="仿宋_GB2312"/>
          <w:sz w:val="28"/>
          <w:szCs w:val="32"/>
        </w:rPr>
        <w:t>“</w:t>
      </w:r>
      <w:r>
        <w:rPr>
          <w:rFonts w:eastAsia="仿宋_GB2312"/>
          <w:sz w:val="28"/>
          <w:szCs w:val="32"/>
        </w:rPr>
        <w:t>使用局部</w:t>
      </w:r>
      <w:r>
        <w:rPr>
          <w:rFonts w:eastAsia="仿宋_GB2312"/>
          <w:sz w:val="28"/>
          <w:szCs w:val="32"/>
        </w:rPr>
        <w:t>”</w:t>
      </w:r>
      <w:r>
        <w:rPr>
          <w:rFonts w:eastAsia="仿宋_GB2312"/>
          <w:sz w:val="28"/>
          <w:szCs w:val="32"/>
        </w:rPr>
        <w:t>，如单位由多栋建筑组成，勾选</w:t>
      </w:r>
      <w:r>
        <w:rPr>
          <w:rFonts w:eastAsia="仿宋_GB2312"/>
          <w:sz w:val="28"/>
          <w:szCs w:val="32"/>
        </w:rPr>
        <w:t>“</w:t>
      </w:r>
      <w:r>
        <w:rPr>
          <w:rFonts w:eastAsia="仿宋_GB2312"/>
          <w:sz w:val="28"/>
          <w:szCs w:val="32"/>
        </w:rPr>
        <w:t>涵盖多栋建筑</w:t>
      </w:r>
      <w:r>
        <w:rPr>
          <w:rFonts w:eastAsia="仿宋_GB2312"/>
          <w:sz w:val="28"/>
          <w:szCs w:val="32"/>
        </w:rPr>
        <w:t>”</w:t>
      </w:r>
      <w:r>
        <w:rPr>
          <w:rFonts w:eastAsia="仿宋_GB2312"/>
          <w:sz w:val="28"/>
          <w:szCs w:val="32"/>
        </w:rPr>
        <w:t>，并将其他隶属同一单位的建筑信息全部填写完整，表格自行增加。</w:t>
      </w:r>
    </w:p>
    <w:p w:rsidR="00E37AEB" w:rsidRDefault="00E37AEB" w:rsidP="00E37AEB">
      <w:pPr>
        <w:adjustRightInd w:val="0"/>
        <w:snapToGrid w:val="0"/>
        <w:spacing w:line="300" w:lineRule="exact"/>
        <w:ind w:firstLineChars="200" w:firstLine="560"/>
        <w:rPr>
          <w:rFonts w:eastAsia="仿宋_GB2312"/>
          <w:sz w:val="28"/>
          <w:szCs w:val="32"/>
        </w:rPr>
      </w:pPr>
      <w:r>
        <w:rPr>
          <w:rFonts w:eastAsia="仿宋_GB2312"/>
          <w:sz w:val="28"/>
          <w:szCs w:val="32"/>
        </w:rPr>
        <w:t>8</w:t>
      </w:r>
      <w:r>
        <w:rPr>
          <w:rFonts w:eastAsia="仿宋_GB2312"/>
          <w:sz w:val="28"/>
          <w:szCs w:val="32"/>
        </w:rPr>
        <w:t>、建筑性质按产证填写，一般为居住用地、公共管理与公共服务用地（行政办公、文化设施、教育科研、体育、医疗卫生、社会福利设施、文物古迹、外事、宗教设施等）、商业服务业设施用地（商业设施、商务设施、娱乐康体设施、公用设施营业网点、其它服务设施等）、工业用地、物流仓储用地、道路与交通设施用地、公用设施用地、绿地与广场用地等；</w:t>
      </w:r>
    </w:p>
    <w:p w:rsidR="00E37AEB" w:rsidRDefault="00E37AEB" w:rsidP="00E37AEB">
      <w:pPr>
        <w:adjustRightInd w:val="0"/>
        <w:snapToGrid w:val="0"/>
        <w:spacing w:line="300" w:lineRule="exact"/>
        <w:ind w:firstLineChars="200" w:firstLine="560"/>
        <w:rPr>
          <w:rFonts w:eastAsia="仿宋_GB2312"/>
          <w:sz w:val="28"/>
          <w:szCs w:val="32"/>
        </w:rPr>
      </w:pPr>
      <w:r>
        <w:rPr>
          <w:rFonts w:eastAsia="仿宋_GB2312"/>
          <w:sz w:val="28"/>
          <w:szCs w:val="32"/>
        </w:rPr>
        <w:t>9</w:t>
      </w:r>
      <w:r>
        <w:rPr>
          <w:rFonts w:eastAsia="仿宋_GB2312"/>
          <w:sz w:val="28"/>
          <w:szCs w:val="32"/>
        </w:rPr>
        <w:t>、建筑结构主要分木结构、砖混结构、砖木结构、钢混结构、钢结构和混合结构；</w:t>
      </w:r>
      <w:r>
        <w:rPr>
          <w:rFonts w:eastAsia="仿宋_GB2312"/>
          <w:sz w:val="28"/>
          <w:szCs w:val="32"/>
        </w:rPr>
        <w:t>10</w:t>
      </w:r>
      <w:r>
        <w:rPr>
          <w:rFonts w:eastAsia="仿宋_GB2312"/>
          <w:sz w:val="28"/>
          <w:szCs w:val="32"/>
        </w:rPr>
        <w:t>、所处建筑部位应填写规范，例如</w:t>
      </w:r>
      <w:r>
        <w:rPr>
          <w:rFonts w:eastAsia="仿宋_GB2312"/>
          <w:sz w:val="28"/>
          <w:szCs w:val="32"/>
        </w:rPr>
        <w:t>“</w:t>
      </w:r>
      <w:r>
        <w:rPr>
          <w:rFonts w:eastAsia="仿宋_GB2312"/>
          <w:sz w:val="28"/>
          <w:szCs w:val="32"/>
        </w:rPr>
        <w:t>地上第</w:t>
      </w:r>
      <w:r>
        <w:rPr>
          <w:rFonts w:eastAsia="仿宋_GB2312"/>
          <w:sz w:val="28"/>
          <w:szCs w:val="32"/>
        </w:rPr>
        <w:t>11-12</w:t>
      </w:r>
      <w:r>
        <w:rPr>
          <w:rFonts w:eastAsia="仿宋_GB2312"/>
          <w:sz w:val="28"/>
          <w:szCs w:val="32"/>
        </w:rPr>
        <w:t>层整层（或局部）</w:t>
      </w:r>
      <w:r>
        <w:rPr>
          <w:rFonts w:eastAsia="仿宋_GB2312"/>
          <w:sz w:val="28"/>
          <w:szCs w:val="32"/>
        </w:rPr>
        <w:t>”</w:t>
      </w:r>
      <w:r>
        <w:rPr>
          <w:rFonts w:eastAsia="仿宋_GB2312"/>
          <w:sz w:val="28"/>
          <w:szCs w:val="32"/>
        </w:rPr>
        <w:t>或</w:t>
      </w:r>
      <w:r>
        <w:rPr>
          <w:rFonts w:eastAsia="仿宋_GB2312"/>
          <w:sz w:val="28"/>
          <w:szCs w:val="32"/>
        </w:rPr>
        <w:t>“</w:t>
      </w:r>
      <w:r>
        <w:rPr>
          <w:rFonts w:eastAsia="仿宋_GB2312"/>
          <w:sz w:val="28"/>
          <w:szCs w:val="32"/>
        </w:rPr>
        <w:t>地下第</w:t>
      </w:r>
      <w:r>
        <w:rPr>
          <w:rFonts w:eastAsia="仿宋_GB2312"/>
          <w:sz w:val="28"/>
          <w:szCs w:val="32"/>
        </w:rPr>
        <w:t>1</w:t>
      </w:r>
      <w:r>
        <w:rPr>
          <w:rFonts w:eastAsia="仿宋_GB2312"/>
          <w:sz w:val="28"/>
          <w:szCs w:val="32"/>
        </w:rPr>
        <w:t>层整层（或局部）</w:t>
      </w:r>
      <w:r>
        <w:rPr>
          <w:rFonts w:eastAsia="仿宋_GB2312"/>
          <w:sz w:val="28"/>
          <w:szCs w:val="32"/>
        </w:rPr>
        <w:t>”</w:t>
      </w:r>
      <w:r>
        <w:rPr>
          <w:rFonts w:eastAsia="仿宋_GB2312"/>
          <w:sz w:val="28"/>
          <w:szCs w:val="32"/>
        </w:rPr>
        <w:t>等；</w:t>
      </w:r>
    </w:p>
    <w:p w:rsidR="00E37AEB" w:rsidRDefault="00E37AEB" w:rsidP="00E37AEB">
      <w:pPr>
        <w:adjustRightInd w:val="0"/>
        <w:snapToGrid w:val="0"/>
        <w:spacing w:line="300" w:lineRule="exact"/>
        <w:ind w:firstLineChars="200" w:firstLine="560"/>
        <w:rPr>
          <w:rFonts w:eastAsia="仿宋_GB2312"/>
          <w:sz w:val="28"/>
          <w:szCs w:val="32"/>
        </w:rPr>
      </w:pPr>
      <w:r>
        <w:rPr>
          <w:rFonts w:eastAsia="仿宋_GB2312"/>
          <w:sz w:val="28"/>
          <w:szCs w:val="32"/>
        </w:rPr>
        <w:t>11</w:t>
      </w:r>
      <w:r>
        <w:rPr>
          <w:rFonts w:eastAsia="仿宋_GB2312"/>
          <w:sz w:val="28"/>
          <w:szCs w:val="32"/>
        </w:rPr>
        <w:t>、外墙保温材料施工方式主要分砂浆抹灰、预制作件、铝塑板（干挂）；</w:t>
      </w:r>
    </w:p>
    <w:p w:rsidR="00E37AEB" w:rsidRDefault="00E37AEB" w:rsidP="00E37AEB">
      <w:pPr>
        <w:adjustRightInd w:val="0"/>
        <w:snapToGrid w:val="0"/>
        <w:spacing w:line="300" w:lineRule="exact"/>
        <w:ind w:firstLineChars="200" w:firstLine="560"/>
        <w:rPr>
          <w:rFonts w:eastAsia="仿宋_GB2312"/>
          <w:sz w:val="28"/>
          <w:szCs w:val="32"/>
        </w:rPr>
      </w:pPr>
      <w:r>
        <w:rPr>
          <w:rFonts w:eastAsia="仿宋_GB2312"/>
          <w:sz w:val="28"/>
          <w:szCs w:val="32"/>
        </w:rPr>
        <w:t>12</w:t>
      </w:r>
      <w:r>
        <w:rPr>
          <w:rFonts w:eastAsia="仿宋_GB2312"/>
          <w:sz w:val="28"/>
          <w:szCs w:val="32"/>
        </w:rPr>
        <w:t>、失去疏散功能是指大量占用、封闭或破坏疏散体系等行为；</w:t>
      </w:r>
    </w:p>
    <w:p w:rsidR="00E37AEB" w:rsidRDefault="00E37AEB" w:rsidP="00E37AEB">
      <w:pPr>
        <w:adjustRightInd w:val="0"/>
        <w:snapToGrid w:val="0"/>
        <w:spacing w:line="300" w:lineRule="exact"/>
        <w:ind w:firstLineChars="200" w:firstLine="560"/>
        <w:rPr>
          <w:rFonts w:eastAsia="仿宋_GB2312"/>
          <w:sz w:val="28"/>
          <w:szCs w:val="32"/>
        </w:rPr>
      </w:pPr>
      <w:r>
        <w:rPr>
          <w:rFonts w:eastAsia="仿宋_GB2312"/>
          <w:sz w:val="28"/>
          <w:szCs w:val="32"/>
        </w:rPr>
        <w:t>13</w:t>
      </w:r>
      <w:r>
        <w:rPr>
          <w:rFonts w:eastAsia="仿宋_GB2312"/>
          <w:sz w:val="28"/>
          <w:szCs w:val="32"/>
        </w:rPr>
        <w:t>、液化石油气钢瓶（民用液化气钢瓶的充装量不超过</w:t>
      </w:r>
      <w:r>
        <w:rPr>
          <w:rFonts w:eastAsia="仿宋_GB2312"/>
          <w:sz w:val="28"/>
          <w:szCs w:val="32"/>
        </w:rPr>
        <w:t>15</w:t>
      </w:r>
      <w:r>
        <w:rPr>
          <w:rFonts w:eastAsia="仿宋_GB2312"/>
          <w:sz w:val="28"/>
          <w:szCs w:val="32"/>
        </w:rPr>
        <w:t>公斤）、液态新型燃料的统计以现有实际情况为准。</w:t>
      </w:r>
    </w:p>
    <w:p w:rsidR="00E37AEB" w:rsidRDefault="00E37AEB" w:rsidP="00E37AEB">
      <w:pPr>
        <w:adjustRightInd w:val="0"/>
        <w:snapToGrid w:val="0"/>
        <w:spacing w:line="300" w:lineRule="exact"/>
        <w:ind w:firstLineChars="200" w:firstLine="560"/>
        <w:rPr>
          <w:rFonts w:eastAsia="仿宋_GB2312"/>
          <w:sz w:val="28"/>
          <w:szCs w:val="32"/>
        </w:rPr>
      </w:pPr>
      <w:r>
        <w:rPr>
          <w:rFonts w:eastAsia="仿宋_GB2312"/>
          <w:sz w:val="28"/>
          <w:szCs w:val="32"/>
        </w:rPr>
        <w:t>14</w:t>
      </w:r>
      <w:r>
        <w:rPr>
          <w:rFonts w:eastAsia="仿宋_GB2312"/>
          <w:sz w:val="28"/>
          <w:szCs w:val="32"/>
        </w:rPr>
        <w:t>、消防安全隐患情况相关项目可自行增设。</w:t>
      </w:r>
    </w:p>
    <w:p w:rsidR="00E37AEB" w:rsidRDefault="00E37AEB" w:rsidP="00E37AEB">
      <w:pPr>
        <w:snapToGrid w:val="0"/>
        <w:ind w:right="318"/>
        <w:rPr>
          <w:rFonts w:eastAsia="仿宋_GB2312"/>
          <w:sz w:val="32"/>
          <w:szCs w:val="32"/>
        </w:rPr>
      </w:pPr>
      <w:r>
        <w:rPr>
          <w:rFonts w:eastAsia="仿宋_GB2312"/>
          <w:sz w:val="32"/>
          <w:szCs w:val="32"/>
        </w:rPr>
        <w:br w:type="page"/>
      </w:r>
      <w:r>
        <w:rPr>
          <w:rFonts w:eastAsia="仿宋_GB2312"/>
          <w:sz w:val="32"/>
          <w:szCs w:val="32"/>
        </w:rPr>
        <w:lastRenderedPageBreak/>
        <w:t>附件</w:t>
      </w:r>
      <w:r>
        <w:rPr>
          <w:rFonts w:eastAsia="仿宋_GB2312" w:hint="eastAsia"/>
          <w:sz w:val="32"/>
          <w:szCs w:val="32"/>
        </w:rPr>
        <w:t>5</w:t>
      </w:r>
      <w:r>
        <w:rPr>
          <w:rFonts w:eastAsia="仿宋_GB2312"/>
          <w:sz w:val="32"/>
          <w:szCs w:val="32"/>
        </w:rPr>
        <w:t>：</w:t>
      </w:r>
    </w:p>
    <w:p w:rsidR="00E37AEB" w:rsidRDefault="00E37AEB" w:rsidP="00E37AEB">
      <w:pPr>
        <w:snapToGrid w:val="0"/>
        <w:ind w:right="318"/>
        <w:jc w:val="center"/>
        <w:rPr>
          <w:rFonts w:eastAsia="方正小标宋简体"/>
          <w:sz w:val="40"/>
          <w:szCs w:val="32"/>
        </w:rPr>
      </w:pPr>
      <w:r>
        <w:rPr>
          <w:rFonts w:eastAsia="方正小标宋简体"/>
          <w:sz w:val="40"/>
          <w:szCs w:val="32"/>
        </w:rPr>
        <w:t>厂房、仓库突出安全风险自查表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63"/>
        <w:gridCol w:w="2099"/>
        <w:gridCol w:w="848"/>
        <w:gridCol w:w="426"/>
        <w:gridCol w:w="142"/>
        <w:gridCol w:w="425"/>
        <w:gridCol w:w="278"/>
        <w:gridCol w:w="1185"/>
        <w:gridCol w:w="107"/>
        <w:gridCol w:w="693"/>
        <w:gridCol w:w="146"/>
        <w:gridCol w:w="1134"/>
        <w:gridCol w:w="421"/>
        <w:gridCol w:w="866"/>
        <w:gridCol w:w="898"/>
      </w:tblGrid>
      <w:tr w:rsidR="00E37AEB" w:rsidTr="0080010D">
        <w:trPr>
          <w:cantSplit/>
          <w:trHeight w:hRule="exact" w:val="425"/>
          <w:jc w:val="center"/>
        </w:trPr>
        <w:tc>
          <w:tcPr>
            <w:tcW w:w="863" w:type="dxa"/>
            <w:vMerge w:val="restart"/>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单位</w:t>
            </w:r>
          </w:p>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基础</w:t>
            </w:r>
          </w:p>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信息</w:t>
            </w:r>
          </w:p>
        </w:tc>
        <w:tc>
          <w:tcPr>
            <w:tcW w:w="2099"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单位类别</w:t>
            </w:r>
          </w:p>
        </w:tc>
        <w:tc>
          <w:tcPr>
            <w:tcW w:w="3411" w:type="dxa"/>
            <w:gridSpan w:val="7"/>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高危单位□ 重点单位□ 一般单位□</w:t>
            </w:r>
          </w:p>
        </w:tc>
        <w:tc>
          <w:tcPr>
            <w:tcW w:w="1973" w:type="dxa"/>
            <w:gridSpan w:val="3"/>
            <w:shd w:val="clear" w:color="auto" w:fill="FFFFFF"/>
            <w:vAlign w:val="center"/>
          </w:tcPr>
          <w:p w:rsidR="00E37AEB" w:rsidRDefault="00E37AEB" w:rsidP="0080010D">
            <w:pPr>
              <w:widowControl/>
              <w:adjustRightInd w:val="0"/>
              <w:snapToGrid w:val="0"/>
              <w:ind w:firstLineChars="50" w:firstLine="90"/>
              <w:jc w:val="center"/>
              <w:rPr>
                <w:rFonts w:ascii="宋体" w:hAnsi="宋体"/>
                <w:kern w:val="0"/>
                <w:sz w:val="18"/>
                <w:szCs w:val="18"/>
              </w:rPr>
            </w:pPr>
            <w:r>
              <w:rPr>
                <w:rFonts w:ascii="宋体" w:hAnsi="宋体"/>
                <w:kern w:val="0"/>
                <w:sz w:val="18"/>
                <w:szCs w:val="18"/>
              </w:rPr>
              <w:t>行业类别</w:t>
            </w:r>
          </w:p>
        </w:tc>
        <w:tc>
          <w:tcPr>
            <w:tcW w:w="2185"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657"/>
          <w:jc w:val="center"/>
        </w:trPr>
        <w:tc>
          <w:tcPr>
            <w:tcW w:w="863" w:type="dxa"/>
            <w:vMerge/>
            <w:shd w:val="clear" w:color="auto" w:fill="FFFFFF"/>
            <w:vAlign w:val="center"/>
          </w:tcPr>
          <w:p w:rsidR="00E37AEB" w:rsidRDefault="00E37AEB" w:rsidP="0080010D">
            <w:pPr>
              <w:adjustRightInd w:val="0"/>
              <w:snapToGrid w:val="0"/>
              <w:jc w:val="center"/>
              <w:rPr>
                <w:rFonts w:ascii="宋体" w:hAnsi="宋体"/>
                <w:kern w:val="0"/>
                <w:sz w:val="18"/>
                <w:szCs w:val="18"/>
              </w:rPr>
            </w:pPr>
          </w:p>
        </w:tc>
        <w:tc>
          <w:tcPr>
            <w:tcW w:w="2099"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单位（法人）名称</w:t>
            </w:r>
          </w:p>
        </w:tc>
        <w:tc>
          <w:tcPr>
            <w:tcW w:w="3411" w:type="dxa"/>
            <w:gridSpan w:val="7"/>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973" w:type="dxa"/>
            <w:gridSpan w:val="3"/>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使用性质</w:t>
            </w:r>
          </w:p>
        </w:tc>
        <w:tc>
          <w:tcPr>
            <w:tcW w:w="2185"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设有劳</w:t>
            </w:r>
            <w:proofErr w:type="gramStart"/>
            <w:r>
              <w:rPr>
                <w:rFonts w:ascii="宋体" w:hAnsi="宋体"/>
                <w:kern w:val="0"/>
                <w:sz w:val="18"/>
                <w:szCs w:val="18"/>
              </w:rPr>
              <w:t>密操作</w:t>
            </w:r>
            <w:proofErr w:type="gramEnd"/>
            <w:r>
              <w:rPr>
                <w:rFonts w:ascii="宋体" w:hAnsi="宋体"/>
                <w:kern w:val="0"/>
                <w:sz w:val="18"/>
                <w:szCs w:val="18"/>
              </w:rPr>
              <w:t>车间   □</w:t>
            </w:r>
          </w:p>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设有员工集体宿舍   □</w:t>
            </w:r>
          </w:p>
        </w:tc>
      </w:tr>
      <w:tr w:rsidR="00E37AEB" w:rsidTr="0080010D">
        <w:trPr>
          <w:cantSplit/>
          <w:trHeight w:hRule="exact" w:val="425"/>
          <w:jc w:val="center"/>
        </w:trPr>
        <w:tc>
          <w:tcPr>
            <w:tcW w:w="863" w:type="dxa"/>
            <w:vMerge/>
            <w:shd w:val="clear" w:color="auto" w:fill="FFFFFF"/>
            <w:vAlign w:val="center"/>
          </w:tcPr>
          <w:p w:rsidR="00E37AEB" w:rsidRDefault="00E37AEB" w:rsidP="0080010D">
            <w:pPr>
              <w:adjustRightInd w:val="0"/>
              <w:snapToGrid w:val="0"/>
              <w:jc w:val="center"/>
              <w:rPr>
                <w:rFonts w:ascii="宋体" w:hAnsi="宋体"/>
                <w:kern w:val="0"/>
                <w:sz w:val="18"/>
                <w:szCs w:val="18"/>
              </w:rPr>
            </w:pPr>
          </w:p>
        </w:tc>
        <w:tc>
          <w:tcPr>
            <w:tcW w:w="2099" w:type="dxa"/>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单位（场所）实际名称</w:t>
            </w:r>
          </w:p>
        </w:tc>
        <w:tc>
          <w:tcPr>
            <w:tcW w:w="3411" w:type="dxa"/>
            <w:gridSpan w:val="7"/>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973" w:type="dxa"/>
            <w:gridSpan w:val="3"/>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所辖派出所</w:t>
            </w:r>
          </w:p>
        </w:tc>
        <w:tc>
          <w:tcPr>
            <w:tcW w:w="2185"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25"/>
          <w:jc w:val="center"/>
        </w:trPr>
        <w:tc>
          <w:tcPr>
            <w:tcW w:w="863" w:type="dxa"/>
            <w:vMerge/>
            <w:shd w:val="clear" w:color="auto" w:fill="FFFFFF"/>
            <w:vAlign w:val="center"/>
          </w:tcPr>
          <w:p w:rsidR="00E37AEB" w:rsidRDefault="00E37AEB" w:rsidP="0080010D">
            <w:pPr>
              <w:adjustRightInd w:val="0"/>
              <w:snapToGrid w:val="0"/>
              <w:jc w:val="center"/>
              <w:rPr>
                <w:rFonts w:ascii="宋体" w:hAnsi="宋体"/>
                <w:kern w:val="0"/>
                <w:sz w:val="18"/>
                <w:szCs w:val="18"/>
              </w:rPr>
            </w:pPr>
          </w:p>
        </w:tc>
        <w:tc>
          <w:tcPr>
            <w:tcW w:w="2099"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单位地址</w:t>
            </w:r>
          </w:p>
        </w:tc>
        <w:tc>
          <w:tcPr>
            <w:tcW w:w="7569" w:type="dxa"/>
            <w:gridSpan w:val="13"/>
            <w:shd w:val="clear" w:color="auto" w:fill="FFFFFF"/>
            <w:vAlign w:val="center"/>
          </w:tcPr>
          <w:p w:rsidR="00E37AEB" w:rsidRDefault="00E37AEB" w:rsidP="0080010D">
            <w:pPr>
              <w:widowControl/>
              <w:adjustRightInd w:val="0"/>
              <w:snapToGrid w:val="0"/>
              <w:ind w:firstLineChars="350" w:firstLine="630"/>
              <w:rPr>
                <w:rFonts w:ascii="宋体" w:hAnsi="宋体"/>
                <w:kern w:val="0"/>
                <w:sz w:val="18"/>
                <w:szCs w:val="18"/>
              </w:rPr>
            </w:pPr>
            <w:r>
              <w:rPr>
                <w:rFonts w:ascii="宋体" w:hAnsi="宋体"/>
                <w:kern w:val="0"/>
                <w:sz w:val="18"/>
                <w:szCs w:val="18"/>
              </w:rPr>
              <w:t>区      镇（街道）</w:t>
            </w:r>
          </w:p>
        </w:tc>
      </w:tr>
      <w:tr w:rsidR="00E37AEB" w:rsidTr="0080010D">
        <w:trPr>
          <w:cantSplit/>
          <w:trHeight w:hRule="exact" w:val="425"/>
          <w:jc w:val="center"/>
        </w:trPr>
        <w:tc>
          <w:tcPr>
            <w:tcW w:w="863" w:type="dxa"/>
            <w:vMerge/>
            <w:shd w:val="clear" w:color="auto" w:fill="FFFFFF"/>
            <w:vAlign w:val="center"/>
          </w:tcPr>
          <w:p w:rsidR="00E37AEB" w:rsidRDefault="00E37AEB" w:rsidP="0080010D">
            <w:pPr>
              <w:adjustRightInd w:val="0"/>
              <w:snapToGrid w:val="0"/>
              <w:jc w:val="center"/>
              <w:rPr>
                <w:rFonts w:ascii="宋体" w:hAnsi="宋体"/>
                <w:kern w:val="0"/>
                <w:sz w:val="18"/>
                <w:szCs w:val="18"/>
              </w:rPr>
            </w:pPr>
          </w:p>
        </w:tc>
        <w:tc>
          <w:tcPr>
            <w:tcW w:w="2099" w:type="dxa"/>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单位内部地址编号（▲）</w:t>
            </w:r>
          </w:p>
        </w:tc>
        <w:tc>
          <w:tcPr>
            <w:tcW w:w="3411" w:type="dxa"/>
            <w:gridSpan w:val="7"/>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973" w:type="dxa"/>
            <w:gridSpan w:val="3"/>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是否为洁净厂房</w:t>
            </w:r>
          </w:p>
        </w:tc>
        <w:tc>
          <w:tcPr>
            <w:tcW w:w="2185"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   否□</w:t>
            </w:r>
          </w:p>
        </w:tc>
      </w:tr>
      <w:tr w:rsidR="00E37AEB" w:rsidTr="0080010D">
        <w:trPr>
          <w:cantSplit/>
          <w:trHeight w:hRule="exact" w:val="425"/>
          <w:jc w:val="center"/>
        </w:trPr>
        <w:tc>
          <w:tcPr>
            <w:tcW w:w="863" w:type="dxa"/>
            <w:vMerge/>
            <w:shd w:val="clear" w:color="auto" w:fill="FFFFFF"/>
            <w:vAlign w:val="center"/>
          </w:tcPr>
          <w:p w:rsidR="00E37AEB" w:rsidRDefault="00E37AEB" w:rsidP="0080010D">
            <w:pPr>
              <w:adjustRightInd w:val="0"/>
              <w:snapToGrid w:val="0"/>
              <w:jc w:val="center"/>
              <w:rPr>
                <w:rFonts w:ascii="宋体" w:hAnsi="宋体"/>
                <w:kern w:val="0"/>
                <w:sz w:val="18"/>
                <w:szCs w:val="18"/>
              </w:rPr>
            </w:pPr>
          </w:p>
        </w:tc>
        <w:tc>
          <w:tcPr>
            <w:tcW w:w="2099" w:type="dxa"/>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统一社会信用代码</w:t>
            </w:r>
          </w:p>
        </w:tc>
        <w:tc>
          <w:tcPr>
            <w:tcW w:w="3411" w:type="dxa"/>
            <w:gridSpan w:val="7"/>
            <w:shd w:val="clear" w:color="auto" w:fill="FFFFFF"/>
            <w:vAlign w:val="center"/>
          </w:tcPr>
          <w:p w:rsidR="00E37AEB" w:rsidRDefault="00E37AEB" w:rsidP="0080010D">
            <w:pPr>
              <w:widowControl/>
              <w:adjustRightInd w:val="0"/>
              <w:snapToGrid w:val="0"/>
              <w:rPr>
                <w:rFonts w:ascii="宋体" w:hAnsi="宋体"/>
                <w:kern w:val="0"/>
                <w:sz w:val="18"/>
                <w:szCs w:val="18"/>
              </w:rPr>
            </w:pPr>
          </w:p>
        </w:tc>
        <w:tc>
          <w:tcPr>
            <w:tcW w:w="1973" w:type="dxa"/>
            <w:gridSpan w:val="3"/>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生产经营组织形式</w:t>
            </w:r>
          </w:p>
        </w:tc>
        <w:tc>
          <w:tcPr>
            <w:tcW w:w="2185" w:type="dxa"/>
            <w:gridSpan w:val="3"/>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国有企业   是□ 否□</w:t>
            </w:r>
          </w:p>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驻</w:t>
            </w:r>
            <w:proofErr w:type="gramStart"/>
            <w:r>
              <w:rPr>
                <w:rFonts w:ascii="宋体" w:hAnsi="宋体"/>
                <w:kern w:val="0"/>
                <w:sz w:val="18"/>
                <w:szCs w:val="18"/>
              </w:rPr>
              <w:t>沪央企</w:t>
            </w:r>
            <w:proofErr w:type="gramEnd"/>
            <w:r>
              <w:rPr>
                <w:rFonts w:ascii="宋体" w:hAnsi="宋体"/>
                <w:kern w:val="0"/>
                <w:sz w:val="18"/>
                <w:szCs w:val="18"/>
              </w:rPr>
              <w:t xml:space="preserve">   是□ 否□</w:t>
            </w:r>
          </w:p>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镇属企业   是□ 否□</w:t>
            </w:r>
          </w:p>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村属企业   是□ 否□</w:t>
            </w:r>
          </w:p>
        </w:tc>
      </w:tr>
      <w:tr w:rsidR="00E37AEB" w:rsidTr="0080010D">
        <w:trPr>
          <w:cantSplit/>
          <w:trHeight w:hRule="exact" w:val="631"/>
          <w:jc w:val="center"/>
        </w:trPr>
        <w:tc>
          <w:tcPr>
            <w:tcW w:w="863" w:type="dxa"/>
            <w:vMerge/>
            <w:shd w:val="clear" w:color="auto" w:fill="FFFFFF"/>
            <w:vAlign w:val="center"/>
          </w:tcPr>
          <w:p w:rsidR="00E37AEB" w:rsidRDefault="00E37AEB" w:rsidP="0080010D">
            <w:pPr>
              <w:adjustRightInd w:val="0"/>
              <w:snapToGrid w:val="0"/>
              <w:jc w:val="center"/>
              <w:rPr>
                <w:rFonts w:ascii="宋体" w:hAnsi="宋体"/>
                <w:kern w:val="0"/>
                <w:sz w:val="18"/>
                <w:szCs w:val="18"/>
              </w:rPr>
            </w:pPr>
          </w:p>
        </w:tc>
        <w:tc>
          <w:tcPr>
            <w:tcW w:w="2099" w:type="dxa"/>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消防安全责任人</w:t>
            </w:r>
          </w:p>
        </w:tc>
        <w:tc>
          <w:tcPr>
            <w:tcW w:w="3411" w:type="dxa"/>
            <w:gridSpan w:val="7"/>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973" w:type="dxa"/>
            <w:gridSpan w:val="3"/>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185" w:type="dxa"/>
            <w:gridSpan w:val="3"/>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25"/>
          <w:jc w:val="center"/>
        </w:trPr>
        <w:tc>
          <w:tcPr>
            <w:tcW w:w="863" w:type="dxa"/>
            <w:vMerge/>
            <w:shd w:val="clear" w:color="auto" w:fill="FFFFFF"/>
            <w:vAlign w:val="center"/>
          </w:tcPr>
          <w:p w:rsidR="00E37AEB" w:rsidRDefault="00E37AEB" w:rsidP="0080010D">
            <w:pPr>
              <w:adjustRightInd w:val="0"/>
              <w:snapToGrid w:val="0"/>
              <w:jc w:val="center"/>
              <w:rPr>
                <w:rFonts w:ascii="宋体" w:hAnsi="宋体"/>
                <w:kern w:val="0"/>
                <w:sz w:val="18"/>
                <w:szCs w:val="18"/>
              </w:rPr>
            </w:pPr>
          </w:p>
        </w:tc>
        <w:tc>
          <w:tcPr>
            <w:tcW w:w="2099" w:type="dxa"/>
            <w:vMerge w:val="restart"/>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消防安全管理人</w:t>
            </w:r>
          </w:p>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（联系人）</w:t>
            </w:r>
          </w:p>
        </w:tc>
        <w:tc>
          <w:tcPr>
            <w:tcW w:w="2119" w:type="dxa"/>
            <w:gridSpan w:val="5"/>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292" w:type="dxa"/>
            <w:gridSpan w:val="2"/>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联系</w:t>
            </w:r>
          </w:p>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电话</w:t>
            </w:r>
          </w:p>
        </w:tc>
        <w:tc>
          <w:tcPr>
            <w:tcW w:w="839"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手机</w:t>
            </w:r>
          </w:p>
        </w:tc>
        <w:tc>
          <w:tcPr>
            <w:tcW w:w="3319" w:type="dxa"/>
            <w:gridSpan w:val="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25"/>
          <w:jc w:val="center"/>
        </w:trPr>
        <w:tc>
          <w:tcPr>
            <w:tcW w:w="863" w:type="dxa"/>
            <w:vMerge/>
            <w:shd w:val="clear" w:color="auto" w:fill="FFFFFF"/>
            <w:vAlign w:val="center"/>
          </w:tcPr>
          <w:p w:rsidR="00E37AEB" w:rsidRDefault="00E37AEB" w:rsidP="0080010D">
            <w:pPr>
              <w:adjustRightInd w:val="0"/>
              <w:snapToGrid w:val="0"/>
              <w:jc w:val="center"/>
              <w:rPr>
                <w:rFonts w:ascii="宋体" w:hAnsi="宋体"/>
                <w:kern w:val="0"/>
                <w:sz w:val="18"/>
                <w:szCs w:val="18"/>
              </w:rPr>
            </w:pPr>
          </w:p>
        </w:tc>
        <w:tc>
          <w:tcPr>
            <w:tcW w:w="2099" w:type="dxa"/>
            <w:vMerge/>
            <w:shd w:val="clear" w:color="auto" w:fill="FFFFFF"/>
            <w:vAlign w:val="center"/>
          </w:tcPr>
          <w:p w:rsidR="00E37AEB" w:rsidRDefault="00E37AEB" w:rsidP="0080010D">
            <w:pPr>
              <w:adjustRightInd w:val="0"/>
              <w:snapToGrid w:val="0"/>
              <w:jc w:val="center"/>
              <w:rPr>
                <w:rFonts w:ascii="宋体" w:hAnsi="宋体"/>
                <w:kern w:val="0"/>
                <w:sz w:val="18"/>
                <w:szCs w:val="18"/>
              </w:rPr>
            </w:pPr>
          </w:p>
        </w:tc>
        <w:tc>
          <w:tcPr>
            <w:tcW w:w="2119" w:type="dxa"/>
            <w:gridSpan w:val="5"/>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292" w:type="dxa"/>
            <w:gridSpan w:val="2"/>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839"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roofErr w:type="gramStart"/>
            <w:r>
              <w:rPr>
                <w:rFonts w:ascii="宋体" w:hAnsi="宋体"/>
                <w:kern w:val="0"/>
                <w:sz w:val="18"/>
                <w:szCs w:val="18"/>
              </w:rPr>
              <w:t>固话</w:t>
            </w:r>
            <w:proofErr w:type="gramEnd"/>
          </w:p>
        </w:tc>
        <w:tc>
          <w:tcPr>
            <w:tcW w:w="3319" w:type="dxa"/>
            <w:gridSpan w:val="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566"/>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099" w:type="dxa"/>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是否自主消防安全管理</w:t>
            </w:r>
          </w:p>
        </w:tc>
        <w:tc>
          <w:tcPr>
            <w:tcW w:w="1274"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   否□</w:t>
            </w:r>
          </w:p>
        </w:tc>
        <w:tc>
          <w:tcPr>
            <w:tcW w:w="2137"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消防安全管理单位名称（▲）</w:t>
            </w:r>
          </w:p>
        </w:tc>
        <w:tc>
          <w:tcPr>
            <w:tcW w:w="4158" w:type="dxa"/>
            <w:gridSpan w:val="6"/>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25"/>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099"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直属上级单位名称（▲）</w:t>
            </w:r>
          </w:p>
        </w:tc>
        <w:tc>
          <w:tcPr>
            <w:tcW w:w="7569" w:type="dxa"/>
            <w:gridSpan w:val="1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25"/>
          <w:jc w:val="center"/>
        </w:trPr>
        <w:tc>
          <w:tcPr>
            <w:tcW w:w="863" w:type="dxa"/>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w:t>
            </w:r>
          </w:p>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基础</w:t>
            </w:r>
          </w:p>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信息</w:t>
            </w:r>
          </w:p>
        </w:tc>
        <w:tc>
          <w:tcPr>
            <w:tcW w:w="2099" w:type="dxa"/>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单位与所在建筑关系</w:t>
            </w:r>
          </w:p>
        </w:tc>
        <w:tc>
          <w:tcPr>
            <w:tcW w:w="4250" w:type="dxa"/>
            <w:gridSpan w:val="9"/>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1、一致         □</w:t>
            </w:r>
          </w:p>
        </w:tc>
        <w:tc>
          <w:tcPr>
            <w:tcW w:w="1134" w:type="dxa"/>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生产加工车间是否设置在地下</w:t>
            </w:r>
          </w:p>
        </w:tc>
        <w:tc>
          <w:tcPr>
            <w:tcW w:w="2185" w:type="dxa"/>
            <w:gridSpan w:val="3"/>
            <w:vMerge w:val="restart"/>
            <w:shd w:val="clear" w:color="auto" w:fill="FFFFFF"/>
            <w:vAlign w:val="center"/>
          </w:tcPr>
          <w:p w:rsidR="00E37AEB" w:rsidRDefault="00E37AEB" w:rsidP="0080010D">
            <w:pPr>
              <w:widowControl/>
              <w:adjustRightInd w:val="0"/>
              <w:snapToGrid w:val="0"/>
              <w:ind w:firstLineChars="300" w:firstLine="540"/>
              <w:jc w:val="center"/>
              <w:rPr>
                <w:rFonts w:ascii="宋体" w:hAnsi="宋体"/>
                <w:kern w:val="0"/>
                <w:sz w:val="18"/>
                <w:szCs w:val="18"/>
              </w:rPr>
            </w:pPr>
            <w:r>
              <w:rPr>
                <w:rFonts w:ascii="宋体" w:hAnsi="宋体"/>
                <w:kern w:val="0"/>
                <w:sz w:val="18"/>
                <w:szCs w:val="18"/>
              </w:rPr>
              <w:t>是□   否□</w:t>
            </w:r>
          </w:p>
        </w:tc>
      </w:tr>
      <w:tr w:rsidR="00E37AEB" w:rsidTr="0080010D">
        <w:trPr>
          <w:cantSplit/>
          <w:trHeight w:hRule="exact" w:val="425"/>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099"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4250" w:type="dxa"/>
            <w:gridSpan w:val="9"/>
            <w:vMerge w:val="restart"/>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2、使用局部     □</w:t>
            </w:r>
          </w:p>
        </w:tc>
        <w:tc>
          <w:tcPr>
            <w:tcW w:w="1134" w:type="dxa"/>
            <w:vMerge/>
            <w:shd w:val="clear" w:color="auto" w:fill="FFFFFF"/>
            <w:vAlign w:val="center"/>
          </w:tcPr>
          <w:p w:rsidR="00E37AEB" w:rsidRDefault="00E37AEB" w:rsidP="0080010D">
            <w:pPr>
              <w:adjustRightInd w:val="0"/>
              <w:snapToGrid w:val="0"/>
              <w:jc w:val="center"/>
              <w:rPr>
                <w:rFonts w:ascii="宋体" w:hAnsi="宋体"/>
                <w:kern w:val="0"/>
                <w:sz w:val="18"/>
                <w:szCs w:val="18"/>
              </w:rPr>
            </w:pPr>
          </w:p>
        </w:tc>
        <w:tc>
          <w:tcPr>
            <w:tcW w:w="2185" w:type="dxa"/>
            <w:gridSpan w:val="3"/>
            <w:vMerge/>
            <w:shd w:val="clear" w:color="auto" w:fill="FFFFFF"/>
            <w:vAlign w:val="center"/>
          </w:tcPr>
          <w:p w:rsidR="00E37AEB" w:rsidRDefault="00E37AEB" w:rsidP="0080010D">
            <w:pPr>
              <w:adjustRightInd w:val="0"/>
              <w:snapToGrid w:val="0"/>
              <w:ind w:firstLineChars="300" w:firstLine="540"/>
              <w:jc w:val="center"/>
              <w:rPr>
                <w:rFonts w:ascii="宋体" w:hAnsi="宋体"/>
                <w:kern w:val="0"/>
                <w:sz w:val="18"/>
                <w:szCs w:val="18"/>
              </w:rPr>
            </w:pPr>
          </w:p>
        </w:tc>
      </w:tr>
      <w:tr w:rsidR="00E37AEB" w:rsidTr="0080010D">
        <w:trPr>
          <w:cantSplit/>
          <w:trHeight w:hRule="exact" w:val="425"/>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099"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4250" w:type="dxa"/>
            <w:gridSpan w:val="9"/>
            <w:vMerge/>
            <w:shd w:val="clear" w:color="auto" w:fill="FFFFFF"/>
            <w:vAlign w:val="center"/>
          </w:tcPr>
          <w:p w:rsidR="00E37AEB" w:rsidRDefault="00E37AEB" w:rsidP="0080010D">
            <w:pPr>
              <w:adjustRightInd w:val="0"/>
              <w:snapToGrid w:val="0"/>
              <w:jc w:val="center"/>
              <w:rPr>
                <w:rFonts w:ascii="宋体" w:hAnsi="宋体"/>
                <w:kern w:val="0"/>
                <w:sz w:val="18"/>
                <w:szCs w:val="18"/>
              </w:rPr>
            </w:pPr>
          </w:p>
        </w:tc>
        <w:tc>
          <w:tcPr>
            <w:tcW w:w="1134" w:type="dxa"/>
            <w:vMerge w:val="restart"/>
            <w:shd w:val="clear" w:color="auto" w:fill="FFFFFF"/>
            <w:vAlign w:val="center"/>
          </w:tcPr>
          <w:p w:rsidR="00E37AEB" w:rsidRDefault="00E37AEB" w:rsidP="0080010D">
            <w:pPr>
              <w:adjustRightInd w:val="0"/>
              <w:snapToGrid w:val="0"/>
              <w:jc w:val="center"/>
              <w:rPr>
                <w:rFonts w:ascii="宋体" w:hAnsi="宋体"/>
                <w:kern w:val="0"/>
                <w:sz w:val="18"/>
                <w:szCs w:val="18"/>
              </w:rPr>
            </w:pPr>
            <w:r>
              <w:rPr>
                <w:rFonts w:ascii="宋体" w:hAnsi="宋体"/>
                <w:kern w:val="0"/>
                <w:sz w:val="18"/>
                <w:szCs w:val="18"/>
              </w:rPr>
              <w:t>员工集体宿舍是否设置在地下</w:t>
            </w:r>
          </w:p>
        </w:tc>
        <w:tc>
          <w:tcPr>
            <w:tcW w:w="2185" w:type="dxa"/>
            <w:gridSpan w:val="3"/>
            <w:vMerge w:val="restart"/>
            <w:shd w:val="clear" w:color="auto" w:fill="FFFFFF"/>
            <w:vAlign w:val="center"/>
          </w:tcPr>
          <w:p w:rsidR="00E37AEB" w:rsidRDefault="00E37AEB" w:rsidP="0080010D">
            <w:pPr>
              <w:adjustRightInd w:val="0"/>
              <w:snapToGrid w:val="0"/>
              <w:ind w:firstLineChars="300" w:firstLine="540"/>
              <w:jc w:val="center"/>
              <w:rPr>
                <w:rFonts w:ascii="宋体" w:hAnsi="宋体"/>
                <w:kern w:val="0"/>
                <w:sz w:val="18"/>
                <w:szCs w:val="18"/>
              </w:rPr>
            </w:pPr>
            <w:r>
              <w:rPr>
                <w:rFonts w:ascii="宋体" w:hAnsi="宋体"/>
                <w:kern w:val="0"/>
                <w:sz w:val="18"/>
                <w:szCs w:val="18"/>
              </w:rPr>
              <w:t>是□   否□</w:t>
            </w:r>
          </w:p>
        </w:tc>
      </w:tr>
      <w:tr w:rsidR="00E37AEB" w:rsidTr="0080010D">
        <w:trPr>
          <w:cantSplit/>
          <w:trHeight w:hRule="exact" w:val="425"/>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099"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119"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3、涵盖多栋建筑 □</w:t>
            </w:r>
          </w:p>
        </w:tc>
        <w:tc>
          <w:tcPr>
            <w:tcW w:w="1185"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建筑数量</w:t>
            </w:r>
          </w:p>
        </w:tc>
        <w:tc>
          <w:tcPr>
            <w:tcW w:w="946"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134"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185" w:type="dxa"/>
            <w:gridSpan w:val="3"/>
            <w:vMerge/>
            <w:shd w:val="clear" w:color="auto" w:fill="FFFFFF"/>
            <w:vAlign w:val="center"/>
          </w:tcPr>
          <w:p w:rsidR="00E37AEB" w:rsidRDefault="00E37AEB" w:rsidP="0080010D">
            <w:pPr>
              <w:widowControl/>
              <w:adjustRightInd w:val="0"/>
              <w:snapToGrid w:val="0"/>
              <w:ind w:firstLineChars="300" w:firstLine="540"/>
              <w:jc w:val="center"/>
              <w:rPr>
                <w:rFonts w:ascii="宋体" w:hAnsi="宋体"/>
                <w:kern w:val="0"/>
                <w:sz w:val="18"/>
                <w:szCs w:val="18"/>
              </w:rPr>
            </w:pPr>
          </w:p>
        </w:tc>
      </w:tr>
      <w:tr w:rsidR="00E37AEB" w:rsidTr="0080010D">
        <w:trPr>
          <w:cantSplit/>
          <w:trHeight w:hRule="exact" w:val="425"/>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9668" w:type="dxa"/>
            <w:gridSpan w:val="1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b/>
                <w:kern w:val="0"/>
                <w:sz w:val="18"/>
                <w:szCs w:val="18"/>
              </w:rPr>
              <w:t>单位（场所）信息</w:t>
            </w:r>
          </w:p>
        </w:tc>
      </w:tr>
      <w:tr w:rsidR="00E37AEB" w:rsidTr="0080010D">
        <w:trPr>
          <w:cantSplit/>
          <w:trHeight w:hRule="exact" w:val="425"/>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099"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单位（场所）面积（m</w:t>
            </w:r>
            <w:r>
              <w:rPr>
                <w:rFonts w:ascii="宋体" w:hAnsi="宋体"/>
                <w:kern w:val="0"/>
                <w:sz w:val="18"/>
                <w:szCs w:val="18"/>
                <w:vertAlign w:val="superscript"/>
              </w:rPr>
              <w:t>2</w:t>
            </w:r>
            <w:r>
              <w:rPr>
                <w:rFonts w:ascii="宋体" w:hAnsi="宋体"/>
                <w:kern w:val="0"/>
                <w:sz w:val="18"/>
                <w:szCs w:val="18"/>
              </w:rPr>
              <w:t>）</w:t>
            </w:r>
          </w:p>
        </w:tc>
        <w:tc>
          <w:tcPr>
            <w:tcW w:w="3411" w:type="dxa"/>
            <w:gridSpan w:val="7"/>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973"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所处建筑部位</w:t>
            </w:r>
          </w:p>
        </w:tc>
        <w:tc>
          <w:tcPr>
            <w:tcW w:w="2185"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25"/>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9668" w:type="dxa"/>
            <w:gridSpan w:val="14"/>
            <w:shd w:val="clear" w:color="auto" w:fill="FFFFFF"/>
            <w:vAlign w:val="center"/>
          </w:tcPr>
          <w:p w:rsidR="00E37AEB" w:rsidRDefault="00E37AEB" w:rsidP="0080010D">
            <w:pPr>
              <w:widowControl/>
              <w:adjustRightInd w:val="0"/>
              <w:snapToGrid w:val="0"/>
              <w:jc w:val="center"/>
              <w:rPr>
                <w:rFonts w:ascii="宋体" w:hAnsi="宋体"/>
                <w:b/>
                <w:kern w:val="0"/>
                <w:sz w:val="18"/>
                <w:szCs w:val="18"/>
              </w:rPr>
            </w:pPr>
            <w:r>
              <w:rPr>
                <w:rFonts w:ascii="宋体" w:hAnsi="宋体"/>
                <w:b/>
                <w:kern w:val="0"/>
                <w:sz w:val="18"/>
                <w:szCs w:val="18"/>
              </w:rPr>
              <w:t>所在建筑信息</w:t>
            </w:r>
          </w:p>
        </w:tc>
      </w:tr>
      <w:tr w:rsidR="00E37AEB" w:rsidTr="0080010D">
        <w:trPr>
          <w:cantSplit/>
          <w:trHeight w:hRule="exact" w:val="425"/>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099"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建筑物名称</w:t>
            </w:r>
          </w:p>
        </w:tc>
        <w:tc>
          <w:tcPr>
            <w:tcW w:w="2119"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3265"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建成年代</w:t>
            </w:r>
          </w:p>
        </w:tc>
        <w:tc>
          <w:tcPr>
            <w:tcW w:w="2185"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25"/>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099" w:type="dxa"/>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建筑层数</w:t>
            </w:r>
          </w:p>
        </w:tc>
        <w:tc>
          <w:tcPr>
            <w:tcW w:w="848"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地上</w:t>
            </w:r>
          </w:p>
        </w:tc>
        <w:tc>
          <w:tcPr>
            <w:tcW w:w="1271" w:type="dxa"/>
            <w:gridSpan w:val="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292" w:type="dxa"/>
            <w:gridSpan w:val="2"/>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建筑面积（m</w:t>
            </w:r>
            <w:r>
              <w:rPr>
                <w:rFonts w:ascii="宋体" w:hAnsi="宋体"/>
                <w:kern w:val="0"/>
                <w:sz w:val="18"/>
                <w:szCs w:val="18"/>
                <w:vertAlign w:val="superscript"/>
              </w:rPr>
              <w:t>2</w:t>
            </w:r>
            <w:r>
              <w:rPr>
                <w:rFonts w:ascii="宋体" w:hAnsi="宋体"/>
                <w:kern w:val="0"/>
                <w:sz w:val="18"/>
                <w:szCs w:val="18"/>
              </w:rPr>
              <w:t>）</w:t>
            </w:r>
          </w:p>
        </w:tc>
        <w:tc>
          <w:tcPr>
            <w:tcW w:w="839"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地上</w:t>
            </w:r>
          </w:p>
        </w:tc>
        <w:tc>
          <w:tcPr>
            <w:tcW w:w="1134"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287" w:type="dxa"/>
            <w:gridSpan w:val="2"/>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建筑高度（m）</w:t>
            </w:r>
          </w:p>
        </w:tc>
        <w:tc>
          <w:tcPr>
            <w:tcW w:w="898" w:type="dxa"/>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25"/>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099"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848"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地下</w:t>
            </w:r>
          </w:p>
        </w:tc>
        <w:tc>
          <w:tcPr>
            <w:tcW w:w="1271" w:type="dxa"/>
            <w:gridSpan w:val="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292" w:type="dxa"/>
            <w:gridSpan w:val="2"/>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839"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地下</w:t>
            </w:r>
          </w:p>
        </w:tc>
        <w:tc>
          <w:tcPr>
            <w:tcW w:w="1134"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287" w:type="dxa"/>
            <w:gridSpan w:val="2"/>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898"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25"/>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099"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建筑性质（按产证填）</w:t>
            </w:r>
          </w:p>
        </w:tc>
        <w:tc>
          <w:tcPr>
            <w:tcW w:w="2119"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3265"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建筑结构</w:t>
            </w:r>
          </w:p>
        </w:tc>
        <w:tc>
          <w:tcPr>
            <w:tcW w:w="2185"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297"/>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9668" w:type="dxa"/>
            <w:gridSpan w:val="1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b/>
                <w:kern w:val="0"/>
                <w:sz w:val="18"/>
                <w:szCs w:val="18"/>
              </w:rPr>
              <w:t>其他建筑信息</w:t>
            </w:r>
          </w:p>
        </w:tc>
      </w:tr>
      <w:tr w:rsidR="00E37AEB" w:rsidTr="0080010D">
        <w:trPr>
          <w:cantSplit/>
          <w:trHeight w:hRule="exact" w:val="402"/>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099"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建筑物名称</w:t>
            </w:r>
          </w:p>
        </w:tc>
        <w:tc>
          <w:tcPr>
            <w:tcW w:w="2119"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3265"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建成年代</w:t>
            </w:r>
          </w:p>
        </w:tc>
        <w:tc>
          <w:tcPr>
            <w:tcW w:w="2185"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54"/>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099" w:type="dxa"/>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建筑层数</w:t>
            </w:r>
          </w:p>
        </w:tc>
        <w:tc>
          <w:tcPr>
            <w:tcW w:w="848"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地上</w:t>
            </w:r>
          </w:p>
        </w:tc>
        <w:tc>
          <w:tcPr>
            <w:tcW w:w="1271" w:type="dxa"/>
            <w:gridSpan w:val="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292" w:type="dxa"/>
            <w:gridSpan w:val="2"/>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建筑面积（m</w:t>
            </w:r>
            <w:r>
              <w:rPr>
                <w:rFonts w:ascii="宋体" w:hAnsi="宋体"/>
                <w:kern w:val="0"/>
                <w:sz w:val="18"/>
                <w:szCs w:val="18"/>
                <w:vertAlign w:val="superscript"/>
              </w:rPr>
              <w:t>2</w:t>
            </w:r>
            <w:r>
              <w:rPr>
                <w:rFonts w:ascii="宋体" w:hAnsi="宋体"/>
                <w:kern w:val="0"/>
                <w:sz w:val="18"/>
                <w:szCs w:val="18"/>
              </w:rPr>
              <w:t>）</w:t>
            </w:r>
          </w:p>
        </w:tc>
        <w:tc>
          <w:tcPr>
            <w:tcW w:w="839"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地上</w:t>
            </w:r>
          </w:p>
        </w:tc>
        <w:tc>
          <w:tcPr>
            <w:tcW w:w="1134"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287" w:type="dxa"/>
            <w:gridSpan w:val="2"/>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建筑高度</w:t>
            </w:r>
          </w:p>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（m）</w:t>
            </w:r>
          </w:p>
        </w:tc>
        <w:tc>
          <w:tcPr>
            <w:tcW w:w="898" w:type="dxa"/>
            <w:vMerge w:val="restart"/>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54"/>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099"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848"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地下</w:t>
            </w:r>
          </w:p>
        </w:tc>
        <w:tc>
          <w:tcPr>
            <w:tcW w:w="1271" w:type="dxa"/>
            <w:gridSpan w:val="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292" w:type="dxa"/>
            <w:gridSpan w:val="2"/>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839"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地下</w:t>
            </w:r>
          </w:p>
        </w:tc>
        <w:tc>
          <w:tcPr>
            <w:tcW w:w="1134"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1287" w:type="dxa"/>
            <w:gridSpan w:val="2"/>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898"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54"/>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099"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建筑性质（按产证填）</w:t>
            </w:r>
          </w:p>
        </w:tc>
        <w:tc>
          <w:tcPr>
            <w:tcW w:w="2119"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3265"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建筑结构</w:t>
            </w:r>
          </w:p>
        </w:tc>
        <w:tc>
          <w:tcPr>
            <w:tcW w:w="2185"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794"/>
          <w:jc w:val="center"/>
        </w:trPr>
        <w:tc>
          <w:tcPr>
            <w:tcW w:w="863" w:type="dxa"/>
            <w:vMerge w:val="restart"/>
            <w:shd w:val="clear" w:color="auto" w:fill="FFFFFF"/>
            <w:vAlign w:val="center"/>
          </w:tcPr>
          <w:p w:rsidR="00E37AEB" w:rsidRDefault="00E37AEB" w:rsidP="0080010D">
            <w:pPr>
              <w:adjustRightInd w:val="0"/>
              <w:snapToGrid w:val="0"/>
              <w:ind w:leftChars="-50" w:left="-105" w:rightChars="-50" w:right="-105"/>
              <w:jc w:val="center"/>
              <w:rPr>
                <w:rFonts w:ascii="宋体" w:hAnsi="宋体"/>
                <w:kern w:val="0"/>
                <w:sz w:val="18"/>
                <w:szCs w:val="18"/>
              </w:rPr>
            </w:pPr>
            <w:r>
              <w:rPr>
                <w:rFonts w:ascii="宋体" w:hAnsi="宋体"/>
                <w:kern w:val="0"/>
                <w:sz w:val="18"/>
                <w:szCs w:val="18"/>
              </w:rPr>
              <w:t>消防</w:t>
            </w:r>
          </w:p>
          <w:p w:rsidR="00E37AEB" w:rsidRDefault="00E37AEB" w:rsidP="0080010D">
            <w:pPr>
              <w:adjustRightInd w:val="0"/>
              <w:snapToGrid w:val="0"/>
              <w:ind w:leftChars="-50" w:left="-105" w:rightChars="-50" w:right="-105"/>
              <w:jc w:val="center"/>
              <w:rPr>
                <w:rFonts w:ascii="宋体" w:hAnsi="宋体"/>
                <w:kern w:val="0"/>
                <w:sz w:val="18"/>
                <w:szCs w:val="18"/>
              </w:rPr>
            </w:pPr>
            <w:r>
              <w:rPr>
                <w:rFonts w:ascii="宋体" w:hAnsi="宋体"/>
                <w:kern w:val="0"/>
                <w:sz w:val="18"/>
                <w:szCs w:val="18"/>
              </w:rPr>
              <w:t>设施</w:t>
            </w:r>
          </w:p>
          <w:p w:rsidR="00E37AEB" w:rsidRDefault="00E37AEB" w:rsidP="0080010D">
            <w:pPr>
              <w:adjustRightInd w:val="0"/>
              <w:snapToGrid w:val="0"/>
              <w:ind w:leftChars="-50" w:left="-105" w:rightChars="-50" w:right="-105"/>
              <w:jc w:val="center"/>
              <w:rPr>
                <w:rFonts w:ascii="宋体" w:hAnsi="宋体"/>
                <w:kern w:val="0"/>
                <w:sz w:val="18"/>
                <w:szCs w:val="18"/>
              </w:rPr>
            </w:pPr>
            <w:r>
              <w:rPr>
                <w:rFonts w:ascii="宋体" w:hAnsi="宋体"/>
                <w:kern w:val="0"/>
                <w:sz w:val="18"/>
                <w:szCs w:val="18"/>
              </w:rPr>
              <w:t>基础</w:t>
            </w:r>
          </w:p>
          <w:p w:rsidR="00E37AEB" w:rsidRDefault="00E37AEB" w:rsidP="0080010D">
            <w:pPr>
              <w:adjustRightInd w:val="0"/>
              <w:snapToGrid w:val="0"/>
              <w:ind w:leftChars="-50" w:left="-105" w:rightChars="-50" w:right="-105"/>
              <w:jc w:val="center"/>
              <w:rPr>
                <w:rFonts w:ascii="宋体" w:hAnsi="宋体"/>
                <w:kern w:val="0"/>
                <w:sz w:val="18"/>
                <w:szCs w:val="18"/>
              </w:rPr>
            </w:pPr>
            <w:r>
              <w:rPr>
                <w:rFonts w:ascii="宋体" w:hAnsi="宋体"/>
                <w:kern w:val="0"/>
                <w:sz w:val="18"/>
                <w:szCs w:val="18"/>
              </w:rPr>
              <w:lastRenderedPageBreak/>
              <w:t>信息</w:t>
            </w:r>
          </w:p>
        </w:tc>
        <w:tc>
          <w:tcPr>
            <w:tcW w:w="2099" w:type="dxa"/>
            <w:shd w:val="clear" w:color="auto" w:fill="FFFFFF"/>
            <w:vAlign w:val="center"/>
          </w:tcPr>
          <w:p w:rsidR="00E37AEB" w:rsidRDefault="00E37AEB" w:rsidP="0080010D">
            <w:pPr>
              <w:widowControl/>
              <w:adjustRightInd w:val="0"/>
              <w:snapToGrid w:val="0"/>
              <w:jc w:val="center"/>
              <w:rPr>
                <w:rFonts w:ascii="宋体" w:hAnsi="宋体"/>
                <w:sz w:val="18"/>
                <w:szCs w:val="18"/>
              </w:rPr>
            </w:pPr>
            <w:r>
              <w:rPr>
                <w:rFonts w:ascii="宋体" w:hAnsi="宋体"/>
                <w:sz w:val="18"/>
                <w:szCs w:val="18"/>
              </w:rPr>
              <w:lastRenderedPageBreak/>
              <w:t>消防设施设置</w:t>
            </w:r>
          </w:p>
        </w:tc>
        <w:tc>
          <w:tcPr>
            <w:tcW w:w="7569" w:type="dxa"/>
            <w:gridSpan w:val="13"/>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火灾自动报警系统□ 自动灭火系统□ 室内消火栓系统□ 防排烟系统□ 消防应急照明和疏散指示标志□ 独立式烟感□ 简易喷淋□ 消防软管卷盘或轻便消防水龙□</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其他□</w:t>
            </w:r>
          </w:p>
        </w:tc>
      </w:tr>
      <w:tr w:rsidR="00E37AEB" w:rsidTr="0080010D">
        <w:trPr>
          <w:cantSplit/>
          <w:trHeight w:hRule="exact" w:val="1003"/>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099" w:type="dxa"/>
            <w:vMerge w:val="restart"/>
            <w:shd w:val="clear" w:color="auto" w:fill="FFFFFF"/>
            <w:vAlign w:val="center"/>
          </w:tcPr>
          <w:p w:rsidR="00E37AEB" w:rsidRDefault="00E37AEB" w:rsidP="0080010D">
            <w:pPr>
              <w:widowControl/>
              <w:adjustRightInd w:val="0"/>
              <w:snapToGrid w:val="0"/>
              <w:jc w:val="center"/>
              <w:rPr>
                <w:rFonts w:ascii="宋体" w:hAnsi="宋体"/>
                <w:sz w:val="18"/>
                <w:szCs w:val="18"/>
              </w:rPr>
            </w:pPr>
            <w:r>
              <w:rPr>
                <w:rFonts w:ascii="宋体" w:hAnsi="宋体"/>
                <w:sz w:val="18"/>
                <w:szCs w:val="18"/>
              </w:rPr>
              <w:t>消防控制室设置</w:t>
            </w:r>
          </w:p>
        </w:tc>
        <w:tc>
          <w:tcPr>
            <w:tcW w:w="1416"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是否设有消防控制室</w:t>
            </w:r>
          </w:p>
        </w:tc>
        <w:tc>
          <w:tcPr>
            <w:tcW w:w="703"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  否□</w:t>
            </w:r>
          </w:p>
        </w:tc>
        <w:tc>
          <w:tcPr>
            <w:tcW w:w="1985"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是否接入城市消防远程监控或物联网远程监控系统</w:t>
            </w:r>
          </w:p>
        </w:tc>
        <w:tc>
          <w:tcPr>
            <w:tcW w:w="3465"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1、否     □</w:t>
            </w:r>
          </w:p>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2、FAS   □</w:t>
            </w:r>
          </w:p>
          <w:p w:rsidR="00E37AEB" w:rsidRDefault="00E37AEB" w:rsidP="0080010D">
            <w:pPr>
              <w:widowControl/>
              <w:adjustRightInd w:val="0"/>
              <w:snapToGrid w:val="0"/>
              <w:ind w:left="810" w:hangingChars="450" w:hanging="810"/>
              <w:jc w:val="center"/>
              <w:rPr>
                <w:rFonts w:ascii="宋体" w:hAnsi="宋体"/>
                <w:kern w:val="0"/>
                <w:sz w:val="18"/>
                <w:szCs w:val="18"/>
                <w:u w:val="single"/>
              </w:rPr>
            </w:pPr>
            <w:r>
              <w:rPr>
                <w:rFonts w:ascii="宋体" w:hAnsi="宋体"/>
                <w:kern w:val="0"/>
                <w:sz w:val="18"/>
                <w:szCs w:val="18"/>
              </w:rPr>
              <w:t>3、物联网 □</w:t>
            </w:r>
          </w:p>
          <w:p w:rsidR="00E37AEB" w:rsidRDefault="00E37AEB" w:rsidP="0080010D">
            <w:pPr>
              <w:widowControl/>
              <w:adjustRightInd w:val="0"/>
              <w:snapToGrid w:val="0"/>
              <w:ind w:left="810" w:hangingChars="450" w:hanging="810"/>
              <w:jc w:val="center"/>
              <w:rPr>
                <w:rFonts w:ascii="宋体" w:hAnsi="宋体"/>
                <w:kern w:val="0"/>
                <w:sz w:val="18"/>
                <w:szCs w:val="18"/>
              </w:rPr>
            </w:pPr>
            <w:r>
              <w:rPr>
                <w:rFonts w:ascii="宋体" w:hAnsi="宋体"/>
                <w:kern w:val="0"/>
                <w:sz w:val="18"/>
                <w:szCs w:val="18"/>
              </w:rPr>
              <w:t>（请填写所接入的物联网企业名称）</w:t>
            </w:r>
          </w:p>
        </w:tc>
      </w:tr>
      <w:tr w:rsidR="00E37AEB" w:rsidTr="0080010D">
        <w:trPr>
          <w:cantSplit/>
          <w:trHeight w:hRule="exact" w:val="567"/>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2099"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1416"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是否为消防控制室主管单位</w:t>
            </w:r>
          </w:p>
        </w:tc>
        <w:tc>
          <w:tcPr>
            <w:tcW w:w="703"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  否□</w:t>
            </w:r>
          </w:p>
        </w:tc>
        <w:tc>
          <w:tcPr>
            <w:tcW w:w="1985"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独立□  合用□</w:t>
            </w:r>
          </w:p>
        </w:tc>
        <w:tc>
          <w:tcPr>
            <w:tcW w:w="1701" w:type="dxa"/>
            <w:gridSpan w:val="3"/>
            <w:shd w:val="clear" w:color="auto" w:fill="FFFFFF"/>
            <w:vAlign w:val="center"/>
          </w:tcPr>
          <w:p w:rsidR="00E37AEB" w:rsidRDefault="00E37AEB" w:rsidP="0080010D">
            <w:pPr>
              <w:widowControl/>
              <w:adjustRightInd w:val="0"/>
              <w:snapToGrid w:val="0"/>
              <w:jc w:val="center"/>
              <w:rPr>
                <w:rFonts w:ascii="宋体" w:hAnsi="宋体"/>
                <w:sz w:val="18"/>
                <w:szCs w:val="18"/>
              </w:rPr>
            </w:pPr>
            <w:r>
              <w:rPr>
                <w:rFonts w:ascii="宋体" w:hAnsi="宋体"/>
                <w:sz w:val="18"/>
                <w:szCs w:val="18"/>
              </w:rPr>
              <w:t>消防控制室持证上岗人数</w:t>
            </w:r>
          </w:p>
        </w:tc>
        <w:tc>
          <w:tcPr>
            <w:tcW w:w="1764"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人</w:t>
            </w:r>
          </w:p>
        </w:tc>
      </w:tr>
      <w:tr w:rsidR="00E37AEB" w:rsidTr="0080010D">
        <w:trPr>
          <w:cantSplit/>
          <w:trHeight w:hRule="exact" w:val="454"/>
          <w:jc w:val="center"/>
        </w:trPr>
        <w:tc>
          <w:tcPr>
            <w:tcW w:w="863" w:type="dxa"/>
            <w:vMerge/>
            <w:shd w:val="clear" w:color="auto" w:fill="FFFFFF"/>
            <w:vAlign w:val="center"/>
          </w:tcPr>
          <w:p w:rsidR="00E37AEB" w:rsidRDefault="00E37AEB" w:rsidP="0080010D">
            <w:pPr>
              <w:adjustRightInd w:val="0"/>
              <w:snapToGrid w:val="0"/>
              <w:ind w:leftChars="-50" w:left="-105" w:rightChars="-50" w:right="-105"/>
              <w:jc w:val="center"/>
              <w:rPr>
                <w:rFonts w:ascii="宋体" w:hAnsi="宋体"/>
                <w:kern w:val="0"/>
                <w:sz w:val="18"/>
                <w:szCs w:val="18"/>
              </w:rPr>
            </w:pPr>
          </w:p>
        </w:tc>
        <w:tc>
          <w:tcPr>
            <w:tcW w:w="2099"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sz w:val="18"/>
                <w:szCs w:val="18"/>
              </w:rPr>
              <w:t>微型消防站组建情况</w:t>
            </w:r>
          </w:p>
        </w:tc>
        <w:tc>
          <w:tcPr>
            <w:tcW w:w="1416"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是否组建微型消防站</w:t>
            </w:r>
          </w:p>
        </w:tc>
        <w:tc>
          <w:tcPr>
            <w:tcW w:w="2688" w:type="dxa"/>
            <w:gridSpan w:val="5"/>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是□    否□</w:t>
            </w:r>
          </w:p>
        </w:tc>
        <w:tc>
          <w:tcPr>
            <w:tcW w:w="1701" w:type="dxa"/>
            <w:gridSpan w:val="3"/>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微型消防站人数</w:t>
            </w:r>
          </w:p>
        </w:tc>
        <w:tc>
          <w:tcPr>
            <w:tcW w:w="1764"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人</w:t>
            </w:r>
          </w:p>
        </w:tc>
      </w:tr>
      <w:tr w:rsidR="00E37AEB" w:rsidTr="0080010D">
        <w:trPr>
          <w:cantSplit/>
          <w:trHeight w:hRule="exact" w:val="680"/>
          <w:jc w:val="center"/>
        </w:trPr>
        <w:tc>
          <w:tcPr>
            <w:tcW w:w="863" w:type="dxa"/>
            <w:vMerge w:val="restart"/>
            <w:shd w:val="clear" w:color="auto" w:fill="FFFFFF"/>
            <w:vAlign w:val="center"/>
          </w:tcPr>
          <w:p w:rsidR="00E37AEB" w:rsidRDefault="00E37AEB" w:rsidP="0080010D">
            <w:pPr>
              <w:widowControl/>
              <w:adjustRightInd w:val="0"/>
              <w:snapToGrid w:val="0"/>
              <w:jc w:val="center"/>
              <w:rPr>
                <w:rFonts w:ascii="宋体" w:hAnsi="宋体"/>
                <w:sz w:val="18"/>
                <w:szCs w:val="18"/>
              </w:rPr>
            </w:pPr>
            <w:r>
              <w:rPr>
                <w:rFonts w:ascii="宋体" w:hAnsi="宋体"/>
                <w:sz w:val="18"/>
                <w:szCs w:val="18"/>
              </w:rPr>
              <w:t>消防</w:t>
            </w:r>
          </w:p>
          <w:p w:rsidR="00E37AEB" w:rsidRDefault="00E37AEB" w:rsidP="0080010D">
            <w:pPr>
              <w:widowControl/>
              <w:adjustRightInd w:val="0"/>
              <w:snapToGrid w:val="0"/>
              <w:jc w:val="center"/>
              <w:rPr>
                <w:rFonts w:ascii="宋体" w:hAnsi="宋体"/>
                <w:sz w:val="18"/>
                <w:szCs w:val="18"/>
              </w:rPr>
            </w:pPr>
            <w:r>
              <w:rPr>
                <w:rFonts w:ascii="宋体" w:hAnsi="宋体"/>
                <w:sz w:val="18"/>
                <w:szCs w:val="18"/>
              </w:rPr>
              <w:t>安全</w:t>
            </w:r>
          </w:p>
          <w:p w:rsidR="00E37AEB" w:rsidRDefault="00E37AEB" w:rsidP="0080010D">
            <w:pPr>
              <w:widowControl/>
              <w:adjustRightInd w:val="0"/>
              <w:snapToGrid w:val="0"/>
              <w:jc w:val="center"/>
              <w:rPr>
                <w:rFonts w:ascii="宋体" w:hAnsi="宋体"/>
                <w:sz w:val="18"/>
                <w:szCs w:val="18"/>
              </w:rPr>
            </w:pPr>
            <w:r>
              <w:rPr>
                <w:rFonts w:ascii="宋体" w:hAnsi="宋体"/>
                <w:sz w:val="18"/>
                <w:szCs w:val="18"/>
              </w:rPr>
              <w:t>隐患</w:t>
            </w:r>
          </w:p>
          <w:p w:rsidR="00E37AEB" w:rsidRDefault="00E37AEB" w:rsidP="0080010D">
            <w:pPr>
              <w:widowControl/>
              <w:adjustRightInd w:val="0"/>
              <w:snapToGrid w:val="0"/>
              <w:jc w:val="center"/>
              <w:rPr>
                <w:rFonts w:ascii="宋体" w:hAnsi="宋体"/>
                <w:sz w:val="18"/>
                <w:szCs w:val="18"/>
              </w:rPr>
            </w:pPr>
            <w:r>
              <w:rPr>
                <w:rFonts w:ascii="宋体" w:hAnsi="宋体"/>
                <w:sz w:val="18"/>
                <w:szCs w:val="18"/>
              </w:rPr>
              <w:t>情况</w:t>
            </w: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1、丁、</w:t>
            </w:r>
            <w:proofErr w:type="gramStart"/>
            <w:r>
              <w:rPr>
                <w:rFonts w:ascii="宋体" w:hAnsi="宋体"/>
                <w:kern w:val="0"/>
                <w:sz w:val="18"/>
                <w:szCs w:val="18"/>
              </w:rPr>
              <w:t>戊类厂房</w:t>
            </w:r>
            <w:proofErr w:type="gramEnd"/>
            <w:r>
              <w:rPr>
                <w:rFonts w:ascii="宋体" w:hAnsi="宋体"/>
                <w:kern w:val="0"/>
                <w:sz w:val="18"/>
                <w:szCs w:val="18"/>
              </w:rPr>
              <w:t>、仓库是否改为丙类厂房、仓库。</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2、是否违规设置甲、乙类仓库。</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3、是否违规搭建夹层或阁楼。</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4、是否存在违规设置办公室、违规住人等行为。</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5、不同企业之间防火分隔是否符合要求。</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6、功能性用房与生产、仓储区域防火分隔是否符合要求。</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7、是否采用可燃材料夹芯彩钢板作为分隔墙</w:t>
            </w:r>
            <w:proofErr w:type="gramStart"/>
            <w:r>
              <w:rPr>
                <w:rFonts w:ascii="宋体" w:hAnsi="宋体"/>
                <w:kern w:val="0"/>
                <w:sz w:val="18"/>
                <w:szCs w:val="18"/>
              </w:rPr>
              <w:t>体材</w:t>
            </w:r>
            <w:proofErr w:type="gramEnd"/>
            <w:r>
              <w:rPr>
                <w:rFonts w:ascii="宋体" w:hAnsi="宋体"/>
                <w:kern w:val="0"/>
                <w:sz w:val="18"/>
                <w:szCs w:val="18"/>
              </w:rPr>
              <w:t>料。</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8、是否存在占用防火间距、消防车道违规搭建或堆放物品的情况。</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9、是否存在违规搭建或堆物遮挡或影响灭火救援</w:t>
            </w:r>
            <w:proofErr w:type="gramStart"/>
            <w:r>
              <w:rPr>
                <w:rFonts w:ascii="宋体" w:hAnsi="宋体"/>
                <w:kern w:val="0"/>
                <w:sz w:val="18"/>
                <w:szCs w:val="18"/>
              </w:rPr>
              <w:t>窗使用</w:t>
            </w:r>
            <w:proofErr w:type="gramEnd"/>
            <w:r>
              <w:rPr>
                <w:rFonts w:ascii="宋体" w:hAnsi="宋体"/>
                <w:kern w:val="0"/>
                <w:sz w:val="18"/>
                <w:szCs w:val="18"/>
              </w:rPr>
              <w:t>的情况。</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10、是否存在违规搭建雨棚或临时搭建物影响排烟散热的情况。</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11、生产车间是否超量储存易燃可燃物品。</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12、生产车间内是否违规设置易燃可燃物品仓库。</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13、仓库内是否违规设置生产、包装等作业。</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14、电气线路是否违反规定敷设。</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15、仓库内部是否违反规定使用照明灯及其他电气设备。</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16、集中充电场所设置是否符合要求。</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17、是否存在建筑消防设施缺失、损坏停用的情况。</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hRule="exact" w:val="680"/>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7904" w:type="dxa"/>
            <w:gridSpan w:val="12"/>
            <w:shd w:val="clear" w:color="auto" w:fill="FFFFFF"/>
            <w:vAlign w:val="center"/>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18、是否存在消防安全主体责任不落实，消防安全管理不规范的情况。</w:t>
            </w:r>
          </w:p>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存在问题及整改措施：</w:t>
            </w:r>
          </w:p>
        </w:tc>
        <w:tc>
          <w:tcPr>
            <w:tcW w:w="1764" w:type="dxa"/>
            <w:gridSpan w:val="2"/>
            <w:shd w:val="clear" w:color="auto" w:fill="FFFFFF"/>
            <w:vAlign w:val="center"/>
          </w:tcPr>
          <w:p w:rsidR="00E37AEB" w:rsidRDefault="00E37AEB" w:rsidP="0080010D">
            <w:pPr>
              <w:widowControl/>
              <w:adjustRightInd w:val="0"/>
              <w:snapToGrid w:val="0"/>
              <w:jc w:val="left"/>
              <w:rPr>
                <w:rFonts w:ascii="宋体" w:hAnsi="宋体"/>
                <w:kern w:val="0"/>
                <w:sz w:val="18"/>
                <w:szCs w:val="18"/>
              </w:rPr>
            </w:pPr>
            <w:r>
              <w:rPr>
                <w:rFonts w:ascii="宋体" w:hAnsi="宋体"/>
                <w:kern w:val="0"/>
                <w:sz w:val="18"/>
                <w:szCs w:val="18"/>
              </w:rPr>
              <w:t>无此类问题  □</w:t>
            </w:r>
          </w:p>
        </w:tc>
      </w:tr>
      <w:tr w:rsidR="00E37AEB" w:rsidTr="0080010D">
        <w:trPr>
          <w:cantSplit/>
          <w:trHeight w:val="2438"/>
          <w:jc w:val="center"/>
        </w:trPr>
        <w:tc>
          <w:tcPr>
            <w:tcW w:w="863" w:type="dxa"/>
            <w:vMerge/>
            <w:shd w:val="clear" w:color="auto" w:fill="FFFFFF"/>
            <w:vAlign w:val="center"/>
          </w:tcPr>
          <w:p w:rsidR="00E37AEB" w:rsidRDefault="00E37AEB" w:rsidP="0080010D">
            <w:pPr>
              <w:widowControl/>
              <w:adjustRightInd w:val="0"/>
              <w:snapToGrid w:val="0"/>
              <w:jc w:val="center"/>
              <w:rPr>
                <w:rFonts w:ascii="宋体" w:hAnsi="宋体"/>
                <w:sz w:val="18"/>
                <w:szCs w:val="18"/>
              </w:rPr>
            </w:pPr>
          </w:p>
        </w:tc>
        <w:tc>
          <w:tcPr>
            <w:tcW w:w="9668" w:type="dxa"/>
            <w:gridSpan w:val="14"/>
            <w:shd w:val="clear" w:color="auto" w:fill="FFFFFF"/>
          </w:tcPr>
          <w:p w:rsidR="00E37AEB" w:rsidRDefault="00E37AEB" w:rsidP="0080010D">
            <w:pPr>
              <w:widowControl/>
              <w:adjustRightInd w:val="0"/>
              <w:snapToGrid w:val="0"/>
              <w:rPr>
                <w:rFonts w:ascii="宋体" w:hAnsi="宋体"/>
                <w:kern w:val="0"/>
                <w:sz w:val="18"/>
                <w:szCs w:val="18"/>
              </w:rPr>
            </w:pPr>
            <w:r>
              <w:rPr>
                <w:rFonts w:ascii="宋体" w:hAnsi="宋体"/>
                <w:kern w:val="0"/>
                <w:sz w:val="18"/>
                <w:szCs w:val="18"/>
              </w:rPr>
              <w:t>19、其他火灾隐患或消防违法行为：</w:t>
            </w:r>
          </w:p>
        </w:tc>
      </w:tr>
      <w:tr w:rsidR="00E37AEB" w:rsidTr="0080010D">
        <w:trPr>
          <w:cantSplit/>
          <w:trHeight w:hRule="exact" w:val="454"/>
          <w:jc w:val="center"/>
        </w:trPr>
        <w:tc>
          <w:tcPr>
            <w:tcW w:w="863"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kern w:val="0"/>
                <w:sz w:val="18"/>
                <w:szCs w:val="18"/>
              </w:rPr>
              <w:t>备注</w:t>
            </w:r>
          </w:p>
        </w:tc>
        <w:tc>
          <w:tcPr>
            <w:tcW w:w="9668" w:type="dxa"/>
            <w:gridSpan w:val="14"/>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r w:rsidR="00E37AEB" w:rsidTr="0080010D">
        <w:trPr>
          <w:cantSplit/>
          <w:trHeight w:hRule="exact" w:val="454"/>
          <w:jc w:val="center"/>
        </w:trPr>
        <w:tc>
          <w:tcPr>
            <w:tcW w:w="863" w:type="dxa"/>
            <w:shd w:val="clear" w:color="auto" w:fill="FFFFFF"/>
            <w:vAlign w:val="center"/>
          </w:tcPr>
          <w:p w:rsidR="00E37AEB" w:rsidRDefault="00E37AEB" w:rsidP="0080010D">
            <w:pPr>
              <w:widowControl/>
              <w:adjustRightInd w:val="0"/>
              <w:snapToGrid w:val="0"/>
              <w:jc w:val="center"/>
              <w:rPr>
                <w:rFonts w:ascii="宋体" w:hAnsi="宋体"/>
                <w:kern w:val="0"/>
                <w:sz w:val="18"/>
                <w:szCs w:val="18"/>
              </w:rPr>
            </w:pPr>
            <w:r>
              <w:rPr>
                <w:rFonts w:ascii="宋体" w:hAnsi="宋体"/>
                <w:sz w:val="18"/>
                <w:szCs w:val="18"/>
              </w:rPr>
              <w:t>填表人</w:t>
            </w:r>
          </w:p>
        </w:tc>
        <w:tc>
          <w:tcPr>
            <w:tcW w:w="2947" w:type="dxa"/>
            <w:gridSpan w:val="2"/>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c>
          <w:tcPr>
            <w:tcW w:w="993" w:type="dxa"/>
            <w:gridSpan w:val="3"/>
            <w:shd w:val="clear" w:color="auto" w:fill="FFFFFF"/>
            <w:vAlign w:val="center"/>
          </w:tcPr>
          <w:p w:rsidR="00E37AEB" w:rsidRDefault="00E37AEB" w:rsidP="0080010D">
            <w:pPr>
              <w:widowControl/>
              <w:adjustRightInd w:val="0"/>
              <w:snapToGrid w:val="0"/>
              <w:jc w:val="center"/>
              <w:rPr>
                <w:rFonts w:ascii="宋体" w:hAnsi="宋体"/>
                <w:sz w:val="18"/>
                <w:szCs w:val="18"/>
              </w:rPr>
            </w:pPr>
            <w:r>
              <w:rPr>
                <w:rFonts w:ascii="宋体" w:hAnsi="宋体"/>
                <w:sz w:val="18"/>
                <w:szCs w:val="18"/>
              </w:rPr>
              <w:t>填表日期</w:t>
            </w:r>
          </w:p>
        </w:tc>
        <w:tc>
          <w:tcPr>
            <w:tcW w:w="5728" w:type="dxa"/>
            <w:gridSpan w:val="9"/>
            <w:shd w:val="clear" w:color="auto" w:fill="FFFFFF"/>
            <w:vAlign w:val="center"/>
          </w:tcPr>
          <w:p w:rsidR="00E37AEB" w:rsidRDefault="00E37AEB" w:rsidP="0080010D">
            <w:pPr>
              <w:widowControl/>
              <w:adjustRightInd w:val="0"/>
              <w:snapToGrid w:val="0"/>
              <w:jc w:val="center"/>
              <w:rPr>
                <w:rFonts w:ascii="宋体" w:hAnsi="宋体"/>
                <w:kern w:val="0"/>
                <w:sz w:val="18"/>
                <w:szCs w:val="18"/>
              </w:rPr>
            </w:pPr>
          </w:p>
        </w:tc>
      </w:tr>
    </w:tbl>
    <w:p w:rsidR="00E37AEB" w:rsidRDefault="00E37AEB" w:rsidP="00E37AEB">
      <w:pPr>
        <w:widowControl/>
        <w:spacing w:line="400" w:lineRule="exact"/>
        <w:jc w:val="left"/>
        <w:rPr>
          <w:kern w:val="0"/>
          <w:sz w:val="18"/>
          <w:szCs w:val="18"/>
        </w:rPr>
      </w:pPr>
      <w:r>
        <w:rPr>
          <w:kern w:val="0"/>
          <w:sz w:val="18"/>
          <w:szCs w:val="18"/>
        </w:rPr>
        <w:t>注：</w:t>
      </w:r>
      <w:r>
        <w:rPr>
          <w:kern w:val="0"/>
          <w:sz w:val="18"/>
          <w:szCs w:val="18"/>
        </w:rPr>
        <w:t>“▲”</w:t>
      </w:r>
      <w:r>
        <w:rPr>
          <w:kern w:val="0"/>
          <w:sz w:val="18"/>
          <w:szCs w:val="18"/>
        </w:rPr>
        <w:t>表示选填项，存在描述情况的单位需要填写。</w:t>
      </w:r>
    </w:p>
    <w:p w:rsidR="00E37AEB" w:rsidRDefault="00E37AEB" w:rsidP="00E37AEB">
      <w:pPr>
        <w:widowControl/>
        <w:spacing w:line="400" w:lineRule="exact"/>
        <w:jc w:val="center"/>
        <w:rPr>
          <w:b/>
          <w:kern w:val="0"/>
          <w:sz w:val="28"/>
          <w:szCs w:val="18"/>
        </w:rPr>
      </w:pPr>
    </w:p>
    <w:p w:rsidR="00E37AEB" w:rsidRDefault="00E37AEB" w:rsidP="00E37AEB">
      <w:pPr>
        <w:widowControl/>
        <w:spacing w:line="560" w:lineRule="exact"/>
        <w:jc w:val="center"/>
        <w:rPr>
          <w:rFonts w:eastAsia="方正小标宋简体"/>
          <w:b/>
          <w:kern w:val="0"/>
          <w:sz w:val="36"/>
          <w:szCs w:val="44"/>
        </w:rPr>
      </w:pPr>
    </w:p>
    <w:p w:rsidR="00E37AEB" w:rsidRDefault="00E37AEB" w:rsidP="00E37AEB">
      <w:pPr>
        <w:widowControl/>
        <w:spacing w:line="560" w:lineRule="exact"/>
        <w:jc w:val="center"/>
        <w:rPr>
          <w:rFonts w:eastAsia="方正小标宋简体"/>
          <w:kern w:val="0"/>
          <w:sz w:val="36"/>
          <w:szCs w:val="44"/>
        </w:rPr>
      </w:pPr>
      <w:r>
        <w:rPr>
          <w:rFonts w:eastAsia="方正小标宋简体"/>
          <w:b/>
          <w:kern w:val="0"/>
          <w:sz w:val="36"/>
          <w:szCs w:val="44"/>
        </w:rPr>
        <w:br w:type="page"/>
      </w:r>
      <w:r>
        <w:rPr>
          <w:rFonts w:eastAsia="黑体"/>
          <w:kern w:val="0"/>
          <w:sz w:val="36"/>
          <w:szCs w:val="44"/>
        </w:rPr>
        <w:lastRenderedPageBreak/>
        <w:t>填表说明</w:t>
      </w:r>
    </w:p>
    <w:p w:rsidR="00E37AEB" w:rsidRDefault="00E37AEB" w:rsidP="00E37AEB">
      <w:pPr>
        <w:adjustRightInd w:val="0"/>
        <w:snapToGrid w:val="0"/>
        <w:ind w:firstLineChars="200" w:firstLine="560"/>
        <w:rPr>
          <w:rFonts w:eastAsia="仿宋_GB2312"/>
          <w:sz w:val="28"/>
          <w:szCs w:val="32"/>
        </w:rPr>
      </w:pPr>
    </w:p>
    <w:p w:rsidR="00E37AEB" w:rsidRDefault="00E37AEB" w:rsidP="00E37AEB">
      <w:pPr>
        <w:adjustRightInd w:val="0"/>
        <w:snapToGrid w:val="0"/>
        <w:ind w:firstLineChars="200" w:firstLine="560"/>
        <w:rPr>
          <w:rFonts w:eastAsia="仿宋_GB2312"/>
          <w:sz w:val="28"/>
          <w:szCs w:val="32"/>
        </w:rPr>
      </w:pPr>
      <w:r>
        <w:rPr>
          <w:rFonts w:eastAsia="仿宋_GB2312"/>
          <w:sz w:val="28"/>
          <w:szCs w:val="32"/>
        </w:rPr>
        <w:t>1</w:t>
      </w:r>
      <w:r>
        <w:rPr>
          <w:rFonts w:eastAsia="仿宋_GB2312"/>
          <w:sz w:val="28"/>
          <w:szCs w:val="32"/>
        </w:rPr>
        <w:t>、本表填写对象为同一建筑内同一时间容纳</w:t>
      </w:r>
      <w:r>
        <w:rPr>
          <w:rFonts w:eastAsia="仿宋_GB2312"/>
          <w:sz w:val="28"/>
          <w:szCs w:val="32"/>
        </w:rPr>
        <w:t>30</w:t>
      </w:r>
      <w:r>
        <w:rPr>
          <w:rFonts w:eastAsia="仿宋_GB2312"/>
          <w:sz w:val="28"/>
          <w:szCs w:val="32"/>
        </w:rPr>
        <w:t>人以上的生产加工车间、物流仓储场所或设有</w:t>
      </w:r>
      <w:r>
        <w:rPr>
          <w:rFonts w:eastAsia="仿宋_GB2312"/>
          <w:sz w:val="28"/>
          <w:szCs w:val="32"/>
        </w:rPr>
        <w:t>10</w:t>
      </w:r>
      <w:r>
        <w:rPr>
          <w:rFonts w:eastAsia="仿宋_GB2312"/>
          <w:sz w:val="28"/>
          <w:szCs w:val="32"/>
        </w:rPr>
        <w:t>人以上员工集体宿舍（不含设置在企业外的集体宿舍）的劳动密集型企业；</w:t>
      </w:r>
    </w:p>
    <w:p w:rsidR="00E37AEB" w:rsidRDefault="00E37AEB" w:rsidP="00E37AEB">
      <w:pPr>
        <w:adjustRightInd w:val="0"/>
        <w:snapToGrid w:val="0"/>
        <w:ind w:firstLineChars="200" w:firstLine="560"/>
        <w:rPr>
          <w:rFonts w:eastAsia="仿宋_GB2312"/>
          <w:sz w:val="28"/>
          <w:szCs w:val="32"/>
        </w:rPr>
      </w:pPr>
      <w:r>
        <w:rPr>
          <w:rFonts w:eastAsia="仿宋_GB2312"/>
          <w:sz w:val="28"/>
          <w:szCs w:val="32"/>
        </w:rPr>
        <w:t>2</w:t>
      </w:r>
      <w:r>
        <w:rPr>
          <w:rFonts w:eastAsia="仿宋_GB2312"/>
          <w:sz w:val="28"/>
          <w:szCs w:val="32"/>
        </w:rPr>
        <w:t>、行业类别选填编号：</w:t>
      </w:r>
      <w:r>
        <w:rPr>
          <w:rFonts w:eastAsia="仿宋_GB2312"/>
          <w:sz w:val="28"/>
          <w:szCs w:val="32"/>
        </w:rPr>
        <w:t>1</w:t>
      </w:r>
      <w:r>
        <w:rPr>
          <w:rFonts w:eastAsia="仿宋_GB2312"/>
          <w:sz w:val="28"/>
          <w:szCs w:val="32"/>
        </w:rPr>
        <w:t>纺织、</w:t>
      </w:r>
      <w:r>
        <w:rPr>
          <w:rFonts w:eastAsia="仿宋_GB2312"/>
          <w:sz w:val="28"/>
          <w:szCs w:val="32"/>
        </w:rPr>
        <w:t>2</w:t>
      </w:r>
      <w:r>
        <w:rPr>
          <w:rFonts w:eastAsia="仿宋_GB2312"/>
          <w:sz w:val="28"/>
          <w:szCs w:val="32"/>
        </w:rPr>
        <w:t>服装、</w:t>
      </w:r>
      <w:r>
        <w:rPr>
          <w:rFonts w:eastAsia="仿宋_GB2312"/>
          <w:sz w:val="28"/>
          <w:szCs w:val="32"/>
        </w:rPr>
        <w:t>3</w:t>
      </w:r>
      <w:r>
        <w:rPr>
          <w:rFonts w:eastAsia="仿宋_GB2312"/>
          <w:sz w:val="28"/>
          <w:szCs w:val="32"/>
        </w:rPr>
        <w:t>食品加工、</w:t>
      </w:r>
      <w:r>
        <w:rPr>
          <w:rFonts w:eastAsia="仿宋_GB2312"/>
          <w:sz w:val="28"/>
          <w:szCs w:val="32"/>
        </w:rPr>
        <w:t>4</w:t>
      </w:r>
      <w:r>
        <w:rPr>
          <w:rFonts w:eastAsia="仿宋_GB2312"/>
          <w:sz w:val="28"/>
          <w:szCs w:val="32"/>
        </w:rPr>
        <w:t>药品加工、</w:t>
      </w:r>
      <w:r>
        <w:rPr>
          <w:rFonts w:eastAsia="仿宋_GB2312"/>
          <w:sz w:val="28"/>
          <w:szCs w:val="32"/>
        </w:rPr>
        <w:t>5</w:t>
      </w:r>
      <w:r>
        <w:rPr>
          <w:rFonts w:eastAsia="仿宋_GB2312"/>
          <w:sz w:val="28"/>
          <w:szCs w:val="32"/>
        </w:rPr>
        <w:t>玩具、</w:t>
      </w:r>
      <w:r>
        <w:rPr>
          <w:rFonts w:eastAsia="仿宋_GB2312"/>
          <w:sz w:val="28"/>
          <w:szCs w:val="32"/>
        </w:rPr>
        <w:t>6</w:t>
      </w:r>
      <w:r>
        <w:rPr>
          <w:rFonts w:eastAsia="仿宋_GB2312"/>
          <w:sz w:val="28"/>
          <w:szCs w:val="32"/>
        </w:rPr>
        <w:t>家具、</w:t>
      </w:r>
      <w:r>
        <w:rPr>
          <w:rFonts w:eastAsia="仿宋_GB2312"/>
          <w:sz w:val="28"/>
          <w:szCs w:val="32"/>
        </w:rPr>
        <w:t>7</w:t>
      </w:r>
      <w:r>
        <w:rPr>
          <w:rFonts w:eastAsia="仿宋_GB2312"/>
          <w:sz w:val="28"/>
          <w:szCs w:val="32"/>
        </w:rPr>
        <w:t>印刷、</w:t>
      </w:r>
      <w:r>
        <w:rPr>
          <w:rFonts w:eastAsia="仿宋_GB2312"/>
          <w:sz w:val="28"/>
          <w:szCs w:val="32"/>
        </w:rPr>
        <w:t>8</w:t>
      </w:r>
      <w:r>
        <w:rPr>
          <w:rFonts w:eastAsia="仿宋_GB2312"/>
          <w:sz w:val="28"/>
          <w:szCs w:val="32"/>
        </w:rPr>
        <w:t>电子、</w:t>
      </w:r>
      <w:r>
        <w:rPr>
          <w:rFonts w:eastAsia="仿宋_GB2312"/>
          <w:sz w:val="28"/>
          <w:szCs w:val="32"/>
        </w:rPr>
        <w:t>9</w:t>
      </w:r>
      <w:r>
        <w:rPr>
          <w:rFonts w:eastAsia="仿宋_GB2312"/>
          <w:sz w:val="28"/>
          <w:szCs w:val="32"/>
        </w:rPr>
        <w:t>塑料、</w:t>
      </w:r>
      <w:r>
        <w:rPr>
          <w:rFonts w:eastAsia="仿宋_GB2312"/>
          <w:sz w:val="28"/>
          <w:szCs w:val="32"/>
        </w:rPr>
        <w:t>10</w:t>
      </w:r>
      <w:r>
        <w:rPr>
          <w:rFonts w:eastAsia="仿宋_GB2312"/>
          <w:sz w:val="28"/>
          <w:szCs w:val="32"/>
        </w:rPr>
        <w:t>物流仓储；</w:t>
      </w:r>
    </w:p>
    <w:p w:rsidR="00E37AEB" w:rsidRDefault="00E37AEB" w:rsidP="00E37AEB">
      <w:pPr>
        <w:adjustRightInd w:val="0"/>
        <w:snapToGrid w:val="0"/>
        <w:ind w:firstLineChars="200" w:firstLine="560"/>
        <w:rPr>
          <w:rFonts w:eastAsia="仿宋_GB2312"/>
          <w:sz w:val="28"/>
          <w:szCs w:val="32"/>
        </w:rPr>
      </w:pPr>
      <w:r>
        <w:rPr>
          <w:rFonts w:eastAsia="仿宋_GB2312"/>
          <w:sz w:val="28"/>
          <w:szCs w:val="32"/>
        </w:rPr>
        <w:t>3</w:t>
      </w:r>
      <w:r>
        <w:rPr>
          <w:rFonts w:eastAsia="仿宋_GB2312"/>
          <w:sz w:val="28"/>
          <w:szCs w:val="32"/>
        </w:rPr>
        <w:t>、单位（法人）名称是指按照营业执照上核准的企业名称或个体工商户名称进行填写；</w:t>
      </w:r>
    </w:p>
    <w:p w:rsidR="00E37AEB" w:rsidRDefault="00E37AEB" w:rsidP="00E37AEB">
      <w:pPr>
        <w:adjustRightInd w:val="0"/>
        <w:snapToGrid w:val="0"/>
        <w:ind w:firstLineChars="200" w:firstLine="560"/>
        <w:rPr>
          <w:rFonts w:eastAsia="仿宋_GB2312"/>
          <w:sz w:val="28"/>
          <w:szCs w:val="32"/>
        </w:rPr>
      </w:pPr>
      <w:r>
        <w:rPr>
          <w:rFonts w:eastAsia="仿宋_GB2312"/>
          <w:sz w:val="28"/>
          <w:szCs w:val="32"/>
        </w:rPr>
        <w:t>4</w:t>
      </w:r>
      <w:r>
        <w:rPr>
          <w:rFonts w:eastAsia="仿宋_GB2312"/>
          <w:sz w:val="28"/>
          <w:szCs w:val="32"/>
        </w:rPr>
        <w:t>、单位（场所）实际名称是指该单位的简称或招牌、品牌名称；</w:t>
      </w:r>
    </w:p>
    <w:p w:rsidR="00E37AEB" w:rsidRDefault="00E37AEB" w:rsidP="00E37AEB">
      <w:pPr>
        <w:adjustRightInd w:val="0"/>
        <w:snapToGrid w:val="0"/>
        <w:ind w:firstLineChars="200" w:firstLine="560"/>
        <w:rPr>
          <w:rFonts w:eastAsia="仿宋_GB2312"/>
          <w:sz w:val="28"/>
          <w:szCs w:val="32"/>
        </w:rPr>
      </w:pPr>
      <w:r>
        <w:rPr>
          <w:rFonts w:eastAsia="仿宋_GB2312"/>
          <w:sz w:val="28"/>
          <w:szCs w:val="32"/>
        </w:rPr>
        <w:t>5</w:t>
      </w:r>
      <w:r>
        <w:rPr>
          <w:rFonts w:eastAsia="仿宋_GB2312"/>
          <w:sz w:val="28"/>
          <w:szCs w:val="32"/>
        </w:rPr>
        <w:t>、消防安全管理单位一般指物业管理单位，如没有物业管理单位，则勾选单位自主管理；</w:t>
      </w:r>
    </w:p>
    <w:p w:rsidR="00E37AEB" w:rsidRDefault="00E37AEB" w:rsidP="00E37AEB">
      <w:pPr>
        <w:adjustRightInd w:val="0"/>
        <w:snapToGrid w:val="0"/>
        <w:ind w:firstLineChars="200" w:firstLine="560"/>
        <w:rPr>
          <w:rFonts w:eastAsia="仿宋_GB2312"/>
          <w:sz w:val="28"/>
          <w:szCs w:val="32"/>
        </w:rPr>
      </w:pPr>
      <w:r>
        <w:rPr>
          <w:rFonts w:eastAsia="仿宋_GB2312"/>
          <w:sz w:val="28"/>
          <w:szCs w:val="32"/>
        </w:rPr>
        <w:t>6</w:t>
      </w:r>
      <w:r>
        <w:rPr>
          <w:rFonts w:eastAsia="仿宋_GB2312"/>
          <w:sz w:val="28"/>
          <w:szCs w:val="32"/>
        </w:rPr>
        <w:t>、直属上级单位填写有直接隶属关系的上级管理单位；</w:t>
      </w:r>
    </w:p>
    <w:p w:rsidR="00E37AEB" w:rsidRDefault="00E37AEB" w:rsidP="00E37AEB">
      <w:pPr>
        <w:adjustRightInd w:val="0"/>
        <w:snapToGrid w:val="0"/>
        <w:ind w:firstLineChars="200" w:firstLine="560"/>
        <w:rPr>
          <w:rFonts w:eastAsia="仿宋_GB2312"/>
          <w:sz w:val="28"/>
          <w:szCs w:val="32"/>
        </w:rPr>
      </w:pPr>
      <w:r>
        <w:rPr>
          <w:rFonts w:eastAsia="仿宋_GB2312"/>
          <w:sz w:val="28"/>
          <w:szCs w:val="32"/>
        </w:rPr>
        <w:t>7</w:t>
      </w:r>
      <w:r>
        <w:rPr>
          <w:rFonts w:eastAsia="仿宋_GB2312"/>
          <w:sz w:val="28"/>
          <w:szCs w:val="32"/>
        </w:rPr>
        <w:t>、单位与所在建筑关系，如单位完整使用整栋建筑的，勾选</w:t>
      </w:r>
      <w:r>
        <w:rPr>
          <w:rFonts w:eastAsia="仿宋_GB2312"/>
          <w:sz w:val="28"/>
          <w:szCs w:val="32"/>
        </w:rPr>
        <w:t>“</w:t>
      </w:r>
      <w:r>
        <w:rPr>
          <w:rFonts w:eastAsia="仿宋_GB2312"/>
          <w:sz w:val="28"/>
          <w:szCs w:val="32"/>
        </w:rPr>
        <w:t>一致</w:t>
      </w:r>
      <w:r>
        <w:rPr>
          <w:rFonts w:eastAsia="仿宋_GB2312"/>
          <w:sz w:val="28"/>
          <w:szCs w:val="32"/>
        </w:rPr>
        <w:t>”</w:t>
      </w:r>
      <w:r>
        <w:rPr>
          <w:rFonts w:eastAsia="仿宋_GB2312"/>
          <w:sz w:val="28"/>
          <w:szCs w:val="32"/>
        </w:rPr>
        <w:t>，如使用该栋建筑局部的，勾选</w:t>
      </w:r>
      <w:r>
        <w:rPr>
          <w:rFonts w:eastAsia="仿宋_GB2312"/>
          <w:sz w:val="28"/>
          <w:szCs w:val="32"/>
        </w:rPr>
        <w:t>“</w:t>
      </w:r>
      <w:r>
        <w:rPr>
          <w:rFonts w:eastAsia="仿宋_GB2312"/>
          <w:sz w:val="28"/>
          <w:szCs w:val="32"/>
        </w:rPr>
        <w:t>使用局部</w:t>
      </w:r>
      <w:r>
        <w:rPr>
          <w:rFonts w:eastAsia="仿宋_GB2312"/>
          <w:sz w:val="28"/>
          <w:szCs w:val="32"/>
        </w:rPr>
        <w:t>”</w:t>
      </w:r>
      <w:r>
        <w:rPr>
          <w:rFonts w:eastAsia="仿宋_GB2312"/>
          <w:sz w:val="28"/>
          <w:szCs w:val="32"/>
        </w:rPr>
        <w:t>，如单位由多栋建筑组成，勾选</w:t>
      </w:r>
      <w:r>
        <w:rPr>
          <w:rFonts w:eastAsia="仿宋_GB2312"/>
          <w:sz w:val="28"/>
          <w:szCs w:val="32"/>
        </w:rPr>
        <w:t>“</w:t>
      </w:r>
      <w:r>
        <w:rPr>
          <w:rFonts w:eastAsia="仿宋_GB2312"/>
          <w:sz w:val="28"/>
          <w:szCs w:val="32"/>
        </w:rPr>
        <w:t>涵盖多栋建筑</w:t>
      </w:r>
      <w:r>
        <w:rPr>
          <w:rFonts w:eastAsia="仿宋_GB2312"/>
          <w:sz w:val="28"/>
          <w:szCs w:val="32"/>
        </w:rPr>
        <w:t>”</w:t>
      </w:r>
      <w:r>
        <w:rPr>
          <w:rFonts w:eastAsia="仿宋_GB2312"/>
          <w:sz w:val="28"/>
          <w:szCs w:val="32"/>
        </w:rPr>
        <w:t>，并将其他隶属同一单位的建筑信息全部填写完整，表格自行增加。</w:t>
      </w:r>
    </w:p>
    <w:p w:rsidR="00E37AEB" w:rsidRDefault="00E37AEB" w:rsidP="00E37AEB">
      <w:pPr>
        <w:adjustRightInd w:val="0"/>
        <w:snapToGrid w:val="0"/>
        <w:ind w:firstLineChars="200" w:firstLine="560"/>
        <w:rPr>
          <w:rFonts w:eastAsia="仿宋_GB2312"/>
          <w:sz w:val="28"/>
          <w:szCs w:val="32"/>
        </w:rPr>
      </w:pPr>
      <w:r>
        <w:rPr>
          <w:rFonts w:eastAsia="仿宋_GB2312"/>
          <w:sz w:val="28"/>
          <w:szCs w:val="32"/>
        </w:rPr>
        <w:t>8</w:t>
      </w:r>
      <w:r>
        <w:rPr>
          <w:rFonts w:eastAsia="仿宋_GB2312"/>
          <w:sz w:val="28"/>
          <w:szCs w:val="32"/>
        </w:rPr>
        <w:t>、建筑性质按产证填写，一般为居住用地、公共管理与公共服务用地（行政办公、文化设施、教育科研、体育、医疗卫生、社会福利设施、文物古迹、外事、宗教设施等）、商业服务业设施用地（商业设施、商务设施、娱乐康体设施、公用设施营业网点、其它服务设施等）、工业用地、物流仓储用地、道路与交通设施用地、公用设施用地、绿地与广场用地等；</w:t>
      </w:r>
    </w:p>
    <w:p w:rsidR="00E37AEB" w:rsidRDefault="00E37AEB" w:rsidP="00E37AEB">
      <w:pPr>
        <w:adjustRightInd w:val="0"/>
        <w:snapToGrid w:val="0"/>
        <w:ind w:firstLineChars="200" w:firstLine="560"/>
        <w:rPr>
          <w:rFonts w:eastAsia="仿宋_GB2312"/>
          <w:sz w:val="28"/>
          <w:szCs w:val="32"/>
        </w:rPr>
      </w:pPr>
      <w:r>
        <w:rPr>
          <w:rFonts w:eastAsia="仿宋_GB2312"/>
          <w:sz w:val="28"/>
          <w:szCs w:val="32"/>
        </w:rPr>
        <w:t>9</w:t>
      </w:r>
      <w:r>
        <w:rPr>
          <w:rFonts w:eastAsia="仿宋_GB2312"/>
          <w:sz w:val="28"/>
          <w:szCs w:val="32"/>
        </w:rPr>
        <w:t>、所处建筑部位应填写</w:t>
      </w:r>
      <w:bookmarkStart w:id="0" w:name="_GoBack"/>
      <w:bookmarkEnd w:id="0"/>
      <w:r>
        <w:rPr>
          <w:rFonts w:eastAsia="仿宋_GB2312"/>
          <w:sz w:val="28"/>
          <w:szCs w:val="32"/>
        </w:rPr>
        <w:t>规范，例如</w:t>
      </w:r>
      <w:r>
        <w:rPr>
          <w:rFonts w:eastAsia="仿宋_GB2312"/>
          <w:sz w:val="28"/>
          <w:szCs w:val="32"/>
        </w:rPr>
        <w:t>“</w:t>
      </w:r>
      <w:r>
        <w:rPr>
          <w:rFonts w:eastAsia="仿宋_GB2312"/>
          <w:sz w:val="28"/>
          <w:szCs w:val="32"/>
        </w:rPr>
        <w:t>地上第</w:t>
      </w:r>
      <w:r>
        <w:rPr>
          <w:rFonts w:eastAsia="仿宋_GB2312"/>
          <w:sz w:val="28"/>
          <w:szCs w:val="32"/>
        </w:rPr>
        <w:t>11-12</w:t>
      </w:r>
      <w:r>
        <w:rPr>
          <w:rFonts w:eastAsia="仿宋_GB2312"/>
          <w:sz w:val="28"/>
          <w:szCs w:val="32"/>
        </w:rPr>
        <w:t>层整层（或局部）</w:t>
      </w:r>
      <w:r>
        <w:rPr>
          <w:rFonts w:eastAsia="仿宋_GB2312"/>
          <w:sz w:val="28"/>
          <w:szCs w:val="32"/>
        </w:rPr>
        <w:t>”</w:t>
      </w:r>
      <w:r>
        <w:rPr>
          <w:rFonts w:eastAsia="仿宋_GB2312"/>
          <w:sz w:val="28"/>
          <w:szCs w:val="32"/>
        </w:rPr>
        <w:t>或</w:t>
      </w:r>
      <w:r>
        <w:rPr>
          <w:rFonts w:eastAsia="仿宋_GB2312"/>
          <w:sz w:val="28"/>
          <w:szCs w:val="32"/>
        </w:rPr>
        <w:t>“</w:t>
      </w:r>
      <w:r>
        <w:rPr>
          <w:rFonts w:eastAsia="仿宋_GB2312"/>
          <w:sz w:val="28"/>
          <w:szCs w:val="32"/>
        </w:rPr>
        <w:t>地下第</w:t>
      </w:r>
      <w:r>
        <w:rPr>
          <w:rFonts w:eastAsia="仿宋_GB2312"/>
          <w:sz w:val="28"/>
          <w:szCs w:val="32"/>
        </w:rPr>
        <w:t>1</w:t>
      </w:r>
      <w:r>
        <w:rPr>
          <w:rFonts w:eastAsia="仿宋_GB2312"/>
          <w:sz w:val="28"/>
          <w:szCs w:val="32"/>
        </w:rPr>
        <w:t>层整层（或局部）</w:t>
      </w:r>
      <w:r>
        <w:rPr>
          <w:rFonts w:eastAsia="仿宋_GB2312"/>
          <w:sz w:val="28"/>
          <w:szCs w:val="32"/>
        </w:rPr>
        <w:t>”</w:t>
      </w:r>
      <w:r>
        <w:rPr>
          <w:rFonts w:eastAsia="仿宋_GB2312"/>
          <w:sz w:val="28"/>
          <w:szCs w:val="32"/>
        </w:rPr>
        <w:t>等</w:t>
      </w:r>
      <w:r>
        <w:rPr>
          <w:rFonts w:eastAsia="仿宋_GB2312"/>
          <w:sz w:val="28"/>
          <w:szCs w:val="32"/>
        </w:rPr>
        <w:tab/>
      </w:r>
      <w:r>
        <w:rPr>
          <w:rFonts w:eastAsia="仿宋_GB2312"/>
          <w:sz w:val="28"/>
          <w:szCs w:val="32"/>
        </w:rPr>
        <w:tab/>
      </w:r>
    </w:p>
    <w:p w:rsidR="00E37AEB" w:rsidRDefault="00E37AEB" w:rsidP="00E37AEB">
      <w:pPr>
        <w:adjustRightInd w:val="0"/>
        <w:snapToGrid w:val="0"/>
        <w:ind w:firstLineChars="200" w:firstLine="560"/>
        <w:rPr>
          <w:rFonts w:eastAsia="仿宋_GB2312"/>
          <w:sz w:val="28"/>
          <w:szCs w:val="32"/>
        </w:rPr>
      </w:pPr>
      <w:r>
        <w:rPr>
          <w:rFonts w:eastAsia="仿宋_GB2312"/>
          <w:sz w:val="28"/>
          <w:szCs w:val="32"/>
        </w:rPr>
        <w:t>10</w:t>
      </w:r>
      <w:r>
        <w:rPr>
          <w:rFonts w:eastAsia="仿宋_GB2312"/>
          <w:sz w:val="28"/>
          <w:szCs w:val="32"/>
        </w:rPr>
        <w:t>、建筑结构主要分木结构、砖混结构、砖木结构、钢混结构、钢结构和混合结构；</w:t>
      </w:r>
    </w:p>
    <w:p w:rsidR="00E37AEB" w:rsidRDefault="00E37AEB" w:rsidP="00E37AEB">
      <w:pPr>
        <w:adjustRightInd w:val="0"/>
        <w:snapToGrid w:val="0"/>
        <w:ind w:firstLineChars="200" w:firstLine="560"/>
        <w:rPr>
          <w:rFonts w:eastAsia="仿宋_GB2312"/>
          <w:sz w:val="28"/>
          <w:szCs w:val="32"/>
        </w:rPr>
      </w:pPr>
      <w:r>
        <w:rPr>
          <w:rFonts w:eastAsia="仿宋_GB2312"/>
          <w:sz w:val="28"/>
          <w:szCs w:val="32"/>
        </w:rPr>
        <w:t>11</w:t>
      </w:r>
      <w:r>
        <w:rPr>
          <w:rFonts w:eastAsia="仿宋_GB2312"/>
          <w:sz w:val="28"/>
          <w:szCs w:val="32"/>
        </w:rPr>
        <w:t>、失去疏散功能是指大量占用、封闭或破坏疏散体系等行为。</w:t>
      </w:r>
    </w:p>
    <w:p w:rsidR="00E37AEB" w:rsidRDefault="00E37AEB" w:rsidP="00E37AEB">
      <w:pPr>
        <w:adjustRightInd w:val="0"/>
        <w:snapToGrid w:val="0"/>
        <w:ind w:firstLineChars="200" w:firstLine="560"/>
        <w:rPr>
          <w:rFonts w:eastAsia="仿宋_GB2312" w:hint="eastAsia"/>
          <w:sz w:val="28"/>
          <w:szCs w:val="32"/>
        </w:rPr>
      </w:pPr>
      <w:r>
        <w:rPr>
          <w:rFonts w:eastAsia="仿宋_GB2312"/>
          <w:sz w:val="28"/>
          <w:szCs w:val="32"/>
        </w:rPr>
        <w:t>12</w:t>
      </w:r>
      <w:r>
        <w:rPr>
          <w:rFonts w:eastAsia="仿宋_GB2312"/>
          <w:sz w:val="28"/>
          <w:szCs w:val="32"/>
        </w:rPr>
        <w:t>、消防安全隐患情况相关项目可自行增设。</w:t>
      </w:r>
    </w:p>
    <w:p w:rsidR="00E37AEB" w:rsidRDefault="00E37AEB" w:rsidP="00E37AEB">
      <w:pPr>
        <w:adjustRightInd w:val="0"/>
        <w:snapToGrid w:val="0"/>
        <w:ind w:firstLineChars="200" w:firstLine="560"/>
        <w:rPr>
          <w:rFonts w:eastAsia="仿宋_GB2312" w:hint="eastAsia"/>
          <w:sz w:val="28"/>
          <w:szCs w:val="32"/>
        </w:rPr>
      </w:pPr>
    </w:p>
    <w:p w:rsidR="00E37AEB" w:rsidRDefault="00E37AEB" w:rsidP="00E37AEB">
      <w:pPr>
        <w:spacing w:line="360" w:lineRule="auto"/>
      </w:pPr>
    </w:p>
    <w:p w:rsidR="0013211D" w:rsidRPr="00E37AEB" w:rsidRDefault="0013211D"/>
    <w:sectPr w:rsidR="0013211D" w:rsidRPr="00E37AEB" w:rsidSect="00B313D7">
      <w:footerReference w:type="default" r:id="rI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_GBK">
    <w:altName w:val="SimSun-ExtB"/>
    <w:charset w:val="86"/>
    <w:family w:val="auto"/>
    <w:pitch w:val="default"/>
    <w:sig w:usb0="00000000" w:usb1="38CF7CFA" w:usb2="00082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58" w:rsidRDefault="00E37AEB">
    <w:pPr>
      <w:pStyle w:val="a3"/>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A58" w:rsidRDefault="00E37AEB">
                          <w:pPr>
                            <w:pStyle w:val="a3"/>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BF7D9B">
                            <w:rPr>
                              <w:rFonts w:ascii="宋体" w:hAnsi="宋体"/>
                              <w:noProof/>
                              <w:sz w:val="28"/>
                              <w:szCs w:val="28"/>
                              <w:lang w:val="zh-CN"/>
                            </w:rPr>
                            <w:t>-</w:t>
                          </w:r>
                          <w:r>
                            <w:rPr>
                              <w:rFonts w:ascii="宋体" w:hAnsi="宋体"/>
                              <w:noProof/>
                              <w:sz w:val="28"/>
                              <w:szCs w:val="28"/>
                            </w:rPr>
                            <w:t xml:space="preserve"> 2 -</w:t>
                          </w:r>
                          <w:r>
                            <w:rPr>
                              <w:rFonts w:ascii="宋体" w:hAnsi="宋体"/>
                              <w:sz w:val="28"/>
                              <w:szCs w:val="28"/>
                            </w:rPr>
                            <w:fldChar w:fldCharType="end"/>
                          </w:r>
                          <w:r>
                            <w:rPr>
                              <w:rFonts w:ascii="宋体" w:hAnsi="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B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AYmi8FuU9cFcKYBawECYeCLWQnzDqYXqkmMN4w6h5xYH9ZtBMgpyE9SQQXsDDFGuMRnGpx4F0&#10;10m2qQF3+l9X8ENyZrl7iGH3r2Ae2BR2s8sMnOOztTpM2MVv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SVV9BtwIAAKkFAAAOAAAA&#10;AAAAAAAAAAAAAC4CAABkcnMvZTJvRG9jLnhtbFBLAQItABQABgAIAAAAIQAMSvDu1gAAAAUBAAAP&#10;AAAAAAAAAAAAAAAAABEFAABkcnMvZG93bnJldi54bWxQSwUGAAAAAAQABADzAAAAFAYAAAAA&#10;" filled="f" stroked="f">
              <v:textbox style="mso-fit-shape-to-text:t" inset="0,0,0,0">
                <w:txbxContent>
                  <w:p w:rsidR="00FE0A58" w:rsidRDefault="00E37AEB">
                    <w:pPr>
                      <w:pStyle w:val="a3"/>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BF7D9B">
                      <w:rPr>
                        <w:rFonts w:ascii="宋体" w:hAnsi="宋体"/>
                        <w:noProof/>
                        <w:sz w:val="28"/>
                        <w:szCs w:val="28"/>
                        <w:lang w:val="zh-CN"/>
                      </w:rPr>
                      <w:t>-</w:t>
                    </w:r>
                    <w:r>
                      <w:rPr>
                        <w:rFonts w:ascii="宋体" w:hAnsi="宋体"/>
                        <w:noProof/>
                        <w:sz w:val="28"/>
                        <w:szCs w:val="28"/>
                      </w:rPr>
                      <w:t xml:space="preserve"> 2 -</w:t>
                    </w:r>
                    <w:r>
                      <w:rPr>
                        <w:rFonts w:ascii="宋体" w:hAnsi="宋体"/>
                        <w:sz w:val="28"/>
                        <w:szCs w:val="28"/>
                      </w:rPr>
                      <w:fldChar w:fldCharType="end"/>
                    </w:r>
                    <w:r>
                      <w:rPr>
                        <w:rFonts w:ascii="宋体" w:hAnsi="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58" w:rsidRDefault="00E37AEB">
    <w:pPr>
      <w:pStyle w:val="a3"/>
      <w:jc w:val="center"/>
    </w:pPr>
    <w:r>
      <w:fldChar w:fldCharType="begin"/>
    </w:r>
    <w:r>
      <w:instrText>PAGE   \* MERGEFORMAT</w:instrText>
    </w:r>
    <w:r>
      <w:fldChar w:fldCharType="separate"/>
    </w:r>
    <w:r w:rsidRPr="00E37AEB">
      <w:rPr>
        <w:noProof/>
        <w:lang w:val="zh-CN"/>
      </w:rPr>
      <w:t>-</w:t>
    </w:r>
    <w:r>
      <w:rPr>
        <w:noProof/>
      </w:rPr>
      <w:t xml:space="preserve"> 18 -</w:t>
    </w:r>
    <w:r>
      <w:fldChar w:fldCharType="end"/>
    </w:r>
  </w:p>
  <w:p w:rsidR="00FE0A58" w:rsidRDefault="00E37AEB">
    <w:pPr>
      <w:pStyle w:val="a3"/>
      <w:wordWrap w:val="0"/>
      <w:jc w:val="right"/>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58" w:rsidRDefault="00E37AEB">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8435" cy="2044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A58" w:rsidRDefault="00E37AEB">
                          <w:pPr>
                            <w:pStyle w:val="a3"/>
                            <w:jc w:val="center"/>
                            <w:rPr>
                              <w:sz w:val="28"/>
                              <w:szCs w:val="28"/>
                            </w:rPr>
                          </w:pPr>
                          <w:r>
                            <w:rPr>
                              <w:sz w:val="28"/>
                              <w:szCs w:val="28"/>
                            </w:rPr>
                            <w:fldChar w:fldCharType="begin"/>
                          </w:r>
                          <w:r>
                            <w:rPr>
                              <w:sz w:val="28"/>
                              <w:szCs w:val="28"/>
                            </w:rPr>
                            <w:instrText>PAGE   \* MERGEFORMAT</w:instrText>
                          </w:r>
                          <w:r>
                            <w:rPr>
                              <w:sz w:val="28"/>
                              <w:szCs w:val="28"/>
                            </w:rPr>
                            <w:fldChar w:fldCharType="separate"/>
                          </w:r>
                          <w:r w:rsidRPr="00E37AEB">
                            <w:rPr>
                              <w:noProof/>
                              <w:sz w:val="28"/>
                              <w:szCs w:val="28"/>
                              <w:lang w:val="zh-CN" w:eastAsia="zh-CN"/>
                            </w:rPr>
                            <w:t>33</w:t>
                          </w:r>
                          <w:r>
                            <w:rPr>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37.15pt;margin-top:0;width:14.05pt;height:16.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" filled="f" stroked="f">
              <v:textbox style="mso-fit-shape-to-text:t" inset="0,0,0,0">
                <w:txbxContent>
                  <w:p w:rsidR="00FE0A58" w:rsidRDefault="00E37AEB">
                    <w:pPr>
                      <w:pStyle w:val="a3"/>
                      <w:jc w:val="center"/>
                      <w:rPr>
                        <w:sz w:val="28"/>
                        <w:szCs w:val="28"/>
                      </w:rPr>
                    </w:pPr>
                    <w:r>
                      <w:rPr>
                        <w:sz w:val="28"/>
                        <w:szCs w:val="28"/>
                      </w:rPr>
                      <w:fldChar w:fldCharType="begin"/>
                    </w:r>
                    <w:r>
                      <w:rPr>
                        <w:sz w:val="28"/>
                        <w:szCs w:val="28"/>
                      </w:rPr>
                      <w:instrText>PAGE   \* MERGEFORMAT</w:instrText>
                    </w:r>
                    <w:r>
                      <w:rPr>
                        <w:sz w:val="28"/>
                        <w:szCs w:val="28"/>
                      </w:rPr>
                      <w:fldChar w:fldCharType="separate"/>
                    </w:r>
                    <w:r w:rsidRPr="00E37AEB">
                      <w:rPr>
                        <w:noProof/>
                        <w:sz w:val="28"/>
                        <w:szCs w:val="28"/>
                        <w:lang w:val="zh-CN" w:eastAsia="zh-CN"/>
                      </w:rPr>
                      <w:t>33</w:t>
                    </w:r>
                    <w:r>
                      <w:rPr>
                        <w:sz w:val="28"/>
                        <w:szCs w:val="28"/>
                      </w:rPr>
                      <w:fldChar w:fldCharType="end"/>
                    </w:r>
                  </w:p>
                </w:txbxContent>
              </v:textbox>
              <w10:wrap anchorx="margin"/>
            </v:shape>
          </w:pict>
        </mc:Fallback>
      </mc:AlternateContent>
    </w:r>
  </w:p>
  <w:p w:rsidR="00FE0A58" w:rsidRDefault="00E37AE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EB"/>
    <w:rsid w:val="0013211D"/>
    <w:rsid w:val="00E3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A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37AEB"/>
    <w:pPr>
      <w:tabs>
        <w:tab w:val="center" w:pos="4153"/>
        <w:tab w:val="right" w:pos="8306"/>
      </w:tabs>
      <w:snapToGrid w:val="0"/>
      <w:jc w:val="left"/>
    </w:pPr>
    <w:rPr>
      <w:sz w:val="18"/>
      <w:szCs w:val="18"/>
    </w:rPr>
  </w:style>
  <w:style w:type="character" w:customStyle="1" w:styleId="Char">
    <w:name w:val="页脚 Char"/>
    <w:basedOn w:val="a0"/>
    <w:link w:val="a3"/>
    <w:uiPriority w:val="99"/>
    <w:rsid w:val="00E37AE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A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37AEB"/>
    <w:pPr>
      <w:tabs>
        <w:tab w:val="center" w:pos="4153"/>
        <w:tab w:val="right" w:pos="8306"/>
      </w:tabs>
      <w:snapToGrid w:val="0"/>
      <w:jc w:val="left"/>
    </w:pPr>
    <w:rPr>
      <w:sz w:val="18"/>
      <w:szCs w:val="18"/>
    </w:rPr>
  </w:style>
  <w:style w:type="character" w:customStyle="1" w:styleId="Char">
    <w:name w:val="页脚 Char"/>
    <w:basedOn w:val="a0"/>
    <w:link w:val="a3"/>
    <w:uiPriority w:val="99"/>
    <w:rsid w:val="00E37AE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A%B3%E5%8A%A8%E5%AF%86%E9%9B%86%E5%9E%8B%E4%BC%81%E4%B8%9A" TargetMode="External"/><Relationship Id="rId3" Type="http://schemas.openxmlformats.org/officeDocument/2006/relationships/settings" Target="settings.xml"/><Relationship Id="rId7" Type="http://schemas.openxmlformats.org/officeDocument/2006/relationships/hyperlink" Target="https://baike.baidu.com/item/%E5%8A%B3%E5%8A%A8%E5%AF%86%E9%9B%86%E5%9E%8B%E4%BC%81%E4%B8%9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10390</Words>
  <Characters>10391</Characters>
  <Application>Microsoft Office Word</Application>
  <DocSecurity>0</DocSecurity>
  <Lines>494</Lines>
  <Paragraphs>346</Paragraphs>
  <ScaleCrop>false</ScaleCrop>
  <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陈晔(陈晔:办理)</dc:creator>
  <cp:lastModifiedBy>陈晔(陈晔:办理)</cp:lastModifiedBy>
  <cp:revision>1</cp:revision>
  <dcterms:created xsi:type="dcterms:W3CDTF">2019-09-29T08:12:00Z</dcterms:created>
  <dcterms:modified xsi:type="dcterms:W3CDTF">2019-09-29T08:13:00Z</dcterms:modified>
</cp:coreProperties>
</file>