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F7" w:rsidRPr="00D868F7" w:rsidRDefault="00D868F7" w:rsidP="00D868F7">
      <w:pPr>
        <w:spacing w:line="600" w:lineRule="exact"/>
        <w:rPr>
          <w:rFonts w:ascii="Times New Roman" w:eastAsia="仿宋_GB2312" w:hAnsi="Times New Roman" w:cs="Times New Roman"/>
          <w:smallCaps/>
          <w:sz w:val="32"/>
          <w:szCs w:val="32"/>
        </w:rPr>
      </w:pPr>
      <w:r w:rsidRPr="00D868F7">
        <w:rPr>
          <w:rFonts w:ascii="Times New Roman" w:eastAsia="黑体" w:hAnsi="Times New Roman" w:cs="Times New Roman"/>
          <w:smallCaps/>
          <w:sz w:val="32"/>
          <w:szCs w:val="32"/>
        </w:rPr>
        <w:t>附件</w:t>
      </w:r>
      <w:r w:rsidRPr="00D868F7">
        <w:rPr>
          <w:rFonts w:ascii="Times New Roman" w:eastAsia="黑体" w:hAnsi="Times New Roman" w:cs="Times New Roman"/>
          <w:smallCaps/>
          <w:sz w:val="32"/>
          <w:szCs w:val="32"/>
        </w:rPr>
        <w:t>1</w:t>
      </w:r>
    </w:p>
    <w:p w:rsidR="00D868F7" w:rsidRPr="00D868F7" w:rsidRDefault="00D868F7" w:rsidP="00D868F7">
      <w:pPr>
        <w:spacing w:line="600" w:lineRule="exact"/>
        <w:ind w:firstLineChars="200" w:firstLine="634"/>
        <w:jc w:val="center"/>
        <w:rPr>
          <w:rFonts w:ascii="Times New Roman" w:eastAsia="黑体" w:hAnsi="Times New Roman" w:cs="Times New Roman"/>
          <w:b/>
          <w:color w:val="000000"/>
          <w:sz w:val="32"/>
          <w:szCs w:val="32"/>
        </w:rPr>
      </w:pPr>
      <w:r w:rsidRPr="00D868F7">
        <w:rPr>
          <w:rFonts w:ascii="Times New Roman" w:eastAsia="黑体" w:hAnsi="Times New Roman" w:cs="Times New Roman"/>
          <w:b/>
          <w:color w:val="000000"/>
          <w:sz w:val="32"/>
          <w:szCs w:val="32"/>
        </w:rPr>
        <w:t>宝山工业园区重点监督检查单位（</w:t>
      </w:r>
      <w:r w:rsidRPr="00D868F7">
        <w:rPr>
          <w:rFonts w:ascii="Times New Roman" w:eastAsia="黑体" w:hAnsi="Times New Roman" w:cs="Times New Roman"/>
          <w:b/>
          <w:color w:val="000000"/>
          <w:sz w:val="32"/>
          <w:szCs w:val="32"/>
        </w:rPr>
        <w:t>72</w:t>
      </w:r>
      <w:r w:rsidRPr="00D868F7">
        <w:rPr>
          <w:rFonts w:ascii="Times New Roman" w:eastAsia="黑体" w:hAnsi="Times New Roman" w:cs="Times New Roman"/>
          <w:b/>
          <w:color w:val="000000"/>
          <w:sz w:val="32"/>
          <w:szCs w:val="32"/>
        </w:rPr>
        <w:t>家）</w:t>
      </w:r>
    </w:p>
    <w:p w:rsidR="00D868F7" w:rsidRPr="00D868F7" w:rsidRDefault="00D868F7" w:rsidP="00D868F7">
      <w:pPr>
        <w:spacing w:line="600" w:lineRule="exact"/>
        <w:ind w:firstLineChars="200" w:firstLine="634"/>
        <w:jc w:val="center"/>
        <w:rPr>
          <w:rFonts w:ascii="Times New Roman" w:eastAsia="黑体" w:hAnsi="Times New Roman" w:cs="Times New Roman"/>
          <w:b/>
          <w:color w:val="000000"/>
          <w:sz w:val="32"/>
          <w:szCs w:val="32"/>
        </w:rPr>
      </w:pPr>
    </w:p>
    <w:tbl>
      <w:tblPr>
        <w:tblW w:w="8661" w:type="dxa"/>
        <w:tblInd w:w="94" w:type="dxa"/>
        <w:tblLook w:val="04A0"/>
      </w:tblPr>
      <w:tblGrid>
        <w:gridCol w:w="723"/>
        <w:gridCol w:w="4961"/>
        <w:gridCol w:w="2977"/>
      </w:tblGrid>
      <w:tr w:rsidR="00D868F7" w:rsidRPr="00D868F7" w:rsidTr="00D14569">
        <w:trPr>
          <w:trHeight w:val="300"/>
        </w:trPr>
        <w:tc>
          <w:tcPr>
            <w:tcW w:w="723" w:type="dxa"/>
            <w:tcBorders>
              <w:top w:val="single" w:sz="8" w:space="0" w:color="auto"/>
              <w:left w:val="single" w:sz="8" w:space="0" w:color="auto"/>
              <w:bottom w:val="single" w:sz="8" w:space="0" w:color="auto"/>
              <w:right w:val="nil"/>
            </w:tcBorders>
            <w:shd w:val="clear" w:color="auto" w:fill="auto"/>
            <w:vAlign w:val="bottom"/>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序号</w:t>
            </w:r>
          </w:p>
        </w:tc>
        <w:tc>
          <w:tcPr>
            <w:tcW w:w="4961"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企业名称</w:t>
            </w:r>
          </w:p>
        </w:tc>
        <w:tc>
          <w:tcPr>
            <w:tcW w:w="2977" w:type="dxa"/>
            <w:tcBorders>
              <w:top w:val="single" w:sz="8" w:space="0" w:color="auto"/>
              <w:left w:val="nil"/>
              <w:bottom w:val="single" w:sz="8" w:space="0" w:color="auto"/>
              <w:right w:val="single" w:sz="8" w:space="0" w:color="auto"/>
            </w:tcBorders>
            <w:shd w:val="clear" w:color="auto" w:fill="auto"/>
            <w:vAlign w:val="bottom"/>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地址</w:t>
            </w:r>
          </w:p>
        </w:tc>
      </w:tr>
      <w:tr w:rsidR="00D868F7" w:rsidRPr="00D868F7" w:rsidTr="00D14569">
        <w:trPr>
          <w:trHeight w:val="300"/>
        </w:trPr>
        <w:tc>
          <w:tcPr>
            <w:tcW w:w="8661" w:type="dxa"/>
            <w:gridSpan w:val="3"/>
            <w:tcBorders>
              <w:top w:val="nil"/>
              <w:left w:val="single" w:sz="8" w:space="0" w:color="auto"/>
              <w:bottom w:val="single" w:sz="8" w:space="0" w:color="auto"/>
              <w:right w:val="single" w:sz="8" w:space="0" w:color="000000"/>
            </w:tcBorders>
            <w:shd w:val="clear" w:color="auto" w:fill="auto"/>
            <w:vAlign w:val="bottom"/>
            <w:hideMark/>
          </w:tcPr>
          <w:p w:rsidR="00D868F7" w:rsidRPr="00D868F7" w:rsidRDefault="00D868F7" w:rsidP="00D868F7">
            <w:pPr>
              <w:widowControl/>
              <w:jc w:val="left"/>
              <w:rPr>
                <w:rFonts w:ascii="Times New Roman" w:eastAsia="仿宋_GB2312" w:hAnsi="Times New Roman" w:cs="Times New Roman"/>
                <w:b/>
                <w:bCs/>
                <w:color w:val="000000"/>
                <w:kern w:val="0"/>
                <w:sz w:val="22"/>
              </w:rPr>
            </w:pPr>
            <w:r w:rsidRPr="00D868F7">
              <w:rPr>
                <w:rFonts w:ascii="Times New Roman" w:eastAsia="仿宋_GB2312" w:hAnsi="Times New Roman" w:cs="Times New Roman"/>
                <w:b/>
                <w:bCs/>
                <w:color w:val="000000"/>
                <w:kern w:val="0"/>
                <w:sz w:val="22"/>
              </w:rPr>
              <w:t>一、涉氨企业（</w:t>
            </w:r>
            <w:r w:rsidRPr="00D868F7">
              <w:rPr>
                <w:rFonts w:ascii="Times New Roman" w:eastAsia="仿宋_GB2312" w:hAnsi="Times New Roman" w:cs="Times New Roman"/>
                <w:b/>
                <w:bCs/>
                <w:color w:val="000000"/>
                <w:kern w:val="0"/>
                <w:sz w:val="22"/>
              </w:rPr>
              <w:t>2</w:t>
            </w:r>
            <w:r w:rsidRPr="00D868F7">
              <w:rPr>
                <w:rFonts w:ascii="Times New Roman" w:eastAsia="仿宋_GB2312" w:hAnsi="Times New Roman" w:cs="Times New Roman"/>
                <w:b/>
                <w:bCs/>
                <w:color w:val="000000"/>
                <w:kern w:val="0"/>
                <w:sz w:val="22"/>
              </w:rPr>
              <w:t>家）</w:t>
            </w:r>
          </w:p>
        </w:tc>
      </w:tr>
      <w:tr w:rsidR="00D868F7" w:rsidRPr="00D868F7" w:rsidTr="00D14569">
        <w:trPr>
          <w:trHeight w:val="499"/>
        </w:trPr>
        <w:tc>
          <w:tcPr>
            <w:tcW w:w="723" w:type="dxa"/>
            <w:tcBorders>
              <w:top w:val="single" w:sz="8" w:space="0" w:color="auto"/>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w:t>
            </w:r>
          </w:p>
        </w:tc>
        <w:tc>
          <w:tcPr>
            <w:tcW w:w="496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华润雪花啤酒（上海）有限公司</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罗东路</w:t>
            </w:r>
            <w:r w:rsidRPr="00D868F7">
              <w:rPr>
                <w:rFonts w:ascii="Times New Roman" w:eastAsia="仿宋_GB2312" w:hAnsi="Times New Roman" w:cs="Times New Roman"/>
                <w:kern w:val="0"/>
                <w:sz w:val="22"/>
              </w:rPr>
              <w:t>1398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w:t>
            </w:r>
          </w:p>
        </w:tc>
        <w:tc>
          <w:tcPr>
            <w:tcW w:w="4961" w:type="dxa"/>
            <w:tcBorders>
              <w:top w:val="nil"/>
              <w:left w:val="single" w:sz="8" w:space="0" w:color="auto"/>
              <w:bottom w:val="single" w:sz="8"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上海汽车粉末冶金有限公司</w:t>
            </w:r>
          </w:p>
        </w:tc>
        <w:tc>
          <w:tcPr>
            <w:tcW w:w="2977" w:type="dxa"/>
            <w:tcBorders>
              <w:top w:val="nil"/>
              <w:left w:val="nil"/>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罗东路</w:t>
            </w:r>
            <w:r w:rsidRPr="00D868F7">
              <w:rPr>
                <w:rFonts w:ascii="Times New Roman" w:eastAsia="仿宋_GB2312" w:hAnsi="Times New Roman" w:cs="Times New Roman"/>
                <w:kern w:val="0"/>
                <w:sz w:val="22"/>
              </w:rPr>
              <w:t>1299</w:t>
            </w:r>
            <w:r w:rsidRPr="00D868F7">
              <w:rPr>
                <w:rFonts w:ascii="Times New Roman" w:eastAsia="仿宋_GB2312" w:hAnsi="Times New Roman" w:cs="Times New Roman"/>
                <w:kern w:val="0"/>
                <w:sz w:val="22"/>
              </w:rPr>
              <w:t>号</w:t>
            </w:r>
          </w:p>
        </w:tc>
      </w:tr>
      <w:tr w:rsidR="00D868F7" w:rsidRPr="00D868F7" w:rsidTr="00D14569">
        <w:trPr>
          <w:trHeight w:val="285"/>
        </w:trPr>
        <w:tc>
          <w:tcPr>
            <w:tcW w:w="866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68F7" w:rsidRPr="00D868F7" w:rsidRDefault="00D868F7" w:rsidP="00D868F7">
            <w:pPr>
              <w:widowControl/>
              <w:jc w:val="left"/>
              <w:rPr>
                <w:rFonts w:ascii="Times New Roman" w:eastAsia="仿宋_GB2312" w:hAnsi="Times New Roman" w:cs="Times New Roman"/>
                <w:b/>
                <w:bCs/>
                <w:color w:val="000000"/>
                <w:kern w:val="0"/>
                <w:sz w:val="22"/>
              </w:rPr>
            </w:pPr>
            <w:r w:rsidRPr="00D868F7">
              <w:rPr>
                <w:rFonts w:ascii="Times New Roman" w:eastAsia="仿宋_GB2312" w:hAnsi="Times New Roman" w:cs="Times New Roman"/>
                <w:b/>
                <w:bCs/>
                <w:color w:val="000000"/>
                <w:kern w:val="0"/>
                <w:sz w:val="22"/>
              </w:rPr>
              <w:t>二、民营加油站（</w:t>
            </w:r>
            <w:r w:rsidRPr="00D868F7">
              <w:rPr>
                <w:rFonts w:ascii="Times New Roman" w:eastAsia="仿宋_GB2312" w:hAnsi="Times New Roman" w:cs="Times New Roman"/>
                <w:b/>
                <w:bCs/>
                <w:color w:val="000000"/>
                <w:kern w:val="0"/>
                <w:sz w:val="22"/>
              </w:rPr>
              <w:t>1</w:t>
            </w:r>
            <w:r w:rsidRPr="00D868F7">
              <w:rPr>
                <w:rFonts w:ascii="Times New Roman" w:eastAsia="仿宋_GB2312" w:hAnsi="Times New Roman" w:cs="Times New Roman"/>
                <w:b/>
                <w:bCs/>
                <w:color w:val="000000"/>
                <w:kern w:val="0"/>
                <w:sz w:val="22"/>
              </w:rPr>
              <w:t>家）</w:t>
            </w:r>
          </w:p>
        </w:tc>
      </w:tr>
      <w:tr w:rsidR="00D868F7" w:rsidRPr="00D868F7" w:rsidTr="00D14569">
        <w:trPr>
          <w:trHeight w:val="499"/>
        </w:trPr>
        <w:tc>
          <w:tcPr>
            <w:tcW w:w="723" w:type="dxa"/>
            <w:tcBorders>
              <w:top w:val="nil"/>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w:t>
            </w:r>
          </w:p>
        </w:tc>
        <w:tc>
          <w:tcPr>
            <w:tcW w:w="4961" w:type="dxa"/>
            <w:tcBorders>
              <w:top w:val="nil"/>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上海中油维辉加油站有限公司</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沪太路</w:t>
            </w:r>
            <w:r w:rsidRPr="00D868F7">
              <w:rPr>
                <w:rFonts w:ascii="Times New Roman" w:eastAsia="仿宋_GB2312" w:hAnsi="Times New Roman" w:cs="Times New Roman"/>
                <w:kern w:val="0"/>
                <w:sz w:val="22"/>
              </w:rPr>
              <w:t>8365</w:t>
            </w:r>
            <w:r w:rsidRPr="00D868F7">
              <w:rPr>
                <w:rFonts w:ascii="Times New Roman" w:eastAsia="仿宋_GB2312" w:hAnsi="Times New Roman" w:cs="Times New Roman"/>
                <w:kern w:val="0"/>
                <w:sz w:val="22"/>
              </w:rPr>
              <w:t>号</w:t>
            </w:r>
          </w:p>
        </w:tc>
      </w:tr>
      <w:tr w:rsidR="00D868F7" w:rsidRPr="00D868F7" w:rsidTr="00D14569">
        <w:trPr>
          <w:trHeight w:val="540"/>
        </w:trPr>
        <w:tc>
          <w:tcPr>
            <w:tcW w:w="866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68F7" w:rsidRPr="00D868F7" w:rsidRDefault="00D868F7" w:rsidP="00D868F7">
            <w:pPr>
              <w:widowControl/>
              <w:jc w:val="left"/>
              <w:rPr>
                <w:rFonts w:ascii="Times New Roman" w:eastAsia="仿宋_GB2312" w:hAnsi="Times New Roman" w:cs="Times New Roman"/>
                <w:b/>
                <w:bCs/>
                <w:color w:val="000000"/>
                <w:kern w:val="0"/>
                <w:sz w:val="22"/>
              </w:rPr>
            </w:pPr>
            <w:r w:rsidRPr="00D868F7">
              <w:rPr>
                <w:rFonts w:ascii="Times New Roman" w:eastAsia="仿宋_GB2312" w:hAnsi="Times New Roman" w:cs="Times New Roman"/>
                <w:b/>
                <w:bCs/>
                <w:color w:val="000000"/>
                <w:kern w:val="0"/>
                <w:sz w:val="22"/>
              </w:rPr>
              <w:t>三、危险化学品生产（带储存）企业（</w:t>
            </w:r>
            <w:r w:rsidRPr="00D868F7">
              <w:rPr>
                <w:rFonts w:ascii="Times New Roman" w:eastAsia="仿宋_GB2312" w:hAnsi="Times New Roman" w:cs="Times New Roman"/>
                <w:b/>
                <w:bCs/>
                <w:color w:val="000000"/>
                <w:kern w:val="0"/>
                <w:sz w:val="22"/>
              </w:rPr>
              <w:t>1</w:t>
            </w:r>
            <w:r w:rsidRPr="00D868F7">
              <w:rPr>
                <w:rFonts w:ascii="Times New Roman" w:eastAsia="仿宋_GB2312" w:hAnsi="Times New Roman" w:cs="Times New Roman"/>
                <w:b/>
                <w:bCs/>
                <w:color w:val="000000"/>
                <w:kern w:val="0"/>
                <w:sz w:val="22"/>
              </w:rPr>
              <w:t>家）</w:t>
            </w:r>
          </w:p>
        </w:tc>
      </w:tr>
      <w:tr w:rsidR="00D868F7" w:rsidRPr="00D868F7" w:rsidTr="00D14569">
        <w:trPr>
          <w:trHeight w:val="499"/>
        </w:trPr>
        <w:tc>
          <w:tcPr>
            <w:tcW w:w="723" w:type="dxa"/>
            <w:tcBorders>
              <w:top w:val="nil"/>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w:t>
            </w:r>
          </w:p>
        </w:tc>
        <w:tc>
          <w:tcPr>
            <w:tcW w:w="4961" w:type="dxa"/>
            <w:tcBorders>
              <w:top w:val="nil"/>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上海海隆赛能新材料有限公司</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罗东路</w:t>
            </w:r>
            <w:r w:rsidRPr="00D868F7">
              <w:rPr>
                <w:rFonts w:ascii="Times New Roman" w:eastAsia="仿宋_GB2312" w:hAnsi="Times New Roman" w:cs="Times New Roman"/>
                <w:kern w:val="0"/>
                <w:sz w:val="22"/>
              </w:rPr>
              <w:t>1825</w:t>
            </w:r>
            <w:r w:rsidRPr="00D868F7">
              <w:rPr>
                <w:rFonts w:ascii="Times New Roman" w:eastAsia="仿宋_GB2312" w:hAnsi="Times New Roman" w:cs="Times New Roman"/>
                <w:kern w:val="0"/>
                <w:sz w:val="22"/>
              </w:rPr>
              <w:t>号</w:t>
            </w:r>
          </w:p>
        </w:tc>
      </w:tr>
      <w:tr w:rsidR="00D868F7" w:rsidRPr="00D868F7" w:rsidTr="00D14569">
        <w:trPr>
          <w:trHeight w:val="499"/>
        </w:trPr>
        <w:tc>
          <w:tcPr>
            <w:tcW w:w="8661" w:type="dxa"/>
            <w:gridSpan w:val="3"/>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left"/>
              <w:rPr>
                <w:rFonts w:ascii="Times New Roman" w:eastAsia="仿宋_GB2312" w:hAnsi="Times New Roman" w:cs="Times New Roman"/>
                <w:kern w:val="0"/>
                <w:sz w:val="22"/>
              </w:rPr>
            </w:pPr>
            <w:r w:rsidRPr="00D868F7">
              <w:rPr>
                <w:rFonts w:ascii="Times New Roman" w:eastAsia="仿宋_GB2312" w:hAnsi="Times New Roman" w:cs="Times New Roman"/>
                <w:b/>
                <w:bCs/>
                <w:color w:val="000000"/>
                <w:kern w:val="0"/>
                <w:sz w:val="22"/>
              </w:rPr>
              <w:t>四、人员密集型，氢气使用单位（</w:t>
            </w:r>
            <w:r w:rsidRPr="00D868F7">
              <w:rPr>
                <w:rFonts w:ascii="Times New Roman" w:eastAsia="仿宋_GB2312" w:hAnsi="Times New Roman" w:cs="Times New Roman"/>
                <w:b/>
                <w:bCs/>
                <w:color w:val="000000"/>
                <w:kern w:val="0"/>
                <w:sz w:val="22"/>
              </w:rPr>
              <w:t>1</w:t>
            </w:r>
            <w:r w:rsidRPr="00D868F7">
              <w:rPr>
                <w:rFonts w:ascii="Times New Roman" w:eastAsia="仿宋_GB2312" w:hAnsi="Times New Roman" w:cs="Times New Roman"/>
                <w:b/>
                <w:bCs/>
                <w:color w:val="000000"/>
                <w:kern w:val="0"/>
                <w:sz w:val="22"/>
              </w:rPr>
              <w:t>家）</w:t>
            </w:r>
          </w:p>
        </w:tc>
      </w:tr>
      <w:tr w:rsidR="00D868F7" w:rsidRPr="00D868F7" w:rsidTr="00D14569">
        <w:trPr>
          <w:trHeight w:val="499"/>
        </w:trPr>
        <w:tc>
          <w:tcPr>
            <w:tcW w:w="723" w:type="dxa"/>
            <w:tcBorders>
              <w:top w:val="nil"/>
              <w:left w:val="single" w:sz="8" w:space="0" w:color="auto"/>
              <w:bottom w:val="single" w:sz="8" w:space="0" w:color="auto"/>
              <w:right w:val="nil"/>
            </w:tcBorders>
            <w:shd w:val="clear" w:color="auto" w:fill="auto"/>
            <w:vAlign w:val="center"/>
            <w:hideMark/>
          </w:tcPr>
          <w:p w:rsidR="00D868F7" w:rsidRPr="00D868F7" w:rsidRDefault="00666F4F" w:rsidP="00D868F7">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1</w:t>
            </w:r>
          </w:p>
        </w:tc>
        <w:tc>
          <w:tcPr>
            <w:tcW w:w="4961" w:type="dxa"/>
            <w:tcBorders>
              <w:top w:val="nil"/>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上海富驰高科技股份有限公司</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潘泾路</w:t>
            </w:r>
            <w:r w:rsidRPr="00D868F7">
              <w:rPr>
                <w:rFonts w:ascii="Times New Roman" w:eastAsia="仿宋_GB2312" w:hAnsi="Times New Roman" w:cs="Times New Roman"/>
                <w:kern w:val="0"/>
                <w:sz w:val="22"/>
              </w:rPr>
              <w:t>3998</w:t>
            </w:r>
          </w:p>
        </w:tc>
      </w:tr>
      <w:tr w:rsidR="00D868F7" w:rsidRPr="00D868F7" w:rsidTr="00D14569">
        <w:trPr>
          <w:trHeight w:val="540"/>
        </w:trPr>
        <w:tc>
          <w:tcPr>
            <w:tcW w:w="8661" w:type="dxa"/>
            <w:gridSpan w:val="3"/>
            <w:tcBorders>
              <w:top w:val="single" w:sz="8" w:space="0" w:color="auto"/>
              <w:left w:val="single" w:sz="8" w:space="0" w:color="auto"/>
              <w:bottom w:val="nil"/>
              <w:right w:val="single" w:sz="8" w:space="0" w:color="000000"/>
            </w:tcBorders>
            <w:shd w:val="clear" w:color="auto" w:fill="auto"/>
            <w:vAlign w:val="center"/>
            <w:hideMark/>
          </w:tcPr>
          <w:p w:rsidR="00D868F7" w:rsidRPr="00D868F7" w:rsidRDefault="00D868F7" w:rsidP="00D868F7">
            <w:pPr>
              <w:widowControl/>
              <w:jc w:val="left"/>
              <w:rPr>
                <w:rFonts w:ascii="Times New Roman" w:eastAsia="仿宋_GB2312" w:hAnsi="Times New Roman" w:cs="Times New Roman"/>
                <w:b/>
                <w:bCs/>
                <w:color w:val="000000"/>
                <w:kern w:val="0"/>
                <w:sz w:val="22"/>
              </w:rPr>
            </w:pPr>
            <w:r w:rsidRPr="00D868F7">
              <w:rPr>
                <w:rFonts w:ascii="Times New Roman" w:eastAsia="仿宋_GB2312" w:hAnsi="Times New Roman" w:cs="Times New Roman"/>
                <w:b/>
                <w:bCs/>
                <w:color w:val="000000"/>
                <w:kern w:val="0"/>
                <w:sz w:val="22"/>
              </w:rPr>
              <w:t>五、</w:t>
            </w:r>
            <w:r w:rsidRPr="00D868F7">
              <w:rPr>
                <w:rFonts w:ascii="Times New Roman" w:eastAsia="仿宋_GB2312" w:hAnsi="Times New Roman" w:cs="Times New Roman"/>
                <w:b/>
                <w:bCs/>
                <w:color w:val="000000"/>
                <w:kern w:val="0"/>
                <w:sz w:val="22"/>
              </w:rPr>
              <w:t>2016——2021</w:t>
            </w:r>
            <w:r w:rsidRPr="00D868F7">
              <w:rPr>
                <w:rFonts w:ascii="Times New Roman" w:eastAsia="仿宋_GB2312" w:hAnsi="Times New Roman" w:cs="Times New Roman"/>
                <w:b/>
                <w:bCs/>
                <w:color w:val="000000"/>
                <w:kern w:val="0"/>
                <w:sz w:val="22"/>
              </w:rPr>
              <w:t>发生重伤或亡人生产安全事故企业（</w:t>
            </w:r>
            <w:r w:rsidRPr="00D868F7">
              <w:rPr>
                <w:rFonts w:ascii="Times New Roman" w:eastAsia="仿宋_GB2312" w:hAnsi="Times New Roman" w:cs="Times New Roman"/>
                <w:b/>
                <w:bCs/>
                <w:color w:val="000000"/>
                <w:kern w:val="0"/>
                <w:sz w:val="22"/>
              </w:rPr>
              <w:t>4</w:t>
            </w:r>
            <w:r w:rsidRPr="00D868F7">
              <w:rPr>
                <w:rFonts w:ascii="Times New Roman" w:eastAsia="仿宋_GB2312" w:hAnsi="Times New Roman" w:cs="Times New Roman"/>
                <w:b/>
                <w:bCs/>
                <w:color w:val="000000"/>
                <w:kern w:val="0"/>
                <w:sz w:val="22"/>
              </w:rPr>
              <w:t>家）</w:t>
            </w:r>
          </w:p>
        </w:tc>
      </w:tr>
      <w:tr w:rsidR="00D868F7" w:rsidRPr="00D868F7" w:rsidTr="00D14569">
        <w:trPr>
          <w:trHeight w:val="499"/>
        </w:trPr>
        <w:tc>
          <w:tcPr>
            <w:tcW w:w="7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w:t>
            </w:r>
          </w:p>
        </w:tc>
        <w:tc>
          <w:tcPr>
            <w:tcW w:w="4961" w:type="dxa"/>
            <w:tcBorders>
              <w:top w:val="single" w:sz="8" w:space="0" w:color="auto"/>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上海新泰山高温工程材料有限公司</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685</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w:t>
            </w:r>
          </w:p>
        </w:tc>
        <w:tc>
          <w:tcPr>
            <w:tcW w:w="4961"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上海菱天金属制品厂</w:t>
            </w:r>
          </w:p>
        </w:tc>
        <w:tc>
          <w:tcPr>
            <w:tcW w:w="2977" w:type="dxa"/>
            <w:tcBorders>
              <w:top w:val="nil"/>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银石路</w:t>
            </w:r>
            <w:r w:rsidRPr="00D868F7">
              <w:rPr>
                <w:rFonts w:ascii="Times New Roman" w:eastAsia="仿宋_GB2312" w:hAnsi="Times New Roman" w:cs="Times New Roman"/>
                <w:kern w:val="0"/>
                <w:sz w:val="22"/>
              </w:rPr>
              <w:t>168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w:t>
            </w:r>
          </w:p>
        </w:tc>
        <w:tc>
          <w:tcPr>
            <w:tcW w:w="4961"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上海华伟汽车部件股份有限公司</w:t>
            </w:r>
          </w:p>
        </w:tc>
        <w:tc>
          <w:tcPr>
            <w:tcW w:w="2977" w:type="dxa"/>
            <w:tcBorders>
              <w:top w:val="nil"/>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金石路</w:t>
            </w:r>
            <w:r w:rsidRPr="00D868F7">
              <w:rPr>
                <w:rFonts w:ascii="Times New Roman" w:eastAsia="仿宋_GB2312" w:hAnsi="Times New Roman" w:cs="Times New Roman"/>
                <w:kern w:val="0"/>
                <w:sz w:val="22"/>
              </w:rPr>
              <w:t>163</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w:t>
            </w:r>
          </w:p>
        </w:tc>
        <w:tc>
          <w:tcPr>
            <w:tcW w:w="4961"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上海宝丰钢材加工有限公司</w:t>
            </w:r>
          </w:p>
        </w:tc>
        <w:tc>
          <w:tcPr>
            <w:tcW w:w="2977" w:type="dxa"/>
            <w:tcBorders>
              <w:top w:val="nil"/>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飞跃路</w:t>
            </w:r>
            <w:r w:rsidRPr="00D868F7">
              <w:rPr>
                <w:rFonts w:ascii="Times New Roman" w:eastAsia="仿宋_GB2312" w:hAnsi="Times New Roman" w:cs="Times New Roman"/>
                <w:color w:val="000000"/>
                <w:kern w:val="0"/>
                <w:sz w:val="22"/>
              </w:rPr>
              <w:t>55</w:t>
            </w:r>
            <w:r w:rsidRPr="00D868F7">
              <w:rPr>
                <w:rFonts w:ascii="Times New Roman" w:eastAsia="仿宋_GB2312" w:hAnsi="Times New Roman" w:cs="Times New Roman"/>
                <w:color w:val="000000"/>
                <w:kern w:val="0"/>
                <w:sz w:val="22"/>
              </w:rPr>
              <w:t>号</w:t>
            </w:r>
          </w:p>
        </w:tc>
      </w:tr>
      <w:tr w:rsidR="00D868F7" w:rsidRPr="00D868F7" w:rsidTr="00D14569">
        <w:trPr>
          <w:trHeight w:val="270"/>
        </w:trPr>
        <w:tc>
          <w:tcPr>
            <w:tcW w:w="866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868F7" w:rsidRPr="00D868F7" w:rsidRDefault="00D868F7" w:rsidP="00D868F7">
            <w:pPr>
              <w:widowControl/>
              <w:jc w:val="left"/>
              <w:rPr>
                <w:rFonts w:ascii="Times New Roman" w:eastAsia="仿宋_GB2312" w:hAnsi="Times New Roman" w:cs="Times New Roman"/>
                <w:b/>
                <w:bCs/>
                <w:kern w:val="0"/>
                <w:sz w:val="22"/>
              </w:rPr>
            </w:pPr>
            <w:r w:rsidRPr="00D868F7">
              <w:rPr>
                <w:rFonts w:ascii="Times New Roman" w:eastAsia="仿宋_GB2312" w:hAnsi="Times New Roman" w:cs="Times New Roman"/>
                <w:b/>
                <w:bCs/>
                <w:kern w:val="0"/>
                <w:sz w:val="22"/>
              </w:rPr>
              <w:t>六、建筑工地（</w:t>
            </w:r>
            <w:r w:rsidRPr="00D868F7">
              <w:rPr>
                <w:rFonts w:ascii="Times New Roman" w:eastAsia="仿宋_GB2312" w:hAnsi="Times New Roman" w:cs="Times New Roman"/>
                <w:b/>
                <w:bCs/>
                <w:kern w:val="0"/>
                <w:sz w:val="22"/>
              </w:rPr>
              <w:t>6</w:t>
            </w:r>
            <w:r w:rsidRPr="00D868F7">
              <w:rPr>
                <w:rFonts w:ascii="Times New Roman" w:eastAsia="仿宋_GB2312" w:hAnsi="Times New Roman" w:cs="Times New Roman"/>
                <w:b/>
                <w:bCs/>
                <w:kern w:val="0"/>
                <w:sz w:val="22"/>
              </w:rPr>
              <w:t>家）</w:t>
            </w:r>
          </w:p>
        </w:tc>
      </w:tr>
      <w:tr w:rsidR="00D868F7" w:rsidRPr="00D868F7" w:rsidTr="00D14569">
        <w:trPr>
          <w:trHeight w:val="499"/>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w:t>
            </w:r>
          </w:p>
        </w:tc>
        <w:tc>
          <w:tcPr>
            <w:tcW w:w="4961"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克来机电智能制造生产线扩建项目（三期）</w:t>
            </w:r>
          </w:p>
        </w:tc>
        <w:tc>
          <w:tcPr>
            <w:tcW w:w="2977" w:type="dxa"/>
            <w:tcBorders>
              <w:top w:val="nil"/>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金勺路</w:t>
            </w:r>
            <w:r w:rsidRPr="00D868F7">
              <w:rPr>
                <w:rFonts w:ascii="Times New Roman" w:eastAsia="仿宋_GB2312" w:hAnsi="Times New Roman" w:cs="Times New Roman"/>
                <w:color w:val="000000"/>
                <w:kern w:val="0"/>
                <w:sz w:val="22"/>
              </w:rPr>
              <w:t>1505</w:t>
            </w:r>
          </w:p>
        </w:tc>
      </w:tr>
      <w:tr w:rsidR="00D868F7" w:rsidRPr="00D868F7" w:rsidTr="00D868F7">
        <w:trPr>
          <w:trHeight w:val="499"/>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w:t>
            </w:r>
          </w:p>
        </w:tc>
        <w:tc>
          <w:tcPr>
            <w:tcW w:w="4961"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BSP0-1801</w:t>
            </w:r>
            <w:r w:rsidRPr="00D868F7">
              <w:rPr>
                <w:rFonts w:ascii="Times New Roman" w:eastAsia="仿宋_GB2312" w:hAnsi="Times New Roman" w:cs="Times New Roman"/>
                <w:color w:val="000000"/>
                <w:kern w:val="0"/>
                <w:sz w:val="22"/>
              </w:rPr>
              <w:t>单元</w:t>
            </w:r>
            <w:r w:rsidRPr="00D868F7">
              <w:rPr>
                <w:rFonts w:ascii="Times New Roman" w:eastAsia="仿宋_GB2312" w:hAnsi="Times New Roman" w:cs="Times New Roman"/>
                <w:color w:val="000000"/>
                <w:kern w:val="0"/>
                <w:sz w:val="22"/>
              </w:rPr>
              <w:t>93-02</w:t>
            </w:r>
            <w:r w:rsidRPr="00D868F7">
              <w:rPr>
                <w:rFonts w:ascii="Times New Roman" w:eastAsia="仿宋_GB2312" w:hAnsi="Times New Roman" w:cs="Times New Roman"/>
                <w:color w:val="000000"/>
                <w:kern w:val="0"/>
                <w:sz w:val="22"/>
              </w:rPr>
              <w:t>地块项目</w:t>
            </w:r>
          </w:p>
        </w:tc>
        <w:tc>
          <w:tcPr>
            <w:tcW w:w="2977" w:type="dxa"/>
            <w:tcBorders>
              <w:top w:val="nil"/>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沪太路近萧云路</w:t>
            </w:r>
          </w:p>
        </w:tc>
      </w:tr>
      <w:tr w:rsidR="00D868F7" w:rsidRPr="00D868F7" w:rsidTr="00D868F7">
        <w:trPr>
          <w:trHeight w:val="499"/>
        </w:trPr>
        <w:tc>
          <w:tcPr>
            <w:tcW w:w="7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lastRenderedPageBreak/>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枫叶幼儿园（宝山工业园区</w:t>
            </w:r>
            <w:r w:rsidRPr="00D868F7">
              <w:rPr>
                <w:rFonts w:ascii="Times New Roman" w:eastAsia="仿宋_GB2312" w:hAnsi="Times New Roman" w:cs="Times New Roman"/>
                <w:color w:val="000000"/>
                <w:kern w:val="0"/>
                <w:sz w:val="22"/>
              </w:rPr>
              <w:t>94-02</w:t>
            </w:r>
            <w:r w:rsidRPr="00D868F7">
              <w:rPr>
                <w:rFonts w:ascii="Times New Roman" w:eastAsia="仿宋_GB2312" w:hAnsi="Times New Roman" w:cs="Times New Roman"/>
                <w:color w:val="000000"/>
                <w:kern w:val="0"/>
                <w:sz w:val="22"/>
              </w:rPr>
              <w:t>地块）新建工程</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沪品路</w:t>
            </w:r>
          </w:p>
        </w:tc>
      </w:tr>
      <w:tr w:rsidR="00D868F7" w:rsidRPr="00D868F7" w:rsidTr="00D868F7">
        <w:trPr>
          <w:trHeight w:val="499"/>
        </w:trPr>
        <w:tc>
          <w:tcPr>
            <w:tcW w:w="7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宝山工业园区</w:t>
            </w:r>
            <w:r w:rsidRPr="00D868F7">
              <w:rPr>
                <w:rFonts w:ascii="Times New Roman" w:eastAsia="仿宋_GB2312" w:hAnsi="Times New Roman" w:cs="Times New Roman"/>
                <w:color w:val="000000"/>
                <w:kern w:val="0"/>
                <w:sz w:val="22"/>
              </w:rPr>
              <w:t>97-02</w:t>
            </w:r>
            <w:r w:rsidRPr="00D868F7">
              <w:rPr>
                <w:rFonts w:ascii="Times New Roman" w:eastAsia="仿宋_GB2312" w:hAnsi="Times New Roman" w:cs="Times New Roman"/>
                <w:color w:val="000000"/>
                <w:kern w:val="0"/>
                <w:sz w:val="22"/>
              </w:rPr>
              <w:t>地块金茂双语学校</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金池路</w:t>
            </w:r>
            <w:r w:rsidRPr="00D868F7">
              <w:rPr>
                <w:rFonts w:ascii="Times New Roman" w:eastAsia="仿宋_GB2312" w:hAnsi="Times New Roman" w:cs="Times New Roman"/>
                <w:kern w:val="0"/>
                <w:sz w:val="22"/>
              </w:rPr>
              <w:t>235</w:t>
            </w:r>
            <w:r w:rsidRPr="00D868F7">
              <w:rPr>
                <w:rFonts w:ascii="Times New Roman" w:eastAsia="仿宋_GB2312" w:hAnsi="Times New Roman" w:cs="Times New Roman"/>
                <w:kern w:val="0"/>
                <w:sz w:val="22"/>
              </w:rPr>
              <w:t>号</w:t>
            </w:r>
          </w:p>
        </w:tc>
      </w:tr>
      <w:tr w:rsidR="00D868F7" w:rsidRPr="00D868F7" w:rsidTr="00D868F7">
        <w:trPr>
          <w:trHeight w:val="499"/>
        </w:trPr>
        <w:tc>
          <w:tcPr>
            <w:tcW w:w="7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标准厂房扩建项目工程</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长建路</w:t>
            </w:r>
            <w:r w:rsidRPr="00D868F7">
              <w:rPr>
                <w:rFonts w:ascii="Times New Roman" w:eastAsia="仿宋_GB2312" w:hAnsi="Times New Roman" w:cs="Times New Roman"/>
                <w:kern w:val="0"/>
                <w:sz w:val="22"/>
              </w:rPr>
              <w:t>199</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6</w:t>
            </w:r>
          </w:p>
        </w:tc>
        <w:tc>
          <w:tcPr>
            <w:tcW w:w="4961"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宝山工业园区</w:t>
            </w:r>
            <w:r w:rsidRPr="00D868F7">
              <w:rPr>
                <w:rFonts w:ascii="Times New Roman" w:eastAsia="仿宋_GB2312" w:hAnsi="Times New Roman" w:cs="Times New Roman"/>
                <w:color w:val="000000"/>
                <w:kern w:val="0"/>
                <w:sz w:val="22"/>
              </w:rPr>
              <w:t>111-03</w:t>
            </w:r>
            <w:r w:rsidRPr="00D868F7">
              <w:rPr>
                <w:rFonts w:ascii="Times New Roman" w:eastAsia="仿宋_GB2312" w:hAnsi="Times New Roman" w:cs="Times New Roman"/>
                <w:color w:val="000000"/>
                <w:kern w:val="0"/>
                <w:sz w:val="22"/>
              </w:rPr>
              <w:t>地块住宅项目</w:t>
            </w:r>
          </w:p>
        </w:tc>
        <w:tc>
          <w:tcPr>
            <w:tcW w:w="2977" w:type="dxa"/>
            <w:tcBorders>
              <w:top w:val="nil"/>
              <w:left w:val="nil"/>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罗北路与集贤路</w:t>
            </w:r>
          </w:p>
        </w:tc>
      </w:tr>
      <w:tr w:rsidR="00D868F7" w:rsidRPr="00D868F7" w:rsidTr="00D14569">
        <w:trPr>
          <w:trHeight w:val="285"/>
        </w:trPr>
        <w:tc>
          <w:tcPr>
            <w:tcW w:w="8661" w:type="dxa"/>
            <w:gridSpan w:val="3"/>
            <w:tcBorders>
              <w:top w:val="nil"/>
              <w:left w:val="single" w:sz="8" w:space="0" w:color="auto"/>
              <w:bottom w:val="single" w:sz="8" w:space="0" w:color="auto"/>
              <w:right w:val="single" w:sz="8" w:space="0" w:color="000000"/>
            </w:tcBorders>
            <w:shd w:val="clear" w:color="auto" w:fill="auto"/>
            <w:vAlign w:val="center"/>
            <w:hideMark/>
          </w:tcPr>
          <w:p w:rsidR="00D868F7" w:rsidRPr="00D868F7" w:rsidRDefault="00D868F7" w:rsidP="00D868F7">
            <w:pPr>
              <w:widowControl/>
              <w:jc w:val="left"/>
              <w:rPr>
                <w:rFonts w:ascii="Times New Roman" w:eastAsia="仿宋_GB2312" w:hAnsi="Times New Roman" w:cs="Times New Roman"/>
                <w:b/>
                <w:bCs/>
                <w:kern w:val="0"/>
                <w:sz w:val="22"/>
              </w:rPr>
            </w:pPr>
            <w:r w:rsidRPr="00D868F7">
              <w:rPr>
                <w:rFonts w:ascii="Times New Roman" w:eastAsia="仿宋_GB2312" w:hAnsi="Times New Roman" w:cs="Times New Roman"/>
                <w:b/>
                <w:bCs/>
                <w:kern w:val="0"/>
                <w:sz w:val="22"/>
              </w:rPr>
              <w:t>六、职业危害严重企业（</w:t>
            </w:r>
            <w:r w:rsidRPr="00D868F7">
              <w:rPr>
                <w:rFonts w:ascii="Times New Roman" w:eastAsia="仿宋_GB2312" w:hAnsi="Times New Roman" w:cs="Times New Roman"/>
                <w:b/>
                <w:bCs/>
                <w:kern w:val="0"/>
                <w:sz w:val="22"/>
              </w:rPr>
              <w:t>4</w:t>
            </w:r>
            <w:r w:rsidRPr="00D868F7">
              <w:rPr>
                <w:rFonts w:ascii="Times New Roman" w:eastAsia="仿宋_GB2312" w:hAnsi="Times New Roman" w:cs="Times New Roman"/>
                <w:b/>
                <w:bCs/>
                <w:kern w:val="0"/>
                <w:sz w:val="22"/>
              </w:rPr>
              <w:t>家）</w:t>
            </w:r>
          </w:p>
        </w:tc>
      </w:tr>
      <w:tr w:rsidR="00D868F7" w:rsidRPr="00D868F7" w:rsidTr="00D14569">
        <w:trPr>
          <w:trHeight w:val="499"/>
        </w:trPr>
        <w:tc>
          <w:tcPr>
            <w:tcW w:w="723" w:type="dxa"/>
            <w:tcBorders>
              <w:top w:val="single" w:sz="8" w:space="0" w:color="auto"/>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w:t>
            </w:r>
          </w:p>
        </w:tc>
        <w:tc>
          <w:tcPr>
            <w:tcW w:w="4961" w:type="dxa"/>
            <w:tcBorders>
              <w:top w:val="single" w:sz="8" w:space="0" w:color="auto"/>
              <w:left w:val="single" w:sz="8" w:space="0" w:color="auto"/>
              <w:bottom w:val="single" w:sz="4"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优时吉博罗石膏建材（上海）有限公司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银石路</w:t>
            </w:r>
            <w:r w:rsidRPr="00D868F7">
              <w:rPr>
                <w:rFonts w:ascii="Times New Roman" w:eastAsia="仿宋_GB2312" w:hAnsi="Times New Roman" w:cs="Times New Roman"/>
                <w:color w:val="000000"/>
                <w:kern w:val="0"/>
                <w:sz w:val="22"/>
              </w:rPr>
              <w:t>199</w:t>
            </w:r>
            <w:r w:rsidRPr="00D868F7">
              <w:rPr>
                <w:rFonts w:ascii="Times New Roman" w:eastAsia="仿宋_GB2312" w:hAnsi="Times New Roman" w:cs="Times New Roman"/>
                <w:color w:val="000000"/>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上海博遨船舶科技有限公司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山桥村路</w:t>
            </w:r>
            <w:r w:rsidRPr="00D868F7">
              <w:rPr>
                <w:rFonts w:ascii="Times New Roman" w:eastAsia="仿宋_GB2312" w:hAnsi="Times New Roman" w:cs="Times New Roman"/>
                <w:color w:val="000000"/>
                <w:kern w:val="0"/>
                <w:sz w:val="22"/>
              </w:rPr>
              <w:t>218</w:t>
            </w:r>
            <w:r w:rsidRPr="00D868F7">
              <w:rPr>
                <w:rFonts w:ascii="Times New Roman" w:eastAsia="仿宋_GB2312" w:hAnsi="Times New Roman" w:cs="Times New Roman"/>
                <w:color w:val="000000"/>
                <w:kern w:val="0"/>
                <w:sz w:val="22"/>
              </w:rPr>
              <w:t>弄</w:t>
            </w:r>
          </w:p>
        </w:tc>
      </w:tr>
      <w:tr w:rsidR="00D868F7" w:rsidRPr="00D868F7" w:rsidTr="00D14569">
        <w:trPr>
          <w:trHeight w:val="499"/>
        </w:trPr>
        <w:tc>
          <w:tcPr>
            <w:tcW w:w="723" w:type="dxa"/>
            <w:tcBorders>
              <w:top w:val="nil"/>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上海新泰山高温工程材料有限公司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石太路</w:t>
            </w:r>
            <w:r w:rsidRPr="00D868F7">
              <w:rPr>
                <w:rFonts w:ascii="Times New Roman" w:eastAsia="仿宋_GB2312" w:hAnsi="Times New Roman" w:cs="Times New Roman"/>
                <w:color w:val="000000"/>
                <w:kern w:val="0"/>
                <w:sz w:val="22"/>
              </w:rPr>
              <w:t>685</w:t>
            </w:r>
            <w:r w:rsidRPr="00D868F7">
              <w:rPr>
                <w:rFonts w:ascii="Times New Roman" w:eastAsia="仿宋_GB2312" w:hAnsi="Times New Roman" w:cs="Times New Roman"/>
                <w:color w:val="000000"/>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nil"/>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kern w:val="0"/>
                <w:sz w:val="22"/>
              </w:rPr>
              <w:t>上海海隆赛能新材料有限公司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kern w:val="0"/>
                <w:sz w:val="22"/>
              </w:rPr>
              <w:t>罗东路</w:t>
            </w:r>
            <w:r w:rsidRPr="00D868F7">
              <w:rPr>
                <w:rFonts w:ascii="Times New Roman" w:eastAsia="仿宋_GB2312" w:hAnsi="Times New Roman" w:cs="Times New Roman"/>
                <w:kern w:val="0"/>
                <w:sz w:val="22"/>
              </w:rPr>
              <w:t>1825</w:t>
            </w:r>
            <w:r w:rsidRPr="00D868F7">
              <w:rPr>
                <w:rFonts w:ascii="Times New Roman" w:eastAsia="仿宋_GB2312" w:hAnsi="Times New Roman" w:cs="Times New Roman"/>
                <w:kern w:val="0"/>
                <w:sz w:val="22"/>
              </w:rPr>
              <w:t>号</w:t>
            </w:r>
          </w:p>
        </w:tc>
      </w:tr>
      <w:tr w:rsidR="00D868F7" w:rsidRPr="00D868F7" w:rsidTr="00D14569">
        <w:trPr>
          <w:trHeight w:val="285"/>
        </w:trPr>
        <w:tc>
          <w:tcPr>
            <w:tcW w:w="866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68F7" w:rsidRPr="00D868F7" w:rsidRDefault="00D868F7" w:rsidP="00D868F7">
            <w:pPr>
              <w:widowControl/>
              <w:jc w:val="left"/>
              <w:rPr>
                <w:rFonts w:ascii="Times New Roman" w:eastAsia="仿宋_GB2312" w:hAnsi="Times New Roman" w:cs="Times New Roman"/>
                <w:b/>
                <w:bCs/>
                <w:color w:val="000000"/>
                <w:kern w:val="0"/>
                <w:sz w:val="22"/>
              </w:rPr>
            </w:pPr>
            <w:r w:rsidRPr="00D868F7">
              <w:rPr>
                <w:rFonts w:ascii="Times New Roman" w:eastAsia="仿宋_GB2312" w:hAnsi="Times New Roman" w:cs="Times New Roman"/>
                <w:b/>
                <w:bCs/>
                <w:color w:val="000000"/>
                <w:kern w:val="0"/>
                <w:sz w:val="22"/>
              </w:rPr>
              <w:t>七、一般工贸企业（</w:t>
            </w:r>
            <w:r w:rsidRPr="00D868F7">
              <w:rPr>
                <w:rFonts w:ascii="Times New Roman" w:eastAsia="仿宋_GB2312" w:hAnsi="Times New Roman" w:cs="Times New Roman"/>
                <w:b/>
                <w:bCs/>
                <w:color w:val="000000"/>
                <w:kern w:val="0"/>
                <w:sz w:val="22"/>
              </w:rPr>
              <w:t>53</w:t>
            </w:r>
            <w:r w:rsidRPr="00D868F7">
              <w:rPr>
                <w:rFonts w:ascii="Times New Roman" w:eastAsia="仿宋_GB2312" w:hAnsi="Times New Roman" w:cs="Times New Roman"/>
                <w:b/>
                <w:bCs/>
                <w:color w:val="000000"/>
                <w:kern w:val="0"/>
                <w:sz w:val="22"/>
              </w:rPr>
              <w:t>家）</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上海驰声新材料有限公司</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潘泾路</w:t>
            </w:r>
            <w:r w:rsidRPr="00D868F7">
              <w:rPr>
                <w:rFonts w:ascii="Times New Roman" w:eastAsia="仿宋_GB2312" w:hAnsi="Times New Roman" w:cs="Times New Roman"/>
                <w:kern w:val="0"/>
                <w:sz w:val="22"/>
              </w:rPr>
              <w:t>3998</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6</w:t>
            </w:r>
            <w:r w:rsidRPr="00D868F7">
              <w:rPr>
                <w:rFonts w:ascii="Times New Roman" w:eastAsia="仿宋_GB2312" w:hAnsi="Times New Roman" w:cs="Times New Roman"/>
                <w:kern w:val="0"/>
                <w:sz w:val="22"/>
              </w:rPr>
              <w:t>幢</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上海万汇供应链有限公司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潘泾路</w:t>
            </w:r>
            <w:r w:rsidRPr="00D868F7">
              <w:rPr>
                <w:rFonts w:ascii="Times New Roman" w:eastAsia="仿宋_GB2312" w:hAnsi="Times New Roman" w:cs="Times New Roman"/>
                <w:kern w:val="0"/>
                <w:sz w:val="22"/>
              </w:rPr>
              <w:t>3759</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上海钢之杰钢结构建筑系统有限公司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罗宁路</w:t>
            </w:r>
            <w:r w:rsidRPr="00D868F7">
              <w:rPr>
                <w:rFonts w:ascii="Times New Roman" w:eastAsia="仿宋_GB2312" w:hAnsi="Times New Roman" w:cs="Times New Roman"/>
                <w:kern w:val="0"/>
                <w:sz w:val="22"/>
              </w:rPr>
              <w:t>1309</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上海屹丰汽车模具制造有限公司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罗宁路</w:t>
            </w:r>
            <w:r w:rsidRPr="00D868F7">
              <w:rPr>
                <w:rFonts w:ascii="Times New Roman" w:eastAsia="仿宋_GB2312" w:hAnsi="Times New Roman" w:cs="Times New Roman"/>
                <w:kern w:val="0"/>
                <w:sz w:val="22"/>
              </w:rPr>
              <w:t>1168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5</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瑞迹工业技术（上海）有限公司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合兆路</w:t>
            </w:r>
            <w:r w:rsidRPr="00D868F7">
              <w:rPr>
                <w:rFonts w:ascii="Times New Roman" w:eastAsia="仿宋_GB2312" w:hAnsi="Times New Roman" w:cs="Times New Roman"/>
                <w:kern w:val="0"/>
                <w:sz w:val="22"/>
              </w:rPr>
              <w:t>777</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1</w:t>
            </w:r>
            <w:r w:rsidRPr="00D868F7">
              <w:rPr>
                <w:rFonts w:ascii="Times New Roman" w:eastAsia="仿宋_GB2312" w:hAnsi="Times New Roman" w:cs="Times New Roman"/>
                <w:kern w:val="0"/>
                <w:sz w:val="22"/>
              </w:rPr>
              <w:t>幢一层</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6</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上海伟刚玻璃制品有限公司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1657</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7</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上海兴合节能科技有限公司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691</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8</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上海定国钢材加工有限公司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691</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9</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上海宝浦隆废弃资源综合利用有限公司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691</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10</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上海华东拆车股份有限公司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691</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1</w:t>
            </w:r>
            <w:r w:rsidRPr="00D868F7">
              <w:rPr>
                <w:rFonts w:ascii="Times New Roman" w:eastAsia="仿宋_GB2312" w:hAnsi="Times New Roman" w:cs="Times New Roman"/>
                <w:kern w:val="0"/>
                <w:sz w:val="22"/>
              </w:rPr>
              <w:t>幢</w:t>
            </w:r>
          </w:p>
        </w:tc>
      </w:tr>
      <w:tr w:rsidR="00D868F7" w:rsidRPr="00D868F7" w:rsidTr="00D868F7">
        <w:trPr>
          <w:trHeight w:val="499"/>
        </w:trPr>
        <w:tc>
          <w:tcPr>
            <w:tcW w:w="723" w:type="dxa"/>
            <w:tcBorders>
              <w:top w:val="nil"/>
              <w:left w:val="single" w:sz="8" w:space="0" w:color="auto"/>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11</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上海宇辉住宅工业有限公司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罗东路</w:t>
            </w:r>
            <w:r w:rsidRPr="00D868F7">
              <w:rPr>
                <w:rFonts w:ascii="Times New Roman" w:eastAsia="仿宋_GB2312" w:hAnsi="Times New Roman" w:cs="Times New Roman"/>
                <w:kern w:val="0"/>
                <w:sz w:val="22"/>
              </w:rPr>
              <w:t>1957</w:t>
            </w:r>
            <w:r w:rsidRPr="00D868F7">
              <w:rPr>
                <w:rFonts w:ascii="Times New Roman" w:eastAsia="仿宋_GB2312" w:hAnsi="Times New Roman" w:cs="Times New Roman"/>
                <w:kern w:val="0"/>
                <w:sz w:val="22"/>
              </w:rPr>
              <w:t>号</w:t>
            </w:r>
          </w:p>
        </w:tc>
      </w:tr>
      <w:tr w:rsidR="00D868F7" w:rsidRPr="00D868F7" w:rsidTr="00D868F7">
        <w:trPr>
          <w:trHeight w:val="499"/>
        </w:trPr>
        <w:tc>
          <w:tcPr>
            <w:tcW w:w="7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lastRenderedPageBreak/>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南亮压力容器技术</w:t>
            </w:r>
            <w:r w:rsidRPr="00D868F7">
              <w:rPr>
                <w:rFonts w:ascii="Times New Roman" w:eastAsia="仿宋_GB2312" w:hAnsi="Times New Roman" w:cs="Times New Roman"/>
                <w:kern w:val="0"/>
                <w:sz w:val="22"/>
              </w:rPr>
              <w:t>(</w:t>
            </w:r>
            <w:r w:rsidRPr="00D868F7">
              <w:rPr>
                <w:rFonts w:ascii="Times New Roman" w:eastAsia="仿宋_GB2312" w:hAnsi="Times New Roman" w:cs="Times New Roman"/>
                <w:kern w:val="0"/>
                <w:sz w:val="22"/>
              </w:rPr>
              <w:t>上海</w:t>
            </w:r>
            <w:r w:rsidRPr="00D868F7">
              <w:rPr>
                <w:rFonts w:ascii="Times New Roman" w:eastAsia="仿宋_GB2312" w:hAnsi="Times New Roman" w:cs="Times New Roman"/>
                <w:kern w:val="0"/>
                <w:sz w:val="22"/>
              </w:rPr>
              <w:t>)</w:t>
            </w:r>
            <w:r w:rsidRPr="00D868F7">
              <w:rPr>
                <w:rFonts w:ascii="Times New Roman" w:eastAsia="仿宋_GB2312" w:hAnsi="Times New Roman" w:cs="Times New Roman"/>
                <w:kern w:val="0"/>
                <w:sz w:val="22"/>
              </w:rPr>
              <w:t>有限公司</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罗东路</w:t>
            </w:r>
            <w:r w:rsidRPr="00D868F7">
              <w:rPr>
                <w:rFonts w:ascii="Times New Roman" w:eastAsia="仿宋_GB2312" w:hAnsi="Times New Roman" w:cs="Times New Roman"/>
                <w:kern w:val="0"/>
                <w:sz w:val="22"/>
              </w:rPr>
              <w:t>1505</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13</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上海普瑞信钢板制造有限公司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金勺路</w:t>
            </w:r>
            <w:r w:rsidRPr="00D868F7">
              <w:rPr>
                <w:rFonts w:ascii="Times New Roman" w:eastAsia="仿宋_GB2312" w:hAnsi="Times New Roman" w:cs="Times New Roman"/>
                <w:kern w:val="0"/>
                <w:sz w:val="22"/>
              </w:rPr>
              <w:t>716</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14</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上海缪氏结构工程有限公司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金角路</w:t>
            </w:r>
            <w:r w:rsidRPr="00D868F7">
              <w:rPr>
                <w:rFonts w:ascii="Times New Roman" w:eastAsia="仿宋_GB2312" w:hAnsi="Times New Roman" w:cs="Times New Roman"/>
                <w:kern w:val="0"/>
                <w:sz w:val="22"/>
              </w:rPr>
              <w:t>88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15</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上海飞粟供应链管理有限公司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合兆路</w:t>
            </w:r>
            <w:r w:rsidRPr="00D868F7">
              <w:rPr>
                <w:rFonts w:ascii="Times New Roman" w:eastAsia="仿宋_GB2312" w:hAnsi="Times New Roman" w:cs="Times New Roman"/>
                <w:kern w:val="0"/>
                <w:sz w:val="22"/>
              </w:rPr>
              <w:t>1155</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16</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上海彪雄不锈钢制品加工有限公司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长建路</w:t>
            </w:r>
            <w:r w:rsidRPr="00D868F7">
              <w:rPr>
                <w:rFonts w:ascii="Times New Roman" w:eastAsia="仿宋_GB2312" w:hAnsi="Times New Roman" w:cs="Times New Roman"/>
                <w:kern w:val="0"/>
                <w:sz w:val="22"/>
              </w:rPr>
              <w:t>500</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17</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上海晟申重机装备有限公司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潘泾路</w:t>
            </w:r>
            <w:r w:rsidRPr="00D868F7">
              <w:rPr>
                <w:rFonts w:ascii="Times New Roman" w:eastAsia="仿宋_GB2312" w:hAnsi="Times New Roman" w:cs="Times New Roman"/>
                <w:kern w:val="0"/>
                <w:sz w:val="22"/>
              </w:rPr>
              <w:t>5288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18</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中钢上海钢材加工有限公司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潘泾路</w:t>
            </w:r>
            <w:r w:rsidRPr="00D868F7">
              <w:rPr>
                <w:rFonts w:ascii="Times New Roman" w:eastAsia="仿宋_GB2312" w:hAnsi="Times New Roman" w:cs="Times New Roman"/>
                <w:kern w:val="0"/>
                <w:sz w:val="22"/>
              </w:rPr>
              <w:t>3889</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19</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上海宝宁环保科技有限公司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海欢路</w:t>
            </w:r>
            <w:r w:rsidRPr="00D868F7">
              <w:rPr>
                <w:rFonts w:ascii="Times New Roman" w:eastAsia="仿宋_GB2312" w:hAnsi="Times New Roman" w:cs="Times New Roman"/>
                <w:kern w:val="0"/>
                <w:sz w:val="22"/>
              </w:rPr>
              <w:t>318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20</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中冶（上海）钢结构科技有限公司制造三厂</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潘泾路</w:t>
            </w:r>
            <w:r w:rsidRPr="00D868F7">
              <w:rPr>
                <w:rFonts w:ascii="Times New Roman" w:eastAsia="仿宋_GB2312" w:hAnsi="Times New Roman" w:cs="Times New Roman"/>
                <w:kern w:val="0"/>
                <w:sz w:val="22"/>
              </w:rPr>
              <w:t>5232</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21</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上海拜杰实业有限公司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金勺路</w:t>
            </w:r>
            <w:r w:rsidRPr="00D868F7">
              <w:rPr>
                <w:rFonts w:ascii="Times New Roman" w:eastAsia="仿宋_GB2312" w:hAnsi="Times New Roman" w:cs="Times New Roman"/>
                <w:kern w:val="0"/>
                <w:sz w:val="22"/>
              </w:rPr>
              <w:t>1515</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A4</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22</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上海黄浦电脑印刷有限公司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金勺路</w:t>
            </w:r>
            <w:r w:rsidRPr="00D868F7">
              <w:rPr>
                <w:rFonts w:ascii="Times New Roman" w:eastAsia="仿宋_GB2312" w:hAnsi="Times New Roman" w:cs="Times New Roman"/>
                <w:kern w:val="0"/>
                <w:sz w:val="22"/>
              </w:rPr>
              <w:t>1415</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1</w:t>
            </w:r>
            <w:r w:rsidRPr="00D868F7">
              <w:rPr>
                <w:rFonts w:ascii="Times New Roman" w:eastAsia="仿宋_GB2312" w:hAnsi="Times New Roman" w:cs="Times New Roman"/>
                <w:kern w:val="0"/>
                <w:sz w:val="22"/>
              </w:rPr>
              <w:t>幢</w:t>
            </w:r>
            <w:r w:rsidRPr="00D868F7">
              <w:rPr>
                <w:rFonts w:ascii="Times New Roman" w:eastAsia="仿宋_GB2312" w:hAnsi="Times New Roman" w:cs="Times New Roman"/>
                <w:kern w:val="0"/>
                <w:sz w:val="22"/>
              </w:rPr>
              <w:t>A3-A</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23</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上海宝临低压电器有限公司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金勺路</w:t>
            </w:r>
            <w:r w:rsidRPr="00D868F7">
              <w:rPr>
                <w:rFonts w:ascii="Times New Roman" w:eastAsia="仿宋_GB2312" w:hAnsi="Times New Roman" w:cs="Times New Roman"/>
                <w:kern w:val="0"/>
                <w:sz w:val="22"/>
              </w:rPr>
              <w:t>1515</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24</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儒竞艾默生环境优化技术（上海）有限公司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金勺路</w:t>
            </w:r>
            <w:r w:rsidRPr="00D868F7">
              <w:rPr>
                <w:rFonts w:ascii="Times New Roman" w:eastAsia="仿宋_GB2312" w:hAnsi="Times New Roman" w:cs="Times New Roman"/>
                <w:kern w:val="0"/>
                <w:sz w:val="22"/>
              </w:rPr>
              <w:t>1515</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25</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上海普圆食品有限公司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金汤宅路</w:t>
            </w:r>
            <w:r w:rsidRPr="00D868F7">
              <w:rPr>
                <w:rFonts w:ascii="Times New Roman" w:eastAsia="仿宋_GB2312" w:hAnsi="Times New Roman" w:cs="Times New Roman"/>
                <w:kern w:val="0"/>
                <w:sz w:val="22"/>
              </w:rPr>
              <w:t>118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26</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上海繁正隆钢管有限公司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罗北路</w:t>
            </w:r>
            <w:r w:rsidRPr="00D868F7">
              <w:rPr>
                <w:rFonts w:ascii="Times New Roman" w:eastAsia="仿宋_GB2312" w:hAnsi="Times New Roman" w:cs="Times New Roman"/>
                <w:kern w:val="0"/>
                <w:sz w:val="22"/>
              </w:rPr>
              <w:t>1938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27</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浙江快准车服网络科技有限公司上海分公司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金石路</w:t>
            </w:r>
            <w:r w:rsidRPr="00D868F7">
              <w:rPr>
                <w:rFonts w:ascii="Times New Roman" w:eastAsia="仿宋_GB2312" w:hAnsi="Times New Roman" w:cs="Times New Roman"/>
                <w:kern w:val="0"/>
                <w:sz w:val="22"/>
              </w:rPr>
              <w:t>2488</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3—4</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28</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上海界欣纸箱包装有限公司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金石路</w:t>
            </w:r>
            <w:r w:rsidRPr="00D868F7">
              <w:rPr>
                <w:rFonts w:ascii="Times New Roman" w:eastAsia="仿宋_GB2312" w:hAnsi="Times New Roman" w:cs="Times New Roman"/>
                <w:kern w:val="0"/>
                <w:sz w:val="22"/>
              </w:rPr>
              <w:t>2488</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1</w:t>
            </w:r>
            <w:r w:rsidRPr="00D868F7">
              <w:rPr>
                <w:rFonts w:ascii="Times New Roman" w:eastAsia="仿宋_GB2312" w:hAnsi="Times New Roman" w:cs="Times New Roman"/>
                <w:kern w:val="0"/>
                <w:sz w:val="22"/>
              </w:rPr>
              <w:t>幢</w:t>
            </w:r>
            <w:r w:rsidRPr="00D868F7">
              <w:rPr>
                <w:rFonts w:ascii="Times New Roman" w:eastAsia="仿宋_GB2312" w:hAnsi="Times New Roman" w:cs="Times New Roman"/>
                <w:kern w:val="0"/>
                <w:sz w:val="22"/>
              </w:rPr>
              <w:t>101</w:t>
            </w:r>
            <w:r w:rsidRPr="00D868F7">
              <w:rPr>
                <w:rFonts w:ascii="Times New Roman" w:eastAsia="仿宋_GB2312" w:hAnsi="Times New Roman" w:cs="Times New Roman"/>
                <w:kern w:val="0"/>
                <w:sz w:val="22"/>
              </w:rPr>
              <w:t>室</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29</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上海力襄贸易有限公司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金石路</w:t>
            </w:r>
            <w:r w:rsidRPr="00D868F7">
              <w:rPr>
                <w:rFonts w:ascii="Times New Roman" w:eastAsia="仿宋_GB2312" w:hAnsi="Times New Roman" w:cs="Times New Roman"/>
                <w:kern w:val="0"/>
                <w:sz w:val="22"/>
              </w:rPr>
              <w:t>2488</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1</w:t>
            </w:r>
            <w:r w:rsidRPr="00D868F7">
              <w:rPr>
                <w:rFonts w:ascii="Times New Roman" w:eastAsia="仿宋_GB2312" w:hAnsi="Times New Roman" w:cs="Times New Roman"/>
                <w:kern w:val="0"/>
                <w:sz w:val="22"/>
              </w:rPr>
              <w:t>号楼</w:t>
            </w:r>
            <w:r w:rsidRPr="00D868F7">
              <w:rPr>
                <w:rFonts w:ascii="Times New Roman" w:eastAsia="仿宋_GB2312" w:hAnsi="Times New Roman" w:cs="Times New Roman"/>
                <w:kern w:val="0"/>
                <w:sz w:val="22"/>
              </w:rPr>
              <w:t>2</w:t>
            </w:r>
            <w:r w:rsidRPr="00D868F7">
              <w:rPr>
                <w:rFonts w:ascii="Times New Roman" w:eastAsia="仿宋_GB2312" w:hAnsi="Times New Roman" w:cs="Times New Roman"/>
                <w:kern w:val="0"/>
                <w:sz w:val="22"/>
              </w:rPr>
              <w:t>层</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30</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上海一新纸箱纸盒制造有限公司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金石路</w:t>
            </w:r>
            <w:r w:rsidRPr="00D868F7">
              <w:rPr>
                <w:rFonts w:ascii="Times New Roman" w:eastAsia="仿宋_GB2312" w:hAnsi="Times New Roman" w:cs="Times New Roman"/>
                <w:kern w:val="0"/>
                <w:sz w:val="22"/>
              </w:rPr>
              <w:t>2488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31</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上海展强印刷有限公司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金石路</w:t>
            </w:r>
            <w:r w:rsidRPr="00D868F7">
              <w:rPr>
                <w:rFonts w:ascii="Times New Roman" w:eastAsia="仿宋_GB2312" w:hAnsi="Times New Roman" w:cs="Times New Roman"/>
                <w:kern w:val="0"/>
                <w:sz w:val="22"/>
              </w:rPr>
              <w:t>2488</w:t>
            </w:r>
            <w:r w:rsidRPr="00D868F7">
              <w:rPr>
                <w:rFonts w:ascii="Times New Roman" w:eastAsia="仿宋_GB2312" w:hAnsi="Times New Roman" w:cs="Times New Roman"/>
                <w:kern w:val="0"/>
                <w:sz w:val="22"/>
              </w:rPr>
              <w:t>号</w:t>
            </w:r>
          </w:p>
        </w:tc>
      </w:tr>
      <w:tr w:rsidR="00D868F7" w:rsidRPr="00D868F7" w:rsidTr="00D868F7">
        <w:trPr>
          <w:trHeight w:val="499"/>
        </w:trPr>
        <w:tc>
          <w:tcPr>
            <w:tcW w:w="723" w:type="dxa"/>
            <w:tcBorders>
              <w:top w:val="nil"/>
              <w:left w:val="single" w:sz="8" w:space="0" w:color="auto"/>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32</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上海惠敦印务科技有限公司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金石路</w:t>
            </w:r>
            <w:r w:rsidRPr="00D868F7">
              <w:rPr>
                <w:rFonts w:ascii="Times New Roman" w:eastAsia="仿宋_GB2312" w:hAnsi="Times New Roman" w:cs="Times New Roman"/>
                <w:kern w:val="0"/>
                <w:sz w:val="22"/>
              </w:rPr>
              <w:t>2488</w:t>
            </w:r>
            <w:r w:rsidRPr="00D868F7">
              <w:rPr>
                <w:rFonts w:ascii="Times New Roman" w:eastAsia="仿宋_GB2312" w:hAnsi="Times New Roman" w:cs="Times New Roman"/>
                <w:kern w:val="0"/>
                <w:sz w:val="22"/>
              </w:rPr>
              <w:t>号</w:t>
            </w:r>
          </w:p>
        </w:tc>
      </w:tr>
      <w:tr w:rsidR="00D868F7" w:rsidRPr="00D868F7" w:rsidTr="00D868F7">
        <w:trPr>
          <w:trHeight w:val="499"/>
        </w:trPr>
        <w:tc>
          <w:tcPr>
            <w:tcW w:w="7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lastRenderedPageBreak/>
              <w:t>33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上海梓坤实业有限公司</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金石路</w:t>
            </w:r>
            <w:r w:rsidRPr="00D868F7">
              <w:rPr>
                <w:rFonts w:ascii="Times New Roman" w:eastAsia="仿宋_GB2312" w:hAnsi="Times New Roman" w:cs="Times New Roman"/>
                <w:kern w:val="0"/>
                <w:sz w:val="22"/>
              </w:rPr>
              <w:t>2488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34</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上海子玉实业有限公司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金石路</w:t>
            </w:r>
            <w:r w:rsidRPr="00D868F7">
              <w:rPr>
                <w:rFonts w:ascii="Times New Roman" w:eastAsia="仿宋_GB2312" w:hAnsi="Times New Roman" w:cs="Times New Roman"/>
                <w:kern w:val="0"/>
                <w:sz w:val="22"/>
              </w:rPr>
              <w:t>2488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35</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上海邦达彩色包装印务有限公司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潘川路</w:t>
            </w:r>
            <w:r w:rsidRPr="00D868F7">
              <w:rPr>
                <w:rFonts w:ascii="Times New Roman" w:eastAsia="仿宋_GB2312" w:hAnsi="Times New Roman" w:cs="Times New Roman"/>
                <w:kern w:val="0"/>
                <w:sz w:val="22"/>
              </w:rPr>
              <w:t>1988</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1</w:t>
            </w:r>
            <w:r w:rsidRPr="00D868F7">
              <w:rPr>
                <w:rFonts w:ascii="Times New Roman" w:eastAsia="仿宋_GB2312" w:hAnsi="Times New Roman" w:cs="Times New Roman"/>
                <w:kern w:val="0"/>
                <w:sz w:val="22"/>
              </w:rPr>
              <w:t>幢</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36</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上海宝俊德管道科技有限公司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1607</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4</w:t>
            </w:r>
            <w:r w:rsidRPr="00D868F7">
              <w:rPr>
                <w:rFonts w:ascii="Times New Roman" w:eastAsia="仿宋_GB2312" w:hAnsi="Times New Roman" w:cs="Times New Roman"/>
                <w:kern w:val="0"/>
                <w:sz w:val="22"/>
              </w:rPr>
              <w:t>号库</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37</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上海枢昌实业有限公司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1607</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5</w:t>
            </w:r>
            <w:r w:rsidRPr="00D868F7">
              <w:rPr>
                <w:rFonts w:ascii="Times New Roman" w:eastAsia="仿宋_GB2312" w:hAnsi="Times New Roman" w:cs="Times New Roman"/>
                <w:kern w:val="0"/>
                <w:sz w:val="22"/>
              </w:rPr>
              <w:t>号库</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38</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上海龙鉴自动化科技有限公司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1607</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4</w:t>
            </w:r>
            <w:r w:rsidRPr="00D868F7">
              <w:rPr>
                <w:rFonts w:ascii="Times New Roman" w:eastAsia="仿宋_GB2312" w:hAnsi="Times New Roman" w:cs="Times New Roman"/>
                <w:kern w:val="0"/>
                <w:sz w:val="22"/>
              </w:rPr>
              <w:t>号厂房西侧</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39</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上海齐钢实业有限公司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1607</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3</w:t>
            </w:r>
            <w:r w:rsidRPr="00D868F7">
              <w:rPr>
                <w:rFonts w:ascii="Times New Roman" w:eastAsia="仿宋_GB2312" w:hAnsi="Times New Roman" w:cs="Times New Roman"/>
                <w:kern w:val="0"/>
                <w:sz w:val="22"/>
              </w:rPr>
              <w:t>号库</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40</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上海浩滂起重机械有限公司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1607</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41</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上海瓦科智能设备股份有限公司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1607</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42</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上海眸特实业有限公司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石太路</w:t>
            </w:r>
            <w:r w:rsidRPr="00D868F7">
              <w:rPr>
                <w:rFonts w:ascii="Times New Roman" w:eastAsia="仿宋_GB2312" w:hAnsi="Times New Roman" w:cs="Times New Roman"/>
                <w:kern w:val="0"/>
                <w:sz w:val="22"/>
              </w:rPr>
              <w:t>1607</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43</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上海建境建筑造型有限公司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金勺路</w:t>
            </w:r>
            <w:r w:rsidRPr="00D868F7">
              <w:rPr>
                <w:rFonts w:ascii="Times New Roman" w:eastAsia="仿宋_GB2312" w:hAnsi="Times New Roman" w:cs="Times New Roman"/>
                <w:kern w:val="0"/>
                <w:sz w:val="22"/>
              </w:rPr>
              <w:t>1688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44</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上海奎欣电子科技有限公司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金勺路</w:t>
            </w:r>
            <w:r w:rsidRPr="00D868F7">
              <w:rPr>
                <w:rFonts w:ascii="Times New Roman" w:eastAsia="仿宋_GB2312" w:hAnsi="Times New Roman" w:cs="Times New Roman"/>
                <w:kern w:val="0"/>
                <w:sz w:val="22"/>
              </w:rPr>
              <w:t>1688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45</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上海长建钢材加工有限公司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长建路</w:t>
            </w:r>
            <w:r w:rsidRPr="00D868F7">
              <w:rPr>
                <w:rFonts w:ascii="Times New Roman" w:eastAsia="仿宋_GB2312" w:hAnsi="Times New Roman" w:cs="Times New Roman"/>
                <w:kern w:val="0"/>
                <w:sz w:val="22"/>
              </w:rPr>
              <w:t>777</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46</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上海宝列冶金机电设备有限公司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长建路</w:t>
            </w:r>
            <w:r w:rsidRPr="00D868F7">
              <w:rPr>
                <w:rFonts w:ascii="Times New Roman" w:eastAsia="仿宋_GB2312" w:hAnsi="Times New Roman" w:cs="Times New Roman"/>
                <w:kern w:val="0"/>
                <w:sz w:val="22"/>
              </w:rPr>
              <w:t>393</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47</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上海古林国际印务有限公司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金地威新宝山智造园</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48</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上海博鳌船舶科技有限公司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威航路</w:t>
            </w:r>
            <w:r w:rsidRPr="00D868F7">
              <w:rPr>
                <w:rFonts w:ascii="Times New Roman" w:eastAsia="仿宋_GB2312" w:hAnsi="Times New Roman" w:cs="Times New Roman"/>
                <w:kern w:val="0"/>
                <w:sz w:val="22"/>
              </w:rPr>
              <w:t>Y11</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49</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上海戈特轧辊制造有限公司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罗宁路</w:t>
            </w:r>
            <w:r w:rsidRPr="00D868F7">
              <w:rPr>
                <w:rFonts w:ascii="Times New Roman" w:eastAsia="仿宋_GB2312" w:hAnsi="Times New Roman" w:cs="Times New Roman"/>
                <w:kern w:val="0"/>
                <w:sz w:val="22"/>
              </w:rPr>
              <w:t>1515</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1</w:t>
            </w:r>
            <w:r w:rsidRPr="00D868F7">
              <w:rPr>
                <w:rFonts w:ascii="Times New Roman" w:eastAsia="仿宋_GB2312" w:hAnsi="Times New Roman" w:cs="Times New Roman"/>
                <w:kern w:val="0"/>
                <w:sz w:val="22"/>
              </w:rPr>
              <w:t>号厂房</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50</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上海精一化工机械有限公司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罗宁路</w:t>
            </w:r>
            <w:r w:rsidRPr="00D868F7">
              <w:rPr>
                <w:rFonts w:ascii="Times New Roman" w:eastAsia="仿宋_GB2312" w:hAnsi="Times New Roman" w:cs="Times New Roman"/>
                <w:kern w:val="0"/>
                <w:sz w:val="22"/>
              </w:rPr>
              <w:t>1515</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4"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51</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上海汇展广告装饰有限公司</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罗宁路</w:t>
            </w:r>
            <w:r w:rsidRPr="00D868F7">
              <w:rPr>
                <w:rFonts w:ascii="Times New Roman" w:eastAsia="仿宋_GB2312" w:hAnsi="Times New Roman" w:cs="Times New Roman"/>
                <w:kern w:val="0"/>
                <w:sz w:val="22"/>
              </w:rPr>
              <w:t>1508</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52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上海瀛晟实业有限公司</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长建路</w:t>
            </w:r>
            <w:r w:rsidRPr="00D868F7">
              <w:rPr>
                <w:rFonts w:ascii="Times New Roman" w:eastAsia="仿宋_GB2312" w:hAnsi="Times New Roman" w:cs="Times New Roman"/>
                <w:kern w:val="0"/>
                <w:sz w:val="22"/>
              </w:rPr>
              <w:t>555</w:t>
            </w:r>
            <w:r w:rsidRPr="00D868F7">
              <w:rPr>
                <w:rFonts w:ascii="Times New Roman" w:eastAsia="仿宋_GB2312" w:hAnsi="Times New Roman" w:cs="Times New Roman"/>
                <w:kern w:val="0"/>
                <w:sz w:val="22"/>
              </w:rPr>
              <w:t>号</w:t>
            </w:r>
          </w:p>
        </w:tc>
      </w:tr>
      <w:tr w:rsidR="00D868F7" w:rsidRPr="00D868F7" w:rsidTr="00D14569">
        <w:trPr>
          <w:trHeight w:val="499"/>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color w:val="000000"/>
                <w:kern w:val="0"/>
                <w:sz w:val="22"/>
              </w:rPr>
            </w:pPr>
            <w:r w:rsidRPr="00D868F7">
              <w:rPr>
                <w:rFonts w:ascii="Times New Roman" w:eastAsia="仿宋_GB2312" w:hAnsi="Times New Roman" w:cs="Times New Roman"/>
                <w:color w:val="000000"/>
                <w:kern w:val="0"/>
                <w:sz w:val="22"/>
              </w:rPr>
              <w:t>53</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上海科茂药用包装材料有限公司</w:t>
            </w:r>
          </w:p>
        </w:tc>
        <w:tc>
          <w:tcPr>
            <w:tcW w:w="2977" w:type="dxa"/>
            <w:tcBorders>
              <w:top w:val="nil"/>
              <w:left w:val="nil"/>
              <w:bottom w:val="single" w:sz="4" w:space="0" w:color="auto"/>
              <w:right w:val="single" w:sz="4" w:space="0" w:color="auto"/>
            </w:tcBorders>
            <w:shd w:val="clear" w:color="auto" w:fill="auto"/>
            <w:vAlign w:val="center"/>
            <w:hideMark/>
          </w:tcPr>
          <w:p w:rsidR="00D868F7" w:rsidRPr="00D868F7" w:rsidRDefault="00D868F7" w:rsidP="00D868F7">
            <w:pPr>
              <w:widowControl/>
              <w:jc w:val="center"/>
              <w:rPr>
                <w:rFonts w:ascii="Times New Roman" w:eastAsia="仿宋_GB2312" w:hAnsi="Times New Roman" w:cs="Times New Roman"/>
                <w:kern w:val="0"/>
                <w:sz w:val="22"/>
              </w:rPr>
            </w:pPr>
            <w:r w:rsidRPr="00D868F7">
              <w:rPr>
                <w:rFonts w:ascii="Times New Roman" w:eastAsia="仿宋_GB2312" w:hAnsi="Times New Roman" w:cs="Times New Roman"/>
                <w:kern w:val="0"/>
                <w:sz w:val="22"/>
              </w:rPr>
              <w:t>长建路</w:t>
            </w:r>
            <w:r w:rsidRPr="00D868F7">
              <w:rPr>
                <w:rFonts w:ascii="Times New Roman" w:eastAsia="仿宋_GB2312" w:hAnsi="Times New Roman" w:cs="Times New Roman"/>
                <w:kern w:val="0"/>
                <w:sz w:val="22"/>
              </w:rPr>
              <w:t>198</w:t>
            </w:r>
            <w:r w:rsidRPr="00D868F7">
              <w:rPr>
                <w:rFonts w:ascii="Times New Roman" w:eastAsia="仿宋_GB2312" w:hAnsi="Times New Roman" w:cs="Times New Roman"/>
                <w:kern w:val="0"/>
                <w:sz w:val="22"/>
              </w:rPr>
              <w:t>号</w:t>
            </w:r>
            <w:r w:rsidRPr="00D868F7">
              <w:rPr>
                <w:rFonts w:ascii="Times New Roman" w:eastAsia="仿宋_GB2312" w:hAnsi="Times New Roman" w:cs="Times New Roman"/>
                <w:kern w:val="0"/>
                <w:sz w:val="22"/>
              </w:rPr>
              <w:t>12</w:t>
            </w:r>
            <w:r w:rsidRPr="00D868F7">
              <w:rPr>
                <w:rFonts w:ascii="Times New Roman" w:eastAsia="仿宋_GB2312" w:hAnsi="Times New Roman" w:cs="Times New Roman"/>
                <w:kern w:val="0"/>
                <w:sz w:val="22"/>
              </w:rPr>
              <w:t>幢</w:t>
            </w:r>
          </w:p>
        </w:tc>
      </w:tr>
    </w:tbl>
    <w:p w:rsidR="00D868F7" w:rsidRPr="00D868F7" w:rsidRDefault="00D868F7" w:rsidP="00D868F7">
      <w:pPr>
        <w:spacing w:line="600" w:lineRule="exact"/>
        <w:rPr>
          <w:rFonts w:ascii="Times New Roman" w:eastAsia="黑体" w:hAnsi="Times New Roman" w:cs="Times New Roman"/>
          <w:smallCaps/>
          <w:sz w:val="32"/>
          <w:szCs w:val="32"/>
        </w:rPr>
      </w:pPr>
      <w:r w:rsidRPr="00D868F7">
        <w:rPr>
          <w:rFonts w:ascii="Times New Roman" w:eastAsia="黑体" w:hAnsi="Times New Roman" w:cs="Times New Roman"/>
          <w:smallCaps/>
          <w:sz w:val="32"/>
          <w:szCs w:val="32"/>
        </w:rPr>
        <w:lastRenderedPageBreak/>
        <w:t>附件</w:t>
      </w:r>
      <w:r w:rsidRPr="00D868F7">
        <w:rPr>
          <w:rFonts w:ascii="Times New Roman" w:eastAsia="黑体" w:hAnsi="Times New Roman" w:cs="Times New Roman"/>
          <w:smallCaps/>
          <w:sz w:val="32"/>
          <w:szCs w:val="32"/>
        </w:rPr>
        <w:t>2</w:t>
      </w:r>
    </w:p>
    <w:p w:rsidR="00D868F7" w:rsidRPr="00D868F7" w:rsidRDefault="00D868F7" w:rsidP="00D868F7">
      <w:pPr>
        <w:spacing w:line="600" w:lineRule="exact"/>
        <w:jc w:val="center"/>
        <w:rPr>
          <w:rFonts w:ascii="Times New Roman" w:eastAsia="华文中宋" w:hAnsi="Times New Roman" w:cs="Times New Roman"/>
          <w:b/>
          <w:color w:val="000000"/>
          <w:sz w:val="44"/>
          <w:szCs w:val="44"/>
        </w:rPr>
      </w:pPr>
      <w:r w:rsidRPr="00D868F7">
        <w:rPr>
          <w:rFonts w:ascii="Times New Roman" w:eastAsia="华文中宋" w:hAnsi="Times New Roman" w:cs="Times New Roman"/>
          <w:b/>
          <w:color w:val="000000"/>
          <w:sz w:val="44"/>
          <w:szCs w:val="44"/>
        </w:rPr>
        <w:t>重点时段检查范围</w:t>
      </w:r>
    </w:p>
    <w:p w:rsidR="00D868F7" w:rsidRPr="00D868F7" w:rsidRDefault="00D868F7" w:rsidP="00D868F7">
      <w:pPr>
        <w:spacing w:line="600" w:lineRule="exact"/>
        <w:jc w:val="center"/>
        <w:rPr>
          <w:rFonts w:ascii="Times New Roman" w:eastAsia="华文中宋" w:hAnsi="Times New Roman" w:cs="Times New Roman"/>
          <w:b/>
          <w:smallCaps/>
          <w:sz w:val="44"/>
          <w:szCs w:val="44"/>
        </w:rPr>
      </w:pPr>
    </w:p>
    <w:p w:rsidR="00D868F7" w:rsidRPr="00D868F7" w:rsidRDefault="00D868F7" w:rsidP="00D868F7">
      <w:pPr>
        <w:spacing w:line="600" w:lineRule="exact"/>
        <w:ind w:firstLineChars="200" w:firstLine="632"/>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一、检查时间：</w:t>
      </w:r>
      <w:r w:rsidRPr="00D868F7">
        <w:rPr>
          <w:rFonts w:ascii="Times New Roman" w:eastAsia="仿宋_GB2312" w:hAnsi="Times New Roman" w:cs="Times New Roman"/>
          <w:color w:val="000000"/>
          <w:sz w:val="32"/>
          <w:szCs w:val="32"/>
        </w:rPr>
        <w:t>2</w:t>
      </w:r>
      <w:r w:rsidRPr="00D868F7">
        <w:rPr>
          <w:rFonts w:ascii="Times New Roman" w:eastAsia="仿宋_GB2312" w:hAnsi="Times New Roman" w:cs="Times New Roman"/>
          <w:color w:val="000000"/>
          <w:sz w:val="32"/>
          <w:szCs w:val="32"/>
        </w:rPr>
        <w:t>月</w:t>
      </w:r>
      <w:r w:rsidRPr="00D868F7">
        <w:rPr>
          <w:rFonts w:ascii="Times New Roman" w:eastAsia="仿宋_GB2312" w:hAnsi="Times New Roman" w:cs="Times New Roman"/>
          <w:color w:val="000000"/>
          <w:sz w:val="32"/>
          <w:szCs w:val="32"/>
        </w:rPr>
        <w:t>-3</w:t>
      </w:r>
      <w:r w:rsidRPr="00D868F7">
        <w:rPr>
          <w:rFonts w:ascii="Times New Roman" w:eastAsia="仿宋_GB2312" w:hAnsi="Times New Roman" w:cs="Times New Roman"/>
          <w:color w:val="000000"/>
          <w:sz w:val="32"/>
          <w:szCs w:val="32"/>
        </w:rPr>
        <w:t>月，</w:t>
      </w:r>
      <w:r w:rsidRPr="00D868F7">
        <w:rPr>
          <w:rFonts w:ascii="Times New Roman" w:eastAsia="仿宋_GB2312" w:hAnsi="Times New Roman" w:cs="Times New Roman"/>
          <w:color w:val="000000"/>
          <w:sz w:val="32"/>
          <w:szCs w:val="32"/>
        </w:rPr>
        <w:t>7</w:t>
      </w:r>
      <w:r w:rsidRPr="00D868F7">
        <w:rPr>
          <w:rFonts w:ascii="Times New Roman" w:eastAsia="仿宋_GB2312" w:hAnsi="Times New Roman" w:cs="Times New Roman"/>
          <w:color w:val="000000"/>
          <w:sz w:val="32"/>
          <w:szCs w:val="32"/>
        </w:rPr>
        <w:t>月</w:t>
      </w:r>
      <w:r w:rsidRPr="00D868F7">
        <w:rPr>
          <w:rFonts w:ascii="Times New Roman" w:eastAsia="仿宋_GB2312" w:hAnsi="Times New Roman" w:cs="Times New Roman"/>
          <w:color w:val="000000"/>
          <w:sz w:val="32"/>
          <w:szCs w:val="32"/>
        </w:rPr>
        <w:t>-11</w:t>
      </w:r>
      <w:r w:rsidRPr="00D868F7">
        <w:rPr>
          <w:rFonts w:ascii="Times New Roman" w:eastAsia="仿宋_GB2312" w:hAnsi="Times New Roman" w:cs="Times New Roman"/>
          <w:color w:val="000000"/>
          <w:sz w:val="32"/>
          <w:szCs w:val="32"/>
        </w:rPr>
        <w:t>月，如遇重大活动另行增加检查频次。</w:t>
      </w:r>
    </w:p>
    <w:p w:rsidR="00D868F7" w:rsidRPr="00D868F7" w:rsidRDefault="00D868F7" w:rsidP="00D868F7">
      <w:pPr>
        <w:spacing w:line="600" w:lineRule="exact"/>
        <w:ind w:firstLineChars="200" w:firstLine="632"/>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二、检查名单：</w:t>
      </w:r>
    </w:p>
    <w:p w:rsidR="00D868F7" w:rsidRPr="00D868F7" w:rsidRDefault="00D868F7" w:rsidP="00D868F7">
      <w:pPr>
        <w:spacing w:line="600" w:lineRule="exact"/>
        <w:ind w:firstLineChars="200" w:firstLine="632"/>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1.</w:t>
      </w:r>
      <w:r w:rsidRPr="00D868F7">
        <w:rPr>
          <w:rFonts w:ascii="Times New Roman" w:eastAsia="仿宋_GB2312" w:hAnsi="Times New Roman" w:cs="Times New Roman"/>
          <w:color w:val="000000"/>
          <w:sz w:val="32"/>
          <w:szCs w:val="32"/>
        </w:rPr>
        <w:t>宝山工业园区重点监督检查单位</w:t>
      </w: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r w:rsidRPr="00D868F7">
        <w:rPr>
          <w:rFonts w:ascii="Times New Roman" w:eastAsia="仿宋_GB2312" w:hAnsi="Times New Roman" w:cs="Times New Roman"/>
          <w:color w:val="000000"/>
          <w:sz w:val="32"/>
          <w:szCs w:val="32"/>
        </w:rPr>
        <w:t>2.</w:t>
      </w:r>
      <w:r w:rsidRPr="00D868F7">
        <w:rPr>
          <w:rFonts w:ascii="Times New Roman" w:eastAsia="仿宋_GB2312" w:hAnsi="Times New Roman" w:cs="Times New Roman"/>
          <w:sz w:val="32"/>
          <w:szCs w:val="32"/>
        </w:rPr>
        <w:t>园区一般工贸企业中涉及液氨制冷、存在有限空间作业以及粉尘涉爆企业、</w:t>
      </w:r>
      <w:r w:rsidRPr="00D868F7">
        <w:rPr>
          <w:rFonts w:ascii="Times New Roman" w:eastAsia="仿宋_GB2312" w:hAnsi="Times New Roman" w:cs="Times New Roman"/>
          <w:color w:val="000000"/>
          <w:sz w:val="32"/>
          <w:szCs w:val="32"/>
        </w:rPr>
        <w:t>安全风险辨识评估</w:t>
      </w:r>
      <w:r w:rsidRPr="00D868F7">
        <w:rPr>
          <w:rFonts w:ascii="Times New Roman" w:eastAsia="仿宋_GB2312" w:hAnsi="Times New Roman" w:cs="Times New Roman"/>
          <w:color w:val="000000"/>
          <w:sz w:val="32"/>
          <w:szCs w:val="32"/>
        </w:rPr>
        <w:t>B</w:t>
      </w:r>
      <w:r w:rsidRPr="00D868F7">
        <w:rPr>
          <w:rFonts w:ascii="Times New Roman" w:eastAsia="仿宋_GB2312" w:hAnsi="Times New Roman" w:cs="Times New Roman"/>
          <w:color w:val="000000"/>
          <w:sz w:val="32"/>
          <w:szCs w:val="32"/>
        </w:rPr>
        <w:t>级以上的工贸企业。</w:t>
      </w: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r w:rsidRPr="00D868F7">
        <w:rPr>
          <w:rFonts w:ascii="Times New Roman" w:eastAsia="仿宋_GB2312" w:hAnsi="Times New Roman" w:cs="Times New Roman"/>
          <w:sz w:val="32"/>
          <w:szCs w:val="32"/>
        </w:rPr>
        <w:t>具体抽查单位数量及名单根据有关计划执行。</w:t>
      </w:r>
    </w:p>
    <w:p w:rsidR="00D868F7" w:rsidRPr="00D868F7" w:rsidRDefault="00D868F7" w:rsidP="00D868F7">
      <w:pPr>
        <w:spacing w:line="600" w:lineRule="exact"/>
        <w:ind w:firstLineChars="200" w:firstLine="632"/>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二、重点检查内容</w:t>
      </w: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r w:rsidRPr="00D868F7">
        <w:rPr>
          <w:rFonts w:ascii="Times New Roman" w:eastAsia="仿宋_GB2312" w:hAnsi="Times New Roman" w:cs="Times New Roman"/>
          <w:sz w:val="32"/>
          <w:szCs w:val="32"/>
        </w:rPr>
        <w:t>主要抽查以下事项：生产经营单位主要负责人依法履行职责、安全管理机构设置和人员配备、安全管理制度、特种作业人员持证情况、安全检查和隐患排查、劳动防护用品、安全教育培训、应急预案和危险源管理、作业场所和从业人员操作。</w:t>
      </w: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p>
    <w:p w:rsidR="00D868F7" w:rsidRPr="00D868F7" w:rsidRDefault="00D868F7" w:rsidP="00D868F7">
      <w:pPr>
        <w:spacing w:line="600" w:lineRule="exact"/>
        <w:ind w:firstLineChars="200" w:firstLine="632"/>
        <w:rPr>
          <w:rFonts w:ascii="Times New Roman" w:eastAsia="仿宋_GB2312" w:hAnsi="Times New Roman" w:cs="Times New Roman"/>
          <w:color w:val="000000"/>
          <w:sz w:val="32"/>
          <w:szCs w:val="32"/>
        </w:rPr>
      </w:pPr>
      <w:r w:rsidRPr="00D868F7">
        <w:rPr>
          <w:rFonts w:ascii="Times New Roman" w:eastAsia="仿宋_GB2312" w:hAnsi="Times New Roman" w:cs="Times New Roman"/>
          <w:smallCaps/>
          <w:color w:val="000000"/>
          <w:sz w:val="32"/>
          <w:szCs w:val="32"/>
        </w:rPr>
        <w:br w:type="page"/>
      </w:r>
    </w:p>
    <w:p w:rsidR="00D868F7" w:rsidRPr="00D868F7" w:rsidRDefault="00D868F7" w:rsidP="00D868F7">
      <w:pPr>
        <w:spacing w:line="600" w:lineRule="exact"/>
        <w:rPr>
          <w:rFonts w:ascii="Times New Roman" w:eastAsia="黑体" w:hAnsi="Times New Roman" w:cs="Times New Roman"/>
          <w:smallCaps/>
          <w:sz w:val="32"/>
          <w:szCs w:val="32"/>
        </w:rPr>
      </w:pPr>
      <w:r w:rsidRPr="00D868F7">
        <w:rPr>
          <w:rFonts w:ascii="Times New Roman" w:eastAsia="黑体" w:hAnsi="Times New Roman" w:cs="Times New Roman"/>
          <w:smallCaps/>
          <w:sz w:val="32"/>
          <w:szCs w:val="32"/>
        </w:rPr>
        <w:lastRenderedPageBreak/>
        <w:t>附件</w:t>
      </w:r>
      <w:r w:rsidRPr="00D868F7">
        <w:rPr>
          <w:rFonts w:ascii="Times New Roman" w:eastAsia="黑体" w:hAnsi="Times New Roman" w:cs="Times New Roman"/>
          <w:smallCaps/>
          <w:sz w:val="32"/>
          <w:szCs w:val="32"/>
        </w:rPr>
        <w:t>3</w:t>
      </w:r>
      <w:r w:rsidRPr="00D868F7">
        <w:rPr>
          <w:rFonts w:ascii="Times New Roman" w:eastAsia="黑体" w:hAnsi="Times New Roman" w:cs="Times New Roman"/>
          <w:smallCaps/>
          <w:sz w:val="32"/>
          <w:szCs w:val="32"/>
        </w:rPr>
        <w:t>：</w:t>
      </w:r>
    </w:p>
    <w:p w:rsidR="00D868F7" w:rsidRPr="00D868F7" w:rsidRDefault="00D868F7" w:rsidP="00D868F7">
      <w:pPr>
        <w:spacing w:line="600" w:lineRule="exact"/>
        <w:ind w:firstLineChars="200" w:firstLine="873"/>
        <w:jc w:val="center"/>
        <w:rPr>
          <w:rFonts w:ascii="Times New Roman" w:eastAsia="华文中宋" w:hAnsi="Times New Roman" w:cs="Times New Roman"/>
          <w:b/>
          <w:color w:val="000000"/>
          <w:sz w:val="44"/>
          <w:szCs w:val="44"/>
        </w:rPr>
      </w:pPr>
      <w:r w:rsidRPr="00D868F7">
        <w:rPr>
          <w:rFonts w:ascii="Times New Roman" w:eastAsia="华文中宋" w:hAnsi="Times New Roman" w:cs="Times New Roman"/>
          <w:b/>
          <w:color w:val="000000"/>
          <w:sz w:val="44"/>
          <w:szCs w:val="44"/>
        </w:rPr>
        <w:t>重点事项检查内容</w:t>
      </w:r>
    </w:p>
    <w:p w:rsidR="00D868F7" w:rsidRPr="00D868F7" w:rsidRDefault="00D868F7" w:rsidP="00D868F7">
      <w:pPr>
        <w:spacing w:line="600" w:lineRule="exact"/>
        <w:ind w:firstLineChars="200" w:firstLine="634"/>
        <w:jc w:val="center"/>
        <w:rPr>
          <w:rFonts w:ascii="Times New Roman" w:eastAsia="黑体" w:hAnsi="Times New Roman" w:cs="Times New Roman"/>
          <w:b/>
          <w:smallCaps/>
          <w:sz w:val="32"/>
          <w:szCs w:val="32"/>
        </w:rPr>
      </w:pPr>
    </w:p>
    <w:p w:rsidR="00D868F7" w:rsidRPr="00D868F7" w:rsidRDefault="00D868F7" w:rsidP="00D868F7">
      <w:pPr>
        <w:spacing w:line="600" w:lineRule="exact"/>
        <w:ind w:firstLineChars="200" w:firstLine="632"/>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一、</w:t>
      </w:r>
      <w:r w:rsidRPr="00D868F7">
        <w:rPr>
          <w:rFonts w:ascii="Times New Roman" w:eastAsia="黑体" w:hAnsi="Times New Roman" w:cs="Times New Roman"/>
          <w:color w:val="000000"/>
          <w:sz w:val="32"/>
          <w:szCs w:val="32"/>
        </w:rPr>
        <w:t>对危险化学品生产、经营（带储存设施）、使用企业开展随机监督检查</w:t>
      </w:r>
    </w:p>
    <w:p w:rsidR="00D868F7" w:rsidRPr="00D868F7" w:rsidRDefault="00D868F7" w:rsidP="00D868F7">
      <w:pPr>
        <w:spacing w:line="600" w:lineRule="exact"/>
        <w:ind w:left="567"/>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（一）检查时间：</w:t>
      </w:r>
      <w:r w:rsidRPr="00D868F7">
        <w:rPr>
          <w:rFonts w:ascii="Times New Roman" w:eastAsia="仿宋_GB2312" w:hAnsi="Times New Roman" w:cs="Times New Roman"/>
          <w:color w:val="000000"/>
          <w:sz w:val="32"/>
          <w:szCs w:val="32"/>
        </w:rPr>
        <w:t>4</w:t>
      </w:r>
      <w:r w:rsidRPr="00D868F7">
        <w:rPr>
          <w:rFonts w:ascii="Times New Roman" w:eastAsia="仿宋_GB2312" w:hAnsi="Times New Roman" w:cs="Times New Roman"/>
          <w:color w:val="000000"/>
          <w:sz w:val="32"/>
          <w:szCs w:val="32"/>
        </w:rPr>
        <w:t>月</w:t>
      </w:r>
      <w:r w:rsidRPr="00D868F7">
        <w:rPr>
          <w:rFonts w:ascii="Times New Roman" w:eastAsia="仿宋_GB2312" w:hAnsi="Times New Roman" w:cs="Times New Roman"/>
          <w:color w:val="000000"/>
          <w:sz w:val="32"/>
          <w:szCs w:val="32"/>
        </w:rPr>
        <w:t>-10</w:t>
      </w:r>
      <w:r w:rsidRPr="00D868F7">
        <w:rPr>
          <w:rFonts w:ascii="Times New Roman" w:eastAsia="仿宋_GB2312" w:hAnsi="Times New Roman" w:cs="Times New Roman"/>
          <w:color w:val="000000"/>
          <w:sz w:val="32"/>
          <w:szCs w:val="32"/>
        </w:rPr>
        <w:t>月</w:t>
      </w: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r w:rsidRPr="00D868F7">
        <w:rPr>
          <w:rFonts w:ascii="Times New Roman" w:eastAsia="仿宋_GB2312" w:hAnsi="Times New Roman" w:cs="Times New Roman"/>
          <w:color w:val="000000"/>
          <w:sz w:val="32"/>
          <w:szCs w:val="32"/>
        </w:rPr>
        <w:t>（二）检查范围：</w:t>
      </w:r>
      <w:r w:rsidRPr="00D868F7">
        <w:rPr>
          <w:rFonts w:ascii="Times New Roman" w:eastAsia="仿宋_GB2312" w:hAnsi="Times New Roman" w:cs="Times New Roman"/>
          <w:sz w:val="32"/>
          <w:szCs w:val="32"/>
        </w:rPr>
        <w:t>园区范围内危险化学品生产、经营（带仓储设施）企业进行全覆盖检查（含与区局合作检查及第三方检查）。</w:t>
      </w: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r w:rsidRPr="00D868F7">
        <w:rPr>
          <w:rFonts w:ascii="Times New Roman" w:eastAsia="仿宋_GB2312" w:hAnsi="Times New Roman" w:cs="Times New Roman"/>
          <w:smallCaps/>
          <w:color w:val="000000"/>
          <w:sz w:val="32"/>
          <w:szCs w:val="32"/>
        </w:rPr>
        <w:t>（三）检查重点：</w:t>
      </w:r>
      <w:r w:rsidRPr="00D868F7">
        <w:rPr>
          <w:rFonts w:ascii="Times New Roman" w:eastAsia="仿宋_GB2312" w:hAnsi="Times New Roman" w:cs="Times New Roman"/>
          <w:sz w:val="32"/>
          <w:szCs w:val="32"/>
        </w:rPr>
        <w:t>检查遵循</w:t>
      </w:r>
      <w:r w:rsidRPr="00D868F7">
        <w:rPr>
          <w:rFonts w:ascii="Times New Roman" w:eastAsia="仿宋_GB2312" w:hAnsi="Times New Roman" w:cs="Times New Roman"/>
          <w:sz w:val="32"/>
          <w:szCs w:val="32"/>
        </w:rPr>
        <w:t>“</w:t>
      </w:r>
      <w:r w:rsidRPr="00D868F7">
        <w:rPr>
          <w:rFonts w:ascii="Times New Roman" w:eastAsia="仿宋_GB2312" w:hAnsi="Times New Roman" w:cs="Times New Roman"/>
          <w:sz w:val="32"/>
          <w:szCs w:val="32"/>
        </w:rPr>
        <w:t>企业自</w:t>
      </w:r>
      <w:bookmarkStart w:id="0" w:name="_GoBack"/>
      <w:bookmarkEnd w:id="0"/>
      <w:r w:rsidRPr="00D868F7">
        <w:rPr>
          <w:rFonts w:ascii="Times New Roman" w:eastAsia="仿宋_GB2312" w:hAnsi="Times New Roman" w:cs="Times New Roman"/>
          <w:sz w:val="32"/>
          <w:szCs w:val="32"/>
        </w:rPr>
        <w:t>查隐患，监管部门查违法行为</w:t>
      </w:r>
      <w:r w:rsidRPr="00D868F7">
        <w:rPr>
          <w:rFonts w:ascii="Times New Roman" w:eastAsia="仿宋_GB2312" w:hAnsi="Times New Roman" w:cs="Times New Roman"/>
          <w:sz w:val="32"/>
          <w:szCs w:val="32"/>
        </w:rPr>
        <w:t>”</w:t>
      </w:r>
      <w:r w:rsidRPr="00D868F7">
        <w:rPr>
          <w:rFonts w:ascii="Times New Roman" w:eastAsia="仿宋_GB2312" w:hAnsi="Times New Roman" w:cs="Times New Roman"/>
          <w:sz w:val="32"/>
          <w:szCs w:val="32"/>
        </w:rPr>
        <w:t>的原则进行，检查涉及重点监管企业的生产储存场所、重大危险源的自动化监控系统、紧急停车系统、应急救援物资储备和人员配备情况，危险作业管理情况，安全设施的配置和运行维护监测情况，应急救援预案及其演练、日常巡检人员和巡检记录、应急值守情况。</w:t>
      </w:r>
    </w:p>
    <w:p w:rsidR="00D868F7" w:rsidRPr="00D868F7" w:rsidRDefault="00D868F7" w:rsidP="00D868F7">
      <w:pPr>
        <w:spacing w:line="600" w:lineRule="exact"/>
        <w:ind w:firstLineChars="200" w:firstLine="632"/>
        <w:rPr>
          <w:rFonts w:ascii="Times New Roman" w:eastAsia="黑体" w:hAnsi="Times New Roman" w:cs="Times New Roman"/>
          <w:color w:val="000000"/>
          <w:sz w:val="32"/>
          <w:szCs w:val="32"/>
        </w:rPr>
      </w:pPr>
      <w:r w:rsidRPr="00D868F7">
        <w:rPr>
          <w:rFonts w:ascii="Times New Roman" w:eastAsia="黑体" w:hAnsi="Times New Roman" w:cs="Times New Roman"/>
          <w:color w:val="000000"/>
          <w:sz w:val="32"/>
          <w:szCs w:val="32"/>
        </w:rPr>
        <w:t>二、对用人单位职业病防治工作开展随机监督检查</w:t>
      </w:r>
    </w:p>
    <w:p w:rsidR="00D868F7" w:rsidRPr="00D868F7" w:rsidRDefault="00D868F7" w:rsidP="00D868F7">
      <w:pPr>
        <w:spacing w:line="600" w:lineRule="exact"/>
        <w:ind w:firstLineChars="221" w:firstLine="698"/>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（一）检查时间：全年。</w:t>
      </w: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r w:rsidRPr="00D868F7">
        <w:rPr>
          <w:rFonts w:ascii="Times New Roman" w:eastAsia="仿宋_GB2312" w:hAnsi="Times New Roman" w:cs="Times New Roman"/>
          <w:smallCaps/>
          <w:color w:val="000000"/>
          <w:sz w:val="32"/>
          <w:szCs w:val="32"/>
        </w:rPr>
        <w:t>（二）检查范围：</w:t>
      </w:r>
      <w:r w:rsidRPr="00D868F7">
        <w:rPr>
          <w:rFonts w:ascii="Times New Roman" w:eastAsia="仿宋_GB2312" w:hAnsi="Times New Roman" w:cs="Times New Roman"/>
          <w:sz w:val="32"/>
          <w:szCs w:val="32"/>
        </w:rPr>
        <w:t>全区职业病危害严重且接触职业病危害人数大于等于</w:t>
      </w:r>
      <w:r w:rsidRPr="00D868F7">
        <w:rPr>
          <w:rFonts w:ascii="Times New Roman" w:eastAsia="仿宋_GB2312" w:hAnsi="Times New Roman" w:cs="Times New Roman"/>
          <w:sz w:val="32"/>
          <w:szCs w:val="32"/>
        </w:rPr>
        <w:t>20</w:t>
      </w:r>
      <w:r w:rsidRPr="00D868F7">
        <w:rPr>
          <w:rFonts w:ascii="Times New Roman" w:eastAsia="仿宋_GB2312" w:hAnsi="Times New Roman" w:cs="Times New Roman"/>
          <w:sz w:val="32"/>
          <w:szCs w:val="32"/>
        </w:rPr>
        <w:t>人的用人单位、新发职业病的用人单位、新建设项目职业卫生</w:t>
      </w:r>
      <w:r w:rsidRPr="00D868F7">
        <w:rPr>
          <w:rFonts w:ascii="Times New Roman" w:eastAsia="仿宋_GB2312" w:hAnsi="Times New Roman" w:cs="Times New Roman"/>
          <w:sz w:val="32"/>
          <w:szCs w:val="32"/>
        </w:rPr>
        <w:t>“</w:t>
      </w:r>
      <w:r w:rsidRPr="00D868F7">
        <w:rPr>
          <w:rFonts w:ascii="Times New Roman" w:eastAsia="仿宋_GB2312" w:hAnsi="Times New Roman" w:cs="Times New Roman"/>
          <w:sz w:val="32"/>
          <w:szCs w:val="32"/>
        </w:rPr>
        <w:t>三同时</w:t>
      </w:r>
      <w:r w:rsidRPr="00D868F7">
        <w:rPr>
          <w:rFonts w:ascii="Times New Roman" w:eastAsia="仿宋_GB2312" w:hAnsi="Times New Roman" w:cs="Times New Roman"/>
          <w:sz w:val="32"/>
          <w:szCs w:val="32"/>
        </w:rPr>
        <w:t>”</w:t>
      </w:r>
      <w:r w:rsidRPr="00D868F7">
        <w:rPr>
          <w:rFonts w:ascii="Times New Roman" w:eastAsia="仿宋_GB2312" w:hAnsi="Times New Roman" w:cs="Times New Roman"/>
          <w:sz w:val="32"/>
          <w:szCs w:val="32"/>
        </w:rPr>
        <w:t>用人单位。</w:t>
      </w: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r w:rsidRPr="00D868F7">
        <w:rPr>
          <w:rFonts w:ascii="Times New Roman" w:eastAsia="仿宋_GB2312" w:hAnsi="Times New Roman" w:cs="Times New Roman"/>
          <w:smallCaps/>
          <w:color w:val="000000"/>
          <w:sz w:val="32"/>
          <w:szCs w:val="32"/>
        </w:rPr>
        <w:t>（三）检查重点：</w:t>
      </w:r>
      <w:r w:rsidRPr="00D868F7">
        <w:rPr>
          <w:rFonts w:ascii="Times New Roman" w:eastAsia="仿宋_GB2312" w:hAnsi="Times New Roman" w:cs="Times New Roman"/>
          <w:sz w:val="32"/>
          <w:szCs w:val="32"/>
        </w:rPr>
        <w:t>职业病危害项目申报情况；职业病防治管理措施情况；职业病防护设施设置运行与个人防护用品配备</w:t>
      </w:r>
      <w:r w:rsidRPr="00D868F7">
        <w:rPr>
          <w:rFonts w:ascii="Times New Roman" w:eastAsia="仿宋_GB2312" w:hAnsi="Times New Roman" w:cs="Times New Roman"/>
          <w:sz w:val="32"/>
          <w:szCs w:val="32"/>
        </w:rPr>
        <w:lastRenderedPageBreak/>
        <w:t>情况；产生职业病危害的用人单位职业病危害和职业病防治事项警示说明情况；发生急性职业损伤工作场所应急设施设置或者配备情况；职业病危害因素日常监测与定期检测情况；职业卫生培训情况；劳动者职业健康检查情况；职业健康监护档案情况；建设项目职业病危害预评价、职业病危害防护设施设计、建设项目控制效果评价及职业病防护设施竣工验收情况。</w:t>
      </w:r>
    </w:p>
    <w:p w:rsidR="00D868F7" w:rsidRPr="00D868F7" w:rsidRDefault="00D868F7" w:rsidP="00D868F7">
      <w:pPr>
        <w:spacing w:line="600" w:lineRule="exact"/>
        <w:ind w:firstLine="707"/>
        <w:rPr>
          <w:rFonts w:ascii="Times New Roman" w:eastAsia="黑体" w:hAnsi="Times New Roman" w:cs="Times New Roman"/>
          <w:color w:val="000000"/>
          <w:sz w:val="32"/>
          <w:szCs w:val="32"/>
        </w:rPr>
      </w:pPr>
      <w:r w:rsidRPr="00D868F7">
        <w:rPr>
          <w:rFonts w:ascii="Times New Roman" w:eastAsia="黑体" w:hAnsi="Times New Roman" w:cs="Times New Roman"/>
          <w:color w:val="000000"/>
          <w:sz w:val="32"/>
          <w:szCs w:val="32"/>
        </w:rPr>
        <w:t>三、对涉及液氨制冷、存在有限空间作业以及粉尘涉爆的工贸企业开展随机监督检查</w:t>
      </w:r>
    </w:p>
    <w:p w:rsidR="00D868F7" w:rsidRPr="00D868F7" w:rsidRDefault="00D868F7" w:rsidP="00D868F7">
      <w:pPr>
        <w:spacing w:line="600" w:lineRule="exact"/>
        <w:ind w:left="567"/>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（一）检查时间：</w:t>
      </w:r>
      <w:r w:rsidRPr="00D868F7">
        <w:rPr>
          <w:rFonts w:ascii="Times New Roman" w:eastAsia="仿宋_GB2312" w:hAnsi="Times New Roman" w:cs="Times New Roman"/>
          <w:color w:val="000000"/>
          <w:sz w:val="32"/>
          <w:szCs w:val="32"/>
        </w:rPr>
        <w:t>3</w:t>
      </w:r>
      <w:r w:rsidRPr="00D868F7">
        <w:rPr>
          <w:rFonts w:ascii="Times New Roman" w:eastAsia="仿宋_GB2312" w:hAnsi="Times New Roman" w:cs="Times New Roman"/>
          <w:color w:val="000000"/>
          <w:sz w:val="32"/>
          <w:szCs w:val="32"/>
        </w:rPr>
        <w:t>月</w:t>
      </w:r>
      <w:r w:rsidRPr="00D868F7">
        <w:rPr>
          <w:rFonts w:ascii="Times New Roman" w:eastAsia="仿宋_GB2312" w:hAnsi="Times New Roman" w:cs="Times New Roman"/>
          <w:color w:val="000000"/>
          <w:sz w:val="32"/>
          <w:szCs w:val="32"/>
        </w:rPr>
        <w:t>-10</w:t>
      </w:r>
      <w:r w:rsidRPr="00D868F7">
        <w:rPr>
          <w:rFonts w:ascii="Times New Roman" w:eastAsia="仿宋_GB2312" w:hAnsi="Times New Roman" w:cs="Times New Roman"/>
          <w:color w:val="000000"/>
          <w:sz w:val="32"/>
          <w:szCs w:val="32"/>
        </w:rPr>
        <w:t>月</w:t>
      </w:r>
    </w:p>
    <w:p w:rsidR="00D868F7" w:rsidRPr="00D868F7" w:rsidRDefault="00D868F7" w:rsidP="00D868F7">
      <w:pPr>
        <w:spacing w:line="600" w:lineRule="exact"/>
        <w:ind w:firstLineChars="177" w:firstLine="559"/>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（二）检查范围：</w:t>
      </w:r>
      <w:r w:rsidRPr="00D868F7">
        <w:rPr>
          <w:rFonts w:ascii="Times New Roman" w:eastAsia="仿宋_GB2312" w:hAnsi="Times New Roman" w:cs="Times New Roman"/>
          <w:smallCaps/>
          <w:sz w:val="32"/>
          <w:szCs w:val="32"/>
        </w:rPr>
        <w:t>园区范围内涉及涉氨制冷、有限空间作业、粉尘涉爆的工贸企业按全覆盖要求进行检查（含与区局合作检查及第三方检查）。</w:t>
      </w:r>
    </w:p>
    <w:p w:rsidR="00D868F7" w:rsidRPr="00D868F7" w:rsidRDefault="00D868F7" w:rsidP="00D868F7">
      <w:pPr>
        <w:spacing w:line="560" w:lineRule="exact"/>
        <w:ind w:firstLineChars="200" w:firstLine="632"/>
        <w:jc w:val="left"/>
        <w:rPr>
          <w:rFonts w:ascii="Times New Roman" w:eastAsia="仿宋_GB2312" w:hAnsi="Times New Roman" w:cs="Times New Roman"/>
          <w:sz w:val="32"/>
          <w:szCs w:val="32"/>
        </w:rPr>
      </w:pPr>
      <w:r w:rsidRPr="00D868F7">
        <w:rPr>
          <w:rFonts w:ascii="Times New Roman" w:eastAsia="仿宋_GB2312" w:hAnsi="Times New Roman" w:cs="Times New Roman"/>
          <w:smallCaps/>
          <w:color w:val="000000"/>
          <w:sz w:val="32"/>
          <w:szCs w:val="32"/>
        </w:rPr>
        <w:t>（三）检查重点：</w:t>
      </w:r>
      <w:r w:rsidRPr="00D868F7">
        <w:rPr>
          <w:rFonts w:ascii="Times New Roman" w:eastAsia="仿宋_GB2312" w:hAnsi="Times New Roman" w:cs="Times New Roman"/>
          <w:sz w:val="32"/>
          <w:szCs w:val="32"/>
        </w:rPr>
        <w:t>安全生产管理机构设置情况；主要负责人和安全生产管理人员考核情况；较大危险因素辨识管控措施的落实情况；新、改、扩建项目安全设施三同时履行情况；特种作业人员持证上岗情况；会议室、活动室、休息室、更衣室等人员聚集场所是否设置在危险区域情况；煤气可能泄漏的危险区域警示标示及固定报警仪设置情况粉尘爆炸危险场所的设置情况；除尘系统的安全技术状况；防爆电气设备设施的使用情况；粉尘清扫情况；粉碎、研磨、造粒等易于产生机械点火源的工艺前去除异物装置设置情况；砂光机风管火花探测报警装置设置情况；干式除尘系统未规范设置锁气卸灰装置；包装</w:t>
      </w:r>
      <w:r w:rsidRPr="00D868F7">
        <w:rPr>
          <w:rFonts w:ascii="Times New Roman" w:eastAsia="仿宋_GB2312" w:hAnsi="Times New Roman" w:cs="Times New Roman"/>
          <w:sz w:val="32"/>
          <w:szCs w:val="32"/>
        </w:rPr>
        <w:lastRenderedPageBreak/>
        <w:t>间、切割室、产品整理间等人员较多场所空调系统的制冷方式；构成重大危险源的储氨单元的登记建档情况；有限空间作业场所安全警示标志的设置情况；有限空间作业审批制度的落实情况；有限空间作业程序的规范和落实情况。</w:t>
      </w:r>
    </w:p>
    <w:p w:rsidR="00D868F7" w:rsidRPr="00D868F7" w:rsidRDefault="00D868F7" w:rsidP="00D868F7">
      <w:pPr>
        <w:spacing w:line="600" w:lineRule="exact"/>
        <w:ind w:firstLine="707"/>
        <w:rPr>
          <w:rFonts w:ascii="Times New Roman" w:eastAsia="黑体" w:hAnsi="Times New Roman" w:cs="Times New Roman"/>
          <w:color w:val="000000"/>
          <w:sz w:val="32"/>
          <w:szCs w:val="32"/>
        </w:rPr>
      </w:pPr>
      <w:r w:rsidRPr="00D868F7">
        <w:rPr>
          <w:rFonts w:ascii="Times New Roman" w:eastAsia="黑体" w:hAnsi="Times New Roman" w:cs="Times New Roman"/>
          <w:color w:val="000000"/>
          <w:sz w:val="32"/>
          <w:szCs w:val="32"/>
        </w:rPr>
        <w:t>四、对特种设备开展安全生产事项检查</w:t>
      </w:r>
    </w:p>
    <w:p w:rsidR="00D868F7" w:rsidRPr="00D868F7" w:rsidRDefault="00D868F7" w:rsidP="00D868F7">
      <w:pPr>
        <w:spacing w:line="600" w:lineRule="exact"/>
        <w:ind w:left="567"/>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（一）检查时间：</w:t>
      </w:r>
      <w:r w:rsidRPr="00D868F7">
        <w:rPr>
          <w:rFonts w:ascii="Times New Roman" w:eastAsia="仿宋_GB2312" w:hAnsi="Times New Roman" w:cs="Times New Roman"/>
          <w:color w:val="000000"/>
          <w:sz w:val="32"/>
          <w:szCs w:val="32"/>
        </w:rPr>
        <w:t>7</w:t>
      </w:r>
      <w:r w:rsidRPr="00D868F7">
        <w:rPr>
          <w:rFonts w:ascii="Times New Roman" w:eastAsia="仿宋_GB2312" w:hAnsi="Times New Roman" w:cs="Times New Roman"/>
          <w:color w:val="000000"/>
          <w:sz w:val="32"/>
          <w:szCs w:val="32"/>
        </w:rPr>
        <w:t>月</w:t>
      </w:r>
      <w:r w:rsidRPr="00D868F7">
        <w:rPr>
          <w:rFonts w:ascii="Times New Roman" w:eastAsia="仿宋_GB2312" w:hAnsi="Times New Roman" w:cs="Times New Roman"/>
          <w:color w:val="000000"/>
          <w:sz w:val="32"/>
          <w:szCs w:val="32"/>
        </w:rPr>
        <w:t>-9</w:t>
      </w:r>
      <w:r w:rsidRPr="00D868F7">
        <w:rPr>
          <w:rFonts w:ascii="Times New Roman" w:eastAsia="仿宋_GB2312" w:hAnsi="Times New Roman" w:cs="Times New Roman"/>
          <w:color w:val="000000"/>
          <w:sz w:val="32"/>
          <w:szCs w:val="32"/>
        </w:rPr>
        <w:t>月</w:t>
      </w:r>
    </w:p>
    <w:p w:rsidR="00D868F7" w:rsidRPr="00D868F7" w:rsidRDefault="00D868F7" w:rsidP="00D868F7">
      <w:pPr>
        <w:spacing w:line="600" w:lineRule="exact"/>
        <w:ind w:left="567"/>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（二）检查范围：在园区重点企业中特种设备使用情况。</w:t>
      </w:r>
    </w:p>
    <w:p w:rsidR="00D868F7" w:rsidRPr="00D868F7" w:rsidRDefault="00D868F7" w:rsidP="00D868F7">
      <w:pPr>
        <w:spacing w:line="600" w:lineRule="exact"/>
        <w:ind w:left="567"/>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（三）检查内容：特种作业人员的证件、特种设备年检及维护保养记录</w:t>
      </w:r>
    </w:p>
    <w:p w:rsidR="00D868F7" w:rsidRPr="00D868F7" w:rsidRDefault="00D868F7" w:rsidP="00D868F7">
      <w:pPr>
        <w:spacing w:line="600" w:lineRule="exact"/>
        <w:ind w:firstLine="707"/>
        <w:rPr>
          <w:rFonts w:ascii="Times New Roman" w:eastAsia="黑体" w:hAnsi="Times New Roman" w:cs="Times New Roman"/>
          <w:color w:val="000000"/>
          <w:sz w:val="32"/>
          <w:szCs w:val="32"/>
        </w:rPr>
      </w:pPr>
      <w:r w:rsidRPr="00D868F7">
        <w:rPr>
          <w:rFonts w:ascii="Times New Roman" w:eastAsia="黑体" w:hAnsi="Times New Roman" w:cs="Times New Roman"/>
          <w:color w:val="000000"/>
          <w:sz w:val="32"/>
          <w:szCs w:val="32"/>
        </w:rPr>
        <w:t>五、对事故单位处理按照</w:t>
      </w:r>
      <w:r w:rsidRPr="00D868F7">
        <w:rPr>
          <w:rFonts w:ascii="Times New Roman" w:eastAsia="黑体" w:hAnsi="Times New Roman" w:cs="Times New Roman"/>
          <w:color w:val="000000"/>
          <w:sz w:val="32"/>
          <w:szCs w:val="32"/>
        </w:rPr>
        <w:t>“</w:t>
      </w:r>
      <w:r w:rsidRPr="00D868F7">
        <w:rPr>
          <w:rFonts w:ascii="Times New Roman" w:eastAsia="黑体" w:hAnsi="Times New Roman" w:cs="Times New Roman"/>
          <w:color w:val="000000"/>
          <w:sz w:val="32"/>
          <w:szCs w:val="32"/>
        </w:rPr>
        <w:t>四不放过</w:t>
      </w:r>
      <w:r w:rsidRPr="00D868F7">
        <w:rPr>
          <w:rFonts w:ascii="Times New Roman" w:eastAsia="黑体" w:hAnsi="Times New Roman" w:cs="Times New Roman"/>
          <w:color w:val="000000"/>
          <w:sz w:val="32"/>
          <w:szCs w:val="32"/>
        </w:rPr>
        <w:t>”</w:t>
      </w:r>
      <w:r w:rsidRPr="00D868F7">
        <w:rPr>
          <w:rFonts w:ascii="Times New Roman" w:eastAsia="黑体" w:hAnsi="Times New Roman" w:cs="Times New Roman"/>
          <w:color w:val="000000"/>
          <w:sz w:val="32"/>
          <w:szCs w:val="32"/>
        </w:rPr>
        <w:t>开展检查</w:t>
      </w:r>
    </w:p>
    <w:p w:rsidR="00D868F7" w:rsidRPr="00D868F7" w:rsidRDefault="00D868F7" w:rsidP="00D868F7">
      <w:pPr>
        <w:spacing w:line="600" w:lineRule="exact"/>
        <w:ind w:left="567"/>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（一）检查时间：全年</w:t>
      </w:r>
    </w:p>
    <w:p w:rsidR="00D868F7" w:rsidRPr="00D868F7" w:rsidRDefault="00D868F7" w:rsidP="00D868F7">
      <w:pPr>
        <w:spacing w:line="600" w:lineRule="exact"/>
        <w:ind w:left="567"/>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（二）检查范围：对年度内发生事故的单位开展</w:t>
      </w:r>
      <w:r w:rsidRPr="00D868F7">
        <w:rPr>
          <w:rFonts w:ascii="Times New Roman" w:eastAsia="仿宋_GB2312" w:hAnsi="Times New Roman" w:cs="Times New Roman"/>
          <w:color w:val="000000"/>
          <w:sz w:val="32"/>
          <w:szCs w:val="32"/>
        </w:rPr>
        <w:t>“</w:t>
      </w:r>
      <w:r w:rsidRPr="00D868F7">
        <w:rPr>
          <w:rFonts w:ascii="Times New Roman" w:eastAsia="仿宋_GB2312" w:hAnsi="Times New Roman" w:cs="Times New Roman"/>
          <w:color w:val="000000"/>
          <w:sz w:val="32"/>
          <w:szCs w:val="32"/>
        </w:rPr>
        <w:t>四不放过</w:t>
      </w:r>
      <w:r w:rsidRPr="00D868F7">
        <w:rPr>
          <w:rFonts w:ascii="Times New Roman" w:eastAsia="仿宋_GB2312" w:hAnsi="Times New Roman" w:cs="Times New Roman"/>
          <w:color w:val="000000"/>
          <w:sz w:val="32"/>
          <w:szCs w:val="32"/>
        </w:rPr>
        <w:t>”</w:t>
      </w:r>
      <w:r w:rsidRPr="00D868F7">
        <w:rPr>
          <w:rFonts w:ascii="Times New Roman" w:eastAsia="仿宋_GB2312" w:hAnsi="Times New Roman" w:cs="Times New Roman"/>
          <w:color w:val="000000"/>
          <w:sz w:val="32"/>
          <w:szCs w:val="32"/>
        </w:rPr>
        <w:t>专项监督检查。</w:t>
      </w:r>
    </w:p>
    <w:p w:rsidR="00D868F7" w:rsidRPr="00D868F7" w:rsidRDefault="00D868F7" w:rsidP="00D868F7">
      <w:pPr>
        <w:spacing w:line="600" w:lineRule="exact"/>
        <w:ind w:left="567"/>
        <w:rPr>
          <w:rFonts w:ascii="Times New Roman" w:eastAsia="仿宋_GB2312" w:hAnsi="Times New Roman" w:cs="Times New Roman"/>
          <w:color w:val="000000"/>
          <w:sz w:val="32"/>
          <w:szCs w:val="32"/>
        </w:rPr>
      </w:pPr>
      <w:r w:rsidRPr="00D868F7">
        <w:rPr>
          <w:rFonts w:ascii="Times New Roman" w:eastAsia="仿宋_GB2312" w:hAnsi="Times New Roman" w:cs="Times New Roman"/>
          <w:color w:val="000000"/>
          <w:sz w:val="32"/>
          <w:szCs w:val="32"/>
        </w:rPr>
        <w:t>（三）检查内容：整改防范措施落实情况及应急预案重新修订情况。</w:t>
      </w:r>
    </w:p>
    <w:p w:rsidR="00D868F7" w:rsidRPr="00D868F7" w:rsidRDefault="00D868F7" w:rsidP="00D868F7">
      <w:pPr>
        <w:widowControl/>
        <w:jc w:val="left"/>
        <w:rPr>
          <w:rFonts w:ascii="Times New Roman" w:eastAsia="仿宋_GB2312" w:hAnsi="Times New Roman" w:cs="Times New Roman"/>
          <w:sz w:val="32"/>
          <w:szCs w:val="32"/>
        </w:rPr>
        <w:sectPr w:rsidR="00D868F7" w:rsidRPr="00D868F7" w:rsidSect="007A40D4">
          <w:headerReference w:type="default" r:id="rId7"/>
          <w:footerReference w:type="even" r:id="rId8"/>
          <w:pgSz w:w="11906" w:h="16838"/>
          <w:pgMar w:top="2098" w:right="1474" w:bottom="1871" w:left="1588" w:header="851" w:footer="992" w:gutter="0"/>
          <w:cols w:space="425"/>
          <w:docGrid w:type="linesAndChars" w:linePitch="579" w:charSpace="-849"/>
        </w:sectPr>
      </w:pPr>
      <w:r w:rsidRPr="00D868F7">
        <w:rPr>
          <w:rFonts w:ascii="Times New Roman" w:eastAsia="仿宋_GB2312" w:hAnsi="Times New Roman" w:cs="Times New Roman"/>
          <w:sz w:val="32"/>
          <w:szCs w:val="32"/>
        </w:rPr>
        <w:br w:type="page"/>
      </w:r>
    </w:p>
    <w:p w:rsidR="00D868F7" w:rsidRPr="00D868F7" w:rsidRDefault="00D868F7" w:rsidP="00D868F7">
      <w:pPr>
        <w:tabs>
          <w:tab w:val="left" w:pos="1909"/>
        </w:tabs>
        <w:spacing w:line="420" w:lineRule="exact"/>
        <w:rPr>
          <w:rFonts w:ascii="Times New Roman" w:eastAsia="华文中宋" w:hAnsi="Times New Roman" w:cs="Times New Roman"/>
          <w:sz w:val="32"/>
          <w:szCs w:val="32"/>
        </w:rPr>
      </w:pPr>
      <w:r w:rsidRPr="00D868F7">
        <w:rPr>
          <w:rFonts w:ascii="Times New Roman" w:eastAsia="华文中宋" w:hAnsi="Times New Roman" w:cs="Times New Roman"/>
          <w:sz w:val="32"/>
          <w:szCs w:val="32"/>
        </w:rPr>
        <w:lastRenderedPageBreak/>
        <w:t>附件</w:t>
      </w:r>
      <w:r w:rsidRPr="00D868F7">
        <w:rPr>
          <w:rFonts w:ascii="Times New Roman" w:eastAsia="华文中宋" w:hAnsi="Times New Roman" w:cs="Times New Roman"/>
          <w:sz w:val="32"/>
          <w:szCs w:val="32"/>
        </w:rPr>
        <w:t>4</w:t>
      </w:r>
    </w:p>
    <w:p w:rsidR="00D868F7" w:rsidRPr="00D868F7" w:rsidRDefault="00D868F7" w:rsidP="00D868F7">
      <w:pPr>
        <w:tabs>
          <w:tab w:val="left" w:pos="1909"/>
        </w:tabs>
        <w:spacing w:line="420" w:lineRule="exact"/>
        <w:jc w:val="center"/>
        <w:rPr>
          <w:rFonts w:ascii="Times New Roman" w:eastAsia="华文中宋" w:hAnsi="Times New Roman" w:cs="Times New Roman"/>
          <w:sz w:val="30"/>
          <w:szCs w:val="30"/>
        </w:rPr>
      </w:pPr>
      <w:r w:rsidRPr="00D868F7">
        <w:rPr>
          <w:rFonts w:ascii="Times New Roman" w:eastAsia="华文中宋" w:hAnsi="Times New Roman" w:cs="Times New Roman"/>
          <w:sz w:val="30"/>
          <w:szCs w:val="30"/>
        </w:rPr>
        <w:t>2021</w:t>
      </w:r>
      <w:r w:rsidRPr="00D868F7">
        <w:rPr>
          <w:rFonts w:ascii="Times New Roman" w:eastAsia="华文中宋" w:hAnsi="Times New Roman" w:cs="Times New Roman"/>
          <w:sz w:val="30"/>
          <w:szCs w:val="30"/>
        </w:rPr>
        <w:t>年度宝山工业园区监督检查工作计划安排表</w:t>
      </w:r>
    </w:p>
    <w:tbl>
      <w:tblPr>
        <w:tblStyle w:val="1"/>
        <w:tblW w:w="12441" w:type="dxa"/>
        <w:jc w:val="center"/>
        <w:tblLayout w:type="fixed"/>
        <w:tblLook w:val="04A0"/>
      </w:tblPr>
      <w:tblGrid>
        <w:gridCol w:w="2060"/>
        <w:gridCol w:w="4144"/>
        <w:gridCol w:w="1417"/>
        <w:gridCol w:w="1418"/>
        <w:gridCol w:w="1559"/>
        <w:gridCol w:w="1843"/>
      </w:tblGrid>
      <w:tr w:rsidR="00D868F7" w:rsidRPr="00D868F7" w:rsidTr="00D14569">
        <w:trPr>
          <w:trHeight w:val="277"/>
          <w:jc w:val="center"/>
        </w:trPr>
        <w:tc>
          <w:tcPr>
            <w:tcW w:w="2060" w:type="dxa"/>
            <w:vAlign w:val="center"/>
          </w:tcPr>
          <w:p w:rsidR="00D868F7" w:rsidRPr="00D868F7" w:rsidRDefault="00D868F7" w:rsidP="00D868F7">
            <w:pPr>
              <w:spacing w:line="420" w:lineRule="exact"/>
              <w:jc w:val="center"/>
              <w:rPr>
                <w:rFonts w:ascii="Times New Roman" w:eastAsia="楷体_GB2312" w:hAnsi="Times New Roman"/>
                <w:b/>
                <w:sz w:val="24"/>
                <w:szCs w:val="24"/>
              </w:rPr>
            </w:pPr>
            <w:r w:rsidRPr="00D868F7">
              <w:rPr>
                <w:rFonts w:ascii="Times New Roman" w:eastAsia="楷体_GB2312" w:hAnsi="Times New Roman"/>
                <w:b/>
                <w:sz w:val="24"/>
                <w:szCs w:val="24"/>
              </w:rPr>
              <w:t>检查类别</w:t>
            </w:r>
          </w:p>
        </w:tc>
        <w:tc>
          <w:tcPr>
            <w:tcW w:w="4144" w:type="dxa"/>
            <w:vAlign w:val="center"/>
          </w:tcPr>
          <w:p w:rsidR="00D868F7" w:rsidRPr="00D868F7" w:rsidRDefault="00D868F7" w:rsidP="00D868F7">
            <w:pPr>
              <w:spacing w:line="420" w:lineRule="exact"/>
              <w:jc w:val="center"/>
              <w:rPr>
                <w:rFonts w:ascii="Times New Roman" w:eastAsia="楷体_GB2312" w:hAnsi="Times New Roman"/>
                <w:b/>
                <w:sz w:val="24"/>
                <w:szCs w:val="24"/>
              </w:rPr>
            </w:pPr>
            <w:r w:rsidRPr="00D868F7">
              <w:rPr>
                <w:rFonts w:ascii="Times New Roman" w:eastAsia="楷体_GB2312" w:hAnsi="Times New Roman"/>
                <w:b/>
                <w:sz w:val="24"/>
                <w:szCs w:val="24"/>
              </w:rPr>
              <w:t>检查项目</w:t>
            </w:r>
          </w:p>
        </w:tc>
        <w:tc>
          <w:tcPr>
            <w:tcW w:w="1417" w:type="dxa"/>
            <w:vAlign w:val="center"/>
          </w:tcPr>
          <w:p w:rsidR="00D868F7" w:rsidRPr="00D868F7" w:rsidRDefault="00D868F7" w:rsidP="00D868F7">
            <w:pPr>
              <w:spacing w:line="420" w:lineRule="exact"/>
              <w:jc w:val="center"/>
              <w:rPr>
                <w:rFonts w:ascii="Times New Roman" w:eastAsia="楷体_GB2312" w:hAnsi="Times New Roman"/>
                <w:b/>
                <w:sz w:val="24"/>
                <w:szCs w:val="24"/>
              </w:rPr>
            </w:pPr>
            <w:r w:rsidRPr="00D868F7">
              <w:rPr>
                <w:rFonts w:ascii="Times New Roman" w:eastAsia="楷体_GB2312" w:hAnsi="Times New Roman"/>
                <w:b/>
                <w:sz w:val="24"/>
                <w:szCs w:val="24"/>
              </w:rPr>
              <w:t>数量</w:t>
            </w:r>
            <w:r w:rsidRPr="00D868F7">
              <w:rPr>
                <w:rFonts w:ascii="Times New Roman" w:eastAsia="楷体_GB2312" w:hAnsi="Times New Roman"/>
                <w:b/>
                <w:sz w:val="24"/>
                <w:szCs w:val="24"/>
              </w:rPr>
              <w:t>/</w:t>
            </w:r>
            <w:r w:rsidRPr="00D868F7">
              <w:rPr>
                <w:rFonts w:ascii="Times New Roman" w:eastAsia="楷体_GB2312" w:hAnsi="Times New Roman"/>
                <w:b/>
                <w:sz w:val="24"/>
                <w:szCs w:val="24"/>
              </w:rPr>
              <w:t>次数</w:t>
            </w:r>
          </w:p>
        </w:tc>
        <w:tc>
          <w:tcPr>
            <w:tcW w:w="1418" w:type="dxa"/>
            <w:vAlign w:val="center"/>
          </w:tcPr>
          <w:p w:rsidR="00D868F7" w:rsidRPr="00D868F7" w:rsidRDefault="00D868F7" w:rsidP="00D868F7">
            <w:pPr>
              <w:spacing w:line="420" w:lineRule="exact"/>
              <w:jc w:val="center"/>
              <w:rPr>
                <w:rFonts w:ascii="Times New Roman" w:eastAsia="楷体_GB2312" w:hAnsi="Times New Roman"/>
                <w:b/>
                <w:sz w:val="24"/>
                <w:szCs w:val="24"/>
              </w:rPr>
            </w:pPr>
            <w:r w:rsidRPr="00D868F7">
              <w:rPr>
                <w:rFonts w:ascii="Times New Roman" w:eastAsia="楷体_GB2312" w:hAnsi="Times New Roman"/>
                <w:b/>
                <w:sz w:val="24"/>
                <w:szCs w:val="24"/>
              </w:rPr>
              <w:t>检查时间</w:t>
            </w:r>
          </w:p>
        </w:tc>
        <w:tc>
          <w:tcPr>
            <w:tcW w:w="1559" w:type="dxa"/>
            <w:vAlign w:val="center"/>
          </w:tcPr>
          <w:p w:rsidR="00D868F7" w:rsidRPr="00D868F7" w:rsidRDefault="00D868F7" w:rsidP="00D868F7">
            <w:pPr>
              <w:spacing w:line="420" w:lineRule="exact"/>
              <w:jc w:val="center"/>
              <w:rPr>
                <w:rFonts w:ascii="Times New Roman" w:eastAsia="楷体_GB2312" w:hAnsi="Times New Roman"/>
                <w:b/>
                <w:sz w:val="24"/>
                <w:szCs w:val="24"/>
              </w:rPr>
            </w:pPr>
            <w:r w:rsidRPr="00D868F7">
              <w:rPr>
                <w:rFonts w:ascii="Times New Roman" w:eastAsia="楷体_GB2312" w:hAnsi="Times New Roman"/>
                <w:b/>
                <w:sz w:val="24"/>
                <w:szCs w:val="24"/>
              </w:rPr>
              <w:t>检查方式</w:t>
            </w:r>
          </w:p>
        </w:tc>
        <w:tc>
          <w:tcPr>
            <w:tcW w:w="1843" w:type="dxa"/>
            <w:vAlign w:val="center"/>
          </w:tcPr>
          <w:p w:rsidR="00D868F7" w:rsidRPr="00D868F7" w:rsidRDefault="00D868F7" w:rsidP="00D868F7">
            <w:pPr>
              <w:spacing w:line="420" w:lineRule="exact"/>
              <w:jc w:val="center"/>
              <w:rPr>
                <w:rFonts w:ascii="Times New Roman" w:eastAsia="楷体_GB2312" w:hAnsi="Times New Roman"/>
                <w:b/>
                <w:sz w:val="24"/>
                <w:szCs w:val="24"/>
              </w:rPr>
            </w:pPr>
            <w:r w:rsidRPr="00D868F7">
              <w:rPr>
                <w:rFonts w:ascii="Times New Roman" w:eastAsia="楷体_GB2312" w:hAnsi="Times New Roman"/>
                <w:b/>
                <w:sz w:val="24"/>
                <w:szCs w:val="24"/>
              </w:rPr>
              <w:t>牵头部门</w:t>
            </w:r>
          </w:p>
        </w:tc>
      </w:tr>
      <w:tr w:rsidR="00D868F7" w:rsidRPr="00D868F7" w:rsidTr="00D14569">
        <w:trPr>
          <w:jc w:val="center"/>
        </w:trPr>
        <w:tc>
          <w:tcPr>
            <w:tcW w:w="2060" w:type="dxa"/>
            <w:vMerge w:val="restart"/>
            <w:vAlign w:val="center"/>
          </w:tcPr>
          <w:p w:rsidR="00D868F7" w:rsidRPr="00D868F7" w:rsidRDefault="00D868F7" w:rsidP="00D868F7">
            <w:pPr>
              <w:spacing w:line="420" w:lineRule="exact"/>
              <w:jc w:val="center"/>
              <w:rPr>
                <w:rFonts w:ascii="Times New Roman" w:eastAsia="仿宋_GB2312" w:hAnsi="Times New Roman"/>
                <w:b/>
                <w:sz w:val="24"/>
                <w:szCs w:val="24"/>
              </w:rPr>
            </w:pPr>
            <w:r w:rsidRPr="00D868F7">
              <w:rPr>
                <w:rFonts w:ascii="Times New Roman" w:eastAsia="楷体_GB2312" w:hAnsi="Times New Roman"/>
                <w:b/>
                <w:sz w:val="24"/>
                <w:szCs w:val="24"/>
              </w:rPr>
              <w:t>重点单位检查</w:t>
            </w: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涉氨企业</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2/4</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jc w:val="center"/>
        </w:trPr>
        <w:tc>
          <w:tcPr>
            <w:tcW w:w="2060" w:type="dxa"/>
            <w:vMerge/>
            <w:vAlign w:val="center"/>
          </w:tcPr>
          <w:p w:rsidR="00D868F7" w:rsidRPr="00D868F7" w:rsidRDefault="00D868F7" w:rsidP="00D868F7">
            <w:pPr>
              <w:spacing w:line="420" w:lineRule="exact"/>
              <w:jc w:val="center"/>
              <w:rPr>
                <w:rFonts w:ascii="Times New Roman" w:eastAsia="仿宋_GB2312" w:hAnsi="Times New Roman"/>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民营加油站</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1/2</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jc w:val="center"/>
        </w:trPr>
        <w:tc>
          <w:tcPr>
            <w:tcW w:w="2060" w:type="dxa"/>
            <w:vMerge/>
            <w:vAlign w:val="center"/>
          </w:tcPr>
          <w:p w:rsidR="00D868F7" w:rsidRPr="00D868F7" w:rsidRDefault="00D868F7" w:rsidP="00D868F7">
            <w:pPr>
              <w:spacing w:line="420" w:lineRule="exact"/>
              <w:jc w:val="center"/>
              <w:rPr>
                <w:rFonts w:ascii="Times New Roman" w:eastAsia="仿宋_GB2312" w:hAnsi="Times New Roman"/>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危险化学品生产（带储存）企业</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1/4</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jc w:val="center"/>
        </w:trPr>
        <w:tc>
          <w:tcPr>
            <w:tcW w:w="2060" w:type="dxa"/>
            <w:vMerge/>
            <w:vAlign w:val="center"/>
          </w:tcPr>
          <w:p w:rsidR="00D868F7" w:rsidRPr="00D868F7" w:rsidRDefault="00D868F7" w:rsidP="00D868F7">
            <w:pPr>
              <w:spacing w:line="420" w:lineRule="exact"/>
              <w:jc w:val="center"/>
              <w:rPr>
                <w:rFonts w:ascii="Times New Roman" w:eastAsia="仿宋_GB2312" w:hAnsi="Times New Roman"/>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人员密集型，氢气使用单位</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1/4</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jc w:val="center"/>
        </w:trPr>
        <w:tc>
          <w:tcPr>
            <w:tcW w:w="2060" w:type="dxa"/>
            <w:vMerge/>
            <w:vAlign w:val="center"/>
          </w:tcPr>
          <w:p w:rsidR="00D868F7" w:rsidRPr="00D868F7" w:rsidRDefault="00D868F7" w:rsidP="00D868F7">
            <w:pPr>
              <w:spacing w:line="420" w:lineRule="exact"/>
              <w:jc w:val="center"/>
              <w:rPr>
                <w:rFonts w:ascii="Times New Roman" w:eastAsia="仿宋_GB2312" w:hAnsi="Times New Roman"/>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2016—2020</w:t>
            </w:r>
            <w:r w:rsidRPr="00D868F7">
              <w:rPr>
                <w:rFonts w:ascii="Times New Roman" w:eastAsia="仿宋_GB2312" w:hAnsi="Times New Roman"/>
                <w:szCs w:val="21"/>
              </w:rPr>
              <w:t>发生重伤或亡人生产安全事故企业</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4/4</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jc w:val="center"/>
        </w:trPr>
        <w:tc>
          <w:tcPr>
            <w:tcW w:w="2060" w:type="dxa"/>
            <w:vMerge/>
            <w:vAlign w:val="center"/>
          </w:tcPr>
          <w:p w:rsidR="00D868F7" w:rsidRPr="00D868F7" w:rsidRDefault="00D868F7" w:rsidP="00D868F7">
            <w:pPr>
              <w:spacing w:line="420" w:lineRule="exact"/>
              <w:jc w:val="center"/>
              <w:rPr>
                <w:rFonts w:ascii="Times New Roman" w:eastAsia="仿宋_GB2312" w:hAnsi="Times New Roman"/>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建筑工地</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6/4</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trHeight w:val="335"/>
          <w:jc w:val="center"/>
        </w:trPr>
        <w:tc>
          <w:tcPr>
            <w:tcW w:w="2060" w:type="dxa"/>
            <w:vMerge/>
            <w:vAlign w:val="center"/>
          </w:tcPr>
          <w:p w:rsidR="00D868F7" w:rsidRPr="00D868F7" w:rsidRDefault="00D868F7" w:rsidP="00D868F7">
            <w:pPr>
              <w:spacing w:line="420" w:lineRule="exact"/>
              <w:jc w:val="center"/>
              <w:rPr>
                <w:rFonts w:ascii="Times New Roman" w:eastAsia="仿宋_GB2312" w:hAnsi="Times New Roman"/>
                <w:b/>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职业危害严重企业</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4/2</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trHeight w:val="335"/>
          <w:jc w:val="center"/>
        </w:trPr>
        <w:tc>
          <w:tcPr>
            <w:tcW w:w="2060" w:type="dxa"/>
            <w:vMerge/>
            <w:vAlign w:val="center"/>
          </w:tcPr>
          <w:p w:rsidR="00D868F7" w:rsidRPr="00D868F7" w:rsidRDefault="00D868F7" w:rsidP="00D868F7">
            <w:pPr>
              <w:spacing w:line="420" w:lineRule="exact"/>
              <w:jc w:val="center"/>
              <w:rPr>
                <w:rFonts w:ascii="Times New Roman" w:eastAsia="仿宋_GB2312" w:hAnsi="Times New Roman"/>
                <w:b/>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一般工贸企业</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53/2</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trHeight w:val="257"/>
          <w:jc w:val="center"/>
        </w:trPr>
        <w:tc>
          <w:tcPr>
            <w:tcW w:w="2060" w:type="dxa"/>
            <w:vAlign w:val="center"/>
          </w:tcPr>
          <w:p w:rsidR="00D868F7" w:rsidRPr="00D868F7" w:rsidRDefault="00D868F7" w:rsidP="00D868F7">
            <w:pPr>
              <w:spacing w:line="420" w:lineRule="exact"/>
              <w:jc w:val="center"/>
              <w:rPr>
                <w:rFonts w:ascii="Times New Roman" w:eastAsia="仿宋_GB2312" w:hAnsi="Times New Roman"/>
                <w:b/>
                <w:sz w:val="24"/>
                <w:szCs w:val="24"/>
              </w:rPr>
            </w:pPr>
            <w:r w:rsidRPr="00D868F7">
              <w:rPr>
                <w:rFonts w:ascii="Times New Roman" w:eastAsia="楷体_GB2312" w:hAnsi="Times New Roman"/>
                <w:b/>
                <w:sz w:val="24"/>
                <w:szCs w:val="24"/>
              </w:rPr>
              <w:t>重点时段检查</w:t>
            </w: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重点时段专项检查</w:t>
            </w:r>
          </w:p>
        </w:tc>
        <w:tc>
          <w:tcPr>
            <w:tcW w:w="2835" w:type="dxa"/>
            <w:gridSpan w:val="2"/>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按有关计划执行</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jc w:val="center"/>
        </w:trPr>
        <w:tc>
          <w:tcPr>
            <w:tcW w:w="2060" w:type="dxa"/>
            <w:vMerge w:val="restart"/>
            <w:vAlign w:val="center"/>
          </w:tcPr>
          <w:p w:rsidR="00D868F7" w:rsidRPr="00D868F7" w:rsidRDefault="00D868F7" w:rsidP="00D868F7">
            <w:pPr>
              <w:spacing w:line="420" w:lineRule="exact"/>
              <w:jc w:val="center"/>
              <w:rPr>
                <w:rFonts w:ascii="Times New Roman" w:eastAsia="仿宋_GB2312" w:hAnsi="Times New Roman"/>
                <w:sz w:val="24"/>
                <w:szCs w:val="24"/>
              </w:rPr>
            </w:pPr>
            <w:r w:rsidRPr="00D868F7">
              <w:rPr>
                <w:rFonts w:ascii="Times New Roman" w:eastAsia="楷体_GB2312" w:hAnsi="Times New Roman"/>
                <w:b/>
                <w:sz w:val="24"/>
                <w:szCs w:val="24"/>
              </w:rPr>
              <w:t>重点事项检查</w:t>
            </w: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危险化学品生产、经营（带储存设施）企业</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100%</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5</w:t>
            </w:r>
            <w:r w:rsidRPr="00D868F7">
              <w:rPr>
                <w:rFonts w:ascii="Times New Roman" w:eastAsia="仿宋_GB2312" w:hAnsi="Times New Roman"/>
                <w:szCs w:val="21"/>
              </w:rPr>
              <w:t>月</w:t>
            </w:r>
            <w:r w:rsidRPr="00D868F7">
              <w:rPr>
                <w:rFonts w:ascii="Times New Roman" w:eastAsia="仿宋_GB2312" w:hAnsi="Times New Roman"/>
                <w:szCs w:val="21"/>
              </w:rPr>
              <w:t>-9</w:t>
            </w:r>
            <w:r w:rsidRPr="00D868F7">
              <w:rPr>
                <w:rFonts w:ascii="Times New Roman" w:eastAsia="仿宋_GB2312" w:hAnsi="Times New Roman"/>
                <w:szCs w:val="21"/>
              </w:rPr>
              <w:t>月</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jc w:val="center"/>
        </w:trPr>
        <w:tc>
          <w:tcPr>
            <w:tcW w:w="2060" w:type="dxa"/>
            <w:vMerge/>
            <w:vAlign w:val="center"/>
          </w:tcPr>
          <w:p w:rsidR="00D868F7" w:rsidRPr="00D868F7" w:rsidRDefault="00D868F7" w:rsidP="00D868F7">
            <w:pPr>
              <w:spacing w:line="420" w:lineRule="exact"/>
              <w:rPr>
                <w:rFonts w:ascii="Times New Roman" w:eastAsia="仿宋_GB2312" w:hAnsi="Times New Roman"/>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涉氨制冷企业、有限空间、粉尘涉爆企业</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100%</w:t>
            </w:r>
          </w:p>
        </w:tc>
        <w:tc>
          <w:tcPr>
            <w:tcW w:w="1418" w:type="dxa"/>
            <w:vAlign w:val="center"/>
          </w:tcPr>
          <w:p w:rsidR="00D868F7" w:rsidRPr="00D868F7" w:rsidRDefault="00D868F7" w:rsidP="00D868F7">
            <w:pPr>
              <w:spacing w:line="420" w:lineRule="exact"/>
              <w:jc w:val="center"/>
              <w:rPr>
                <w:rFonts w:ascii="Times New Roman" w:eastAsia="仿宋_GB2312" w:hAnsi="Times New Roman"/>
                <w:b/>
                <w:szCs w:val="21"/>
              </w:rPr>
            </w:pPr>
            <w:r w:rsidRPr="00D868F7">
              <w:rPr>
                <w:rFonts w:ascii="Times New Roman" w:eastAsia="仿宋_GB2312" w:hAnsi="Times New Roman"/>
                <w:szCs w:val="21"/>
              </w:rPr>
              <w:t>3</w:t>
            </w:r>
            <w:r w:rsidRPr="00D868F7">
              <w:rPr>
                <w:rFonts w:ascii="Times New Roman" w:eastAsia="仿宋_GB2312" w:hAnsi="Times New Roman"/>
                <w:szCs w:val="21"/>
              </w:rPr>
              <w:t>月</w:t>
            </w:r>
            <w:r w:rsidRPr="00D868F7">
              <w:rPr>
                <w:rFonts w:ascii="Times New Roman" w:eastAsia="仿宋_GB2312" w:hAnsi="Times New Roman"/>
                <w:szCs w:val="21"/>
              </w:rPr>
              <w:t>-10</w:t>
            </w:r>
            <w:r w:rsidRPr="00D868F7">
              <w:rPr>
                <w:rFonts w:ascii="Times New Roman" w:eastAsia="仿宋_GB2312" w:hAnsi="Times New Roman"/>
                <w:szCs w:val="21"/>
              </w:rPr>
              <w:t>月</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trHeight w:val="1526"/>
          <w:jc w:val="center"/>
        </w:trPr>
        <w:tc>
          <w:tcPr>
            <w:tcW w:w="2060" w:type="dxa"/>
            <w:vMerge/>
            <w:vAlign w:val="center"/>
          </w:tcPr>
          <w:p w:rsidR="00D868F7" w:rsidRPr="00D868F7" w:rsidRDefault="00D868F7" w:rsidP="00D868F7">
            <w:pPr>
              <w:spacing w:line="420" w:lineRule="exact"/>
              <w:rPr>
                <w:rFonts w:ascii="Times New Roman" w:eastAsia="仿宋_GB2312" w:hAnsi="Times New Roman"/>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职业病危害严重且接触职业病危害人数大于等于</w:t>
            </w:r>
            <w:r w:rsidRPr="00D868F7">
              <w:rPr>
                <w:rFonts w:ascii="Times New Roman" w:eastAsia="仿宋_GB2312" w:hAnsi="Times New Roman"/>
                <w:szCs w:val="21"/>
              </w:rPr>
              <w:t>20</w:t>
            </w:r>
            <w:r w:rsidRPr="00D868F7">
              <w:rPr>
                <w:rFonts w:ascii="Times New Roman" w:eastAsia="仿宋_GB2312" w:hAnsi="Times New Roman"/>
                <w:szCs w:val="21"/>
              </w:rPr>
              <w:t>人的用人单位、新发职业病的用人单位、新建设项目职业卫生</w:t>
            </w:r>
            <w:r w:rsidRPr="00D868F7">
              <w:rPr>
                <w:rFonts w:ascii="Times New Roman" w:eastAsia="仿宋_GB2312" w:hAnsi="Times New Roman"/>
                <w:szCs w:val="21"/>
              </w:rPr>
              <w:t>“</w:t>
            </w:r>
            <w:r w:rsidRPr="00D868F7">
              <w:rPr>
                <w:rFonts w:ascii="Times New Roman" w:eastAsia="仿宋_GB2312" w:hAnsi="Times New Roman"/>
                <w:szCs w:val="21"/>
              </w:rPr>
              <w:t>三同时</w:t>
            </w:r>
            <w:r w:rsidRPr="00D868F7">
              <w:rPr>
                <w:rFonts w:ascii="Times New Roman" w:eastAsia="仿宋_GB2312" w:hAnsi="Times New Roman"/>
                <w:szCs w:val="21"/>
              </w:rPr>
              <w:t>”</w:t>
            </w:r>
            <w:r w:rsidRPr="00D868F7">
              <w:rPr>
                <w:rFonts w:ascii="Times New Roman" w:eastAsia="仿宋_GB2312" w:hAnsi="Times New Roman"/>
                <w:szCs w:val="21"/>
              </w:rPr>
              <w:t>用人单位</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抽查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jc w:val="center"/>
        </w:trPr>
        <w:tc>
          <w:tcPr>
            <w:tcW w:w="2060" w:type="dxa"/>
            <w:vMerge/>
            <w:vAlign w:val="center"/>
          </w:tcPr>
          <w:p w:rsidR="00D868F7" w:rsidRPr="00D868F7" w:rsidRDefault="00D868F7" w:rsidP="00D868F7">
            <w:pPr>
              <w:spacing w:line="420" w:lineRule="exact"/>
              <w:rPr>
                <w:rFonts w:ascii="Times New Roman" w:eastAsia="仿宋_GB2312" w:hAnsi="Times New Roman"/>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特种设备的安全事项</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100%</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7</w:t>
            </w:r>
            <w:r w:rsidRPr="00D868F7">
              <w:rPr>
                <w:rFonts w:ascii="Times New Roman" w:eastAsia="仿宋_GB2312" w:hAnsi="Times New Roman"/>
                <w:szCs w:val="21"/>
              </w:rPr>
              <w:t>月</w:t>
            </w:r>
            <w:r w:rsidRPr="00D868F7">
              <w:rPr>
                <w:rFonts w:ascii="Times New Roman" w:eastAsia="仿宋_GB2312" w:hAnsi="Times New Roman"/>
                <w:szCs w:val="21"/>
              </w:rPr>
              <w:t>-9</w:t>
            </w:r>
            <w:r w:rsidRPr="00D868F7">
              <w:rPr>
                <w:rFonts w:ascii="Times New Roman" w:eastAsia="仿宋_GB2312" w:hAnsi="Times New Roman"/>
                <w:szCs w:val="21"/>
              </w:rPr>
              <w:t>月</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r w:rsidR="00D868F7" w:rsidRPr="00D868F7" w:rsidTr="00D14569">
        <w:trPr>
          <w:jc w:val="center"/>
        </w:trPr>
        <w:tc>
          <w:tcPr>
            <w:tcW w:w="2060" w:type="dxa"/>
            <w:vMerge/>
            <w:vAlign w:val="center"/>
          </w:tcPr>
          <w:p w:rsidR="00D868F7" w:rsidRPr="00D868F7" w:rsidRDefault="00D868F7" w:rsidP="00D868F7">
            <w:pPr>
              <w:spacing w:line="420" w:lineRule="exact"/>
              <w:rPr>
                <w:rFonts w:ascii="Times New Roman" w:eastAsia="仿宋_GB2312" w:hAnsi="Times New Roman"/>
                <w:sz w:val="24"/>
                <w:szCs w:val="24"/>
              </w:rPr>
            </w:pPr>
          </w:p>
        </w:tc>
        <w:tc>
          <w:tcPr>
            <w:tcW w:w="4144" w:type="dxa"/>
            <w:vAlign w:val="center"/>
          </w:tcPr>
          <w:p w:rsidR="00D868F7" w:rsidRPr="00D868F7" w:rsidRDefault="00D868F7" w:rsidP="00D868F7">
            <w:pPr>
              <w:spacing w:line="420" w:lineRule="exact"/>
              <w:rPr>
                <w:rFonts w:ascii="Times New Roman" w:eastAsia="仿宋_GB2312" w:hAnsi="Times New Roman"/>
                <w:szCs w:val="21"/>
              </w:rPr>
            </w:pPr>
            <w:r w:rsidRPr="00D868F7">
              <w:rPr>
                <w:rFonts w:ascii="Times New Roman" w:eastAsia="仿宋_GB2312" w:hAnsi="Times New Roman"/>
                <w:szCs w:val="21"/>
              </w:rPr>
              <w:t>事故单位处理</w:t>
            </w:r>
            <w:r w:rsidRPr="00D868F7">
              <w:rPr>
                <w:rFonts w:ascii="Times New Roman" w:eastAsia="仿宋_GB2312" w:hAnsi="Times New Roman"/>
                <w:szCs w:val="21"/>
              </w:rPr>
              <w:t>“</w:t>
            </w:r>
            <w:r w:rsidRPr="00D868F7">
              <w:rPr>
                <w:rFonts w:ascii="Times New Roman" w:eastAsia="仿宋_GB2312" w:hAnsi="Times New Roman"/>
                <w:szCs w:val="21"/>
              </w:rPr>
              <w:t>四不放过</w:t>
            </w:r>
            <w:r w:rsidRPr="00D868F7">
              <w:rPr>
                <w:rFonts w:ascii="Times New Roman" w:eastAsia="仿宋_GB2312" w:hAnsi="Times New Roman"/>
                <w:szCs w:val="21"/>
              </w:rPr>
              <w:t>”</w:t>
            </w:r>
            <w:r w:rsidRPr="00D868F7">
              <w:rPr>
                <w:rFonts w:ascii="Times New Roman" w:eastAsia="仿宋_GB2312" w:hAnsi="Times New Roman"/>
                <w:szCs w:val="21"/>
              </w:rPr>
              <w:t>专项检查</w:t>
            </w:r>
          </w:p>
        </w:tc>
        <w:tc>
          <w:tcPr>
            <w:tcW w:w="1417"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100%</w:t>
            </w:r>
          </w:p>
        </w:tc>
        <w:tc>
          <w:tcPr>
            <w:tcW w:w="1418"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全年</w:t>
            </w:r>
          </w:p>
        </w:tc>
        <w:tc>
          <w:tcPr>
            <w:tcW w:w="1559"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全覆盖检查</w:t>
            </w:r>
          </w:p>
        </w:tc>
        <w:tc>
          <w:tcPr>
            <w:tcW w:w="1843" w:type="dxa"/>
            <w:vAlign w:val="center"/>
          </w:tcPr>
          <w:p w:rsidR="00D868F7" w:rsidRPr="00D868F7" w:rsidRDefault="00D868F7" w:rsidP="00D868F7">
            <w:pPr>
              <w:spacing w:line="420" w:lineRule="exact"/>
              <w:jc w:val="center"/>
              <w:rPr>
                <w:rFonts w:ascii="Times New Roman" w:eastAsia="仿宋_GB2312" w:hAnsi="Times New Roman"/>
                <w:szCs w:val="21"/>
              </w:rPr>
            </w:pPr>
            <w:r w:rsidRPr="00D868F7">
              <w:rPr>
                <w:rFonts w:ascii="Times New Roman" w:eastAsia="仿宋_GB2312" w:hAnsi="Times New Roman"/>
                <w:szCs w:val="21"/>
              </w:rPr>
              <w:t>安监部</w:t>
            </w:r>
          </w:p>
        </w:tc>
      </w:tr>
    </w:tbl>
    <w:p w:rsidR="00D868F7" w:rsidRPr="00D868F7" w:rsidRDefault="00D868F7" w:rsidP="00D868F7">
      <w:pPr>
        <w:rPr>
          <w:rFonts w:ascii="Times New Roman" w:eastAsia="宋体" w:hAnsi="Times New Roman" w:cs="Times New Roman"/>
        </w:rPr>
      </w:pPr>
    </w:p>
    <w:p w:rsidR="00BB2493" w:rsidRPr="00D868F7" w:rsidRDefault="00BB2493">
      <w:pPr>
        <w:rPr>
          <w:rFonts w:ascii="Times New Roman" w:hAnsi="Times New Roman" w:cs="Times New Roman"/>
        </w:rPr>
      </w:pPr>
    </w:p>
    <w:sectPr w:rsidR="00BB2493" w:rsidRPr="00D868F7" w:rsidSect="007A5AB6">
      <w:pgSz w:w="16838" w:h="11906" w:orient="landscape"/>
      <w:pgMar w:top="720" w:right="720" w:bottom="720" w:left="720" w:header="851" w:footer="992"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161" w:rsidRDefault="002E6161" w:rsidP="00D868F7">
      <w:r>
        <w:separator/>
      </w:r>
    </w:p>
  </w:endnote>
  <w:endnote w:type="continuationSeparator" w:id="1">
    <w:p w:rsidR="002E6161" w:rsidRDefault="002E6161" w:rsidP="00D86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EB" w:rsidRDefault="00D06A5B">
    <w:pPr>
      <w:pStyle w:val="a3"/>
      <w:framePr w:wrap="around" w:vAnchor="text" w:hAnchor="margin" w:xAlign="outside" w:y="1"/>
      <w:rPr>
        <w:rStyle w:val="a5"/>
      </w:rPr>
    </w:pPr>
    <w:r>
      <w:rPr>
        <w:rStyle w:val="a5"/>
      </w:rPr>
      <w:fldChar w:fldCharType="begin"/>
    </w:r>
    <w:r w:rsidR="002E4367">
      <w:rPr>
        <w:rStyle w:val="a5"/>
      </w:rPr>
      <w:instrText xml:space="preserve">PAGE  </w:instrText>
    </w:r>
    <w:r>
      <w:rPr>
        <w:rStyle w:val="a5"/>
      </w:rPr>
      <w:fldChar w:fldCharType="end"/>
    </w:r>
  </w:p>
  <w:p w:rsidR="006752EB" w:rsidRDefault="002E616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161" w:rsidRDefault="002E6161" w:rsidP="00D868F7">
      <w:r>
        <w:separator/>
      </w:r>
    </w:p>
  </w:footnote>
  <w:footnote w:type="continuationSeparator" w:id="1">
    <w:p w:rsidR="002E6161" w:rsidRDefault="002E6161" w:rsidP="00D86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EB" w:rsidRDefault="002E616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534E"/>
    <w:multiLevelType w:val="multilevel"/>
    <w:tmpl w:val="17AC534E"/>
    <w:lvl w:ilvl="0">
      <w:start w:val="1"/>
      <w:numFmt w:val="japaneseCounting"/>
      <w:lvlText w:val="%1、"/>
      <w:lvlJc w:val="left"/>
      <w:pPr>
        <w:ind w:left="143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68F7"/>
    <w:rsid w:val="002E4367"/>
    <w:rsid w:val="002E6161"/>
    <w:rsid w:val="00666F4F"/>
    <w:rsid w:val="00BB2493"/>
    <w:rsid w:val="00D06A5B"/>
    <w:rsid w:val="00D868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868F7"/>
    <w:pPr>
      <w:tabs>
        <w:tab w:val="center" w:pos="4153"/>
        <w:tab w:val="right" w:pos="8306"/>
      </w:tabs>
      <w:snapToGrid w:val="0"/>
      <w:jc w:val="left"/>
    </w:pPr>
    <w:rPr>
      <w:sz w:val="18"/>
      <w:szCs w:val="18"/>
    </w:rPr>
  </w:style>
  <w:style w:type="character" w:customStyle="1" w:styleId="Char">
    <w:name w:val="页脚 Char"/>
    <w:basedOn w:val="a0"/>
    <w:link w:val="a3"/>
    <w:uiPriority w:val="99"/>
    <w:rsid w:val="00D868F7"/>
    <w:rPr>
      <w:sz w:val="18"/>
      <w:szCs w:val="18"/>
    </w:rPr>
  </w:style>
  <w:style w:type="paragraph" w:styleId="a4">
    <w:name w:val="header"/>
    <w:basedOn w:val="a"/>
    <w:link w:val="Char0"/>
    <w:unhideWhenUsed/>
    <w:qFormat/>
    <w:rsid w:val="00D868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868F7"/>
    <w:rPr>
      <w:sz w:val="18"/>
      <w:szCs w:val="18"/>
    </w:rPr>
  </w:style>
  <w:style w:type="character" w:styleId="a5">
    <w:name w:val="page number"/>
    <w:basedOn w:val="a0"/>
    <w:qFormat/>
    <w:rsid w:val="00D868F7"/>
  </w:style>
  <w:style w:type="table" w:customStyle="1" w:styleId="1">
    <w:name w:val="网格型1"/>
    <w:basedOn w:val="a1"/>
    <w:qFormat/>
    <w:rsid w:val="00D868F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868F7"/>
    <w:rPr>
      <w:sz w:val="18"/>
      <w:szCs w:val="18"/>
    </w:rPr>
  </w:style>
  <w:style w:type="character" w:customStyle="1" w:styleId="Char1">
    <w:name w:val="批注框文本 Char"/>
    <w:basedOn w:val="a0"/>
    <w:link w:val="a6"/>
    <w:uiPriority w:val="99"/>
    <w:semiHidden/>
    <w:rsid w:val="00D868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868F7"/>
    <w:pPr>
      <w:tabs>
        <w:tab w:val="center" w:pos="4153"/>
        <w:tab w:val="right" w:pos="8306"/>
      </w:tabs>
      <w:snapToGrid w:val="0"/>
      <w:jc w:val="left"/>
    </w:pPr>
    <w:rPr>
      <w:sz w:val="18"/>
      <w:szCs w:val="18"/>
    </w:rPr>
  </w:style>
  <w:style w:type="character" w:customStyle="1" w:styleId="Char">
    <w:name w:val="页脚 Char"/>
    <w:basedOn w:val="a0"/>
    <w:link w:val="a3"/>
    <w:uiPriority w:val="99"/>
    <w:rsid w:val="00D868F7"/>
    <w:rPr>
      <w:sz w:val="18"/>
      <w:szCs w:val="18"/>
    </w:rPr>
  </w:style>
  <w:style w:type="paragraph" w:styleId="a4">
    <w:name w:val="header"/>
    <w:basedOn w:val="a"/>
    <w:link w:val="Char0"/>
    <w:unhideWhenUsed/>
    <w:qFormat/>
    <w:rsid w:val="00D868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868F7"/>
    <w:rPr>
      <w:sz w:val="18"/>
      <w:szCs w:val="18"/>
    </w:rPr>
  </w:style>
  <w:style w:type="character" w:styleId="a5">
    <w:name w:val="page number"/>
    <w:basedOn w:val="a0"/>
    <w:qFormat/>
    <w:rsid w:val="00D868F7"/>
  </w:style>
  <w:style w:type="table" w:customStyle="1" w:styleId="1">
    <w:name w:val="网格型1"/>
    <w:basedOn w:val="a1"/>
    <w:qFormat/>
    <w:rsid w:val="00D868F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D868F7"/>
    <w:rPr>
      <w:sz w:val="18"/>
      <w:szCs w:val="18"/>
    </w:rPr>
  </w:style>
  <w:style w:type="character" w:customStyle="1" w:styleId="Char1">
    <w:name w:val="批注框文本 Char"/>
    <w:basedOn w:val="a0"/>
    <w:link w:val="a6"/>
    <w:uiPriority w:val="99"/>
    <w:semiHidden/>
    <w:rsid w:val="00D868F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633</Words>
  <Characters>3612</Characters>
  <Application>Microsoft Office Word</Application>
  <DocSecurity>0</DocSecurity>
  <Lines>30</Lines>
  <Paragraphs>8</Paragraphs>
  <ScaleCrop>false</ScaleCrop>
  <Company>微软中国</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黄琳</dc:creator>
  <cp:lastModifiedBy>Administrator</cp:lastModifiedBy>
  <cp:revision>2</cp:revision>
  <dcterms:created xsi:type="dcterms:W3CDTF">2021-01-26T01:40:00Z</dcterms:created>
  <dcterms:modified xsi:type="dcterms:W3CDTF">2021-01-26T03:24:00Z</dcterms:modified>
</cp:coreProperties>
</file>