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《宝山区托育服务三年行动计划（2021—2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023年）》任务分工方案</w:t>
      </w:r>
    </w:p>
    <w:tbl>
      <w:tblPr>
        <w:tblStyle w:val="5"/>
        <w:tblpPr w:leftFromText="180" w:rightFromText="180" w:vertAnchor="text" w:horzAnchor="page" w:tblpX="1446" w:tblpY="6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85"/>
        <w:gridCol w:w="1885"/>
        <w:gridCol w:w="3990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78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类别</w:t>
            </w:r>
          </w:p>
        </w:tc>
        <w:tc>
          <w:tcPr>
            <w:tcW w:w="1885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</w:t>
            </w:r>
          </w:p>
        </w:tc>
        <w:tc>
          <w:tcPr>
            <w:tcW w:w="3990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具体任务</w:t>
            </w:r>
          </w:p>
        </w:tc>
        <w:tc>
          <w:tcPr>
            <w:tcW w:w="5749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增强托育资源供给，丰富托育服务类型</w:t>
            </w:r>
          </w:p>
        </w:tc>
        <w:tc>
          <w:tcPr>
            <w:tcW w:w="188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每年新增5+N个普惠性托育点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落实“每年新增5个普惠性托育点”区政府实事项目，积极推进托幼一体。到2023年，实现街镇普惠性托育点覆盖率不低于85%，托幼一体园在公民办幼儿园总量中占比不低于50%。</w:t>
            </w:r>
          </w:p>
        </w:tc>
        <w:tc>
          <w:tcPr>
            <w:tcW w:w="57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牵头单位：区教育局、区妇联</w:t>
            </w:r>
          </w:p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配合单位：区发展改革委、区规划资源局、区卫健委、区民政局、区市场监管局、区人力资源社会保障局、区住房城乡建设管理委、区房屋管理局、区财政局、区公安局、区消防救援总队、区总工会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建设完善多元托育服务供给体系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落实家庭科学育儿指导进社区，每个街镇配备1个家庭科学育儿指导站。</w:t>
            </w:r>
          </w:p>
        </w:tc>
        <w:tc>
          <w:tcPr>
            <w:tcW w:w="57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牵头单位：区教育局、区卫健委</w:t>
            </w:r>
          </w:p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配合单位：区妇联、各街镇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在街镇进行儿童友好社区试点，全区每年建成2—3个独立儿童之家。</w:t>
            </w:r>
          </w:p>
        </w:tc>
        <w:tc>
          <w:tcPr>
            <w:tcW w:w="57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牵头单位：区妇儿工委</w:t>
            </w:r>
          </w:p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配合单位：区教育局、区卫健委、区民政局、区妇联、团区委、各街镇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鼓励引导企事业单位、社会组织或个人单独或联合举办一批连锁化、专业化、高品质的托育服务机构，按需提供全日制、半日制、计时制的多元化服务。</w:t>
            </w:r>
          </w:p>
        </w:tc>
        <w:tc>
          <w:tcPr>
            <w:tcW w:w="57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配合单位：区发展改革委、区规划资源局、区卫健委、区人力资源社会保障局、区住房城乡建设管理委、区财政局、区公安局、区消防救援总队、区民政局、区市场监管局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健全托育管理机制，推动托育行业发展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优化申办流程，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完善管理机制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进一步修订完善《宝山区3岁以下托育机构办事指南》、《宝山区3岁以下托育机构办理指南咨询解答》，完善区、街镇二级联动的综合监管机制。</w:t>
            </w:r>
          </w:p>
        </w:tc>
        <w:tc>
          <w:tcPr>
            <w:tcW w:w="5749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配合单位：区财政局、区税务局、区公安局、区民政局、区市场监管局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规范管理，加强信息化技术的应用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研制《宝山区托育机构管理细则》，完善“托育中心视频监控系统”的建设。</w:t>
            </w:r>
          </w:p>
        </w:tc>
        <w:tc>
          <w:tcPr>
            <w:tcW w:w="5749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牵头单位：区教育局、区公安局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配合单位：区卫生健康委、区民政局、区市场监管局、区人力资源社会保障局、区住房城乡建设管理委、区消防救援总队、各街镇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7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加强托育专业培训，打造专业化服务队伍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严格人员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准入标准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建立托育服务从业人员资格审查机制，所有人员均需持证上岗，对于违反职业道德的人，依法依规建立行业从业人员“黑名单”制度。</w:t>
            </w:r>
          </w:p>
        </w:tc>
        <w:tc>
          <w:tcPr>
            <w:tcW w:w="5749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配合单位：区人力资源社会保障局、区公安局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8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落实好托育从业人员职前职后培训，提升托育从业人员的专业素养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依托上海市开放大学平台，保障每年完成不低于72课时的综合技能和不少于40课时的职业道德教育，开展好两年一次的托育工作先进评选活动。</w:t>
            </w:r>
          </w:p>
        </w:tc>
        <w:tc>
          <w:tcPr>
            <w:tcW w:w="5749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配合单位：区卫健委、区妇联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9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整合各方资源，提供各类公益性科学育儿资源，提升家庭带养能力。</w:t>
            </w:r>
          </w:p>
        </w:tc>
        <w:tc>
          <w:tcPr>
            <w:tcW w:w="5749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配合单位：区卫健委、区妇联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10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深化教养医结合，提高托育服务质量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提供婴幼儿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医教结合服务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组织开展儿童早期发展基地创建申报工作。</w:t>
            </w:r>
          </w:p>
        </w:tc>
        <w:tc>
          <w:tcPr>
            <w:tcW w:w="5749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牵头单位：区卫健委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配合单位：区教育局、区妇联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11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组建一支跨部门、跨学科的教养医队伍，深化社区卫生服务中心和社区亲子宝宝苑的结合。</w:t>
            </w:r>
          </w:p>
        </w:tc>
        <w:tc>
          <w:tcPr>
            <w:tcW w:w="5749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牵头单位：区教育局、区卫健委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12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全面开展“健康家庭——优生优育社区行”宣传指导服务项目。</w:t>
            </w:r>
          </w:p>
        </w:tc>
        <w:tc>
          <w:tcPr>
            <w:tcW w:w="5749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牵头单位：区卫健委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配合单位：区教育局、各街镇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13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研究制定《宝山区托育机构规范化工作评估指标》，通过机构自评、同行互评、委托评估等方式，评选出区域内具有示范效应的优质托育机构。</w:t>
            </w:r>
          </w:p>
        </w:tc>
        <w:tc>
          <w:tcPr>
            <w:tcW w:w="5749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牵头单位：区教育局、卫健委</w:t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配合单位：区妇联、区民政局、区市场监管局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spacing w:line="480" w:lineRule="auto"/>
              <w:jc w:val="left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引入责任督学制度，加强对区域托育机构工作的常态指导。</w:t>
            </w:r>
          </w:p>
        </w:tc>
        <w:tc>
          <w:tcPr>
            <w:tcW w:w="5749" w:type="dxa"/>
          </w:tcPr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牵头单位：区督导室</w:t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配合单位：区教育局、区民政局、区市场监管局、各街镇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14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“育儿加油站”科学育儿指导公益活动与资源推送</w:t>
            </w: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每年开展线下1场“育儿加油站”科学育儿指导公益活动；依托市区级平台推送线上科学育儿资源。</w:t>
            </w:r>
          </w:p>
        </w:tc>
        <w:tc>
          <w:tcPr>
            <w:tcW w:w="5749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牵头单位：区教育局、区卫健委、区妇联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15</w:t>
            </w:r>
          </w:p>
        </w:tc>
        <w:tc>
          <w:tcPr>
            <w:tcW w:w="17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990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研制、推广应用面向托育机构和家庭的科学育儿活动资源包。</w:t>
            </w:r>
          </w:p>
        </w:tc>
        <w:tc>
          <w:tcPr>
            <w:tcW w:w="5749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牵头单位：区教育局</w:t>
            </w:r>
          </w:p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配合单位：区卫健委、区妇联、各街镇</w:t>
            </w:r>
          </w:p>
        </w:tc>
      </w:tr>
    </w:tbl>
    <w:tbl>
      <w:tblPr>
        <w:tblStyle w:val="5"/>
        <w:tblpPr w:leftFromText="180" w:rightFromText="180" w:vertAnchor="text" w:tblpX="-1559" w:tblpY="-11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24" w:type="dxa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1F28"/>
    <w:rsid w:val="020E4C92"/>
    <w:rsid w:val="034F0943"/>
    <w:rsid w:val="09B67353"/>
    <w:rsid w:val="0A6D5C86"/>
    <w:rsid w:val="14B81EFA"/>
    <w:rsid w:val="1A0A2640"/>
    <w:rsid w:val="29232555"/>
    <w:rsid w:val="294443C4"/>
    <w:rsid w:val="2F2E675E"/>
    <w:rsid w:val="30383B74"/>
    <w:rsid w:val="3B1F07BC"/>
    <w:rsid w:val="3C6F40C3"/>
    <w:rsid w:val="3DDB4652"/>
    <w:rsid w:val="3EA3005E"/>
    <w:rsid w:val="40A26CEA"/>
    <w:rsid w:val="470E1AE7"/>
    <w:rsid w:val="47981368"/>
    <w:rsid w:val="4D571578"/>
    <w:rsid w:val="57145D0D"/>
    <w:rsid w:val="5DAC1F28"/>
    <w:rsid w:val="61EF33D5"/>
    <w:rsid w:val="62414603"/>
    <w:rsid w:val="629D740A"/>
    <w:rsid w:val="7D0237DC"/>
    <w:rsid w:val="7E8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2021-04-27T04:28:00Z</dcterms:created>
  <dc:creator>美子</dc:creator>
  <cp:lastModifiedBy>美子</cp:lastModifiedBy>
  <cp:lastPrinted>2021-05-27T04:35:12Z</cp:lastPrinted>
  <dcterms:modified xsi:type="dcterms:W3CDTF">2021-05-27T04:44:39Z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696B0DD8D7E145948DFBB9C0242B7744</vt:lpwstr>
  </property>
</Properties>
</file>