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宝山区信息化委员会关于同意“宝山区视频图像与物联平台扩容和运营接入”项目实施的复函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26" w:type="dxa"/>
          </w:tcPr>
          <w:p>
            <w:pPr>
              <w:tabs>
                <w:tab w:val="left" w:pos="4890"/>
              </w:tabs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宝山区视频图像与物联平台扩容和运营接入项目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函复文号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宝信息委〔2021〕91号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函复文件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关于同意“宝山区视频图像与物联平台扩容和运营接入”项目实施的复函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函复机关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宝山区信息化委员会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函复时间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2021年9月7日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收文单位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区大数据中心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7126" w:type="dxa"/>
          </w:tcPr>
          <w:p>
            <w:pPr>
              <w:numPr>
                <w:ilvl w:val="0"/>
                <w:numId w:val="0"/>
              </w:numPr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宝山区视频图像与物联平台扩容和运营接入项目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E2AAC"/>
    <w:rsid w:val="000E5281"/>
    <w:rsid w:val="001A0633"/>
    <w:rsid w:val="001A07E0"/>
    <w:rsid w:val="003931D6"/>
    <w:rsid w:val="005F413F"/>
    <w:rsid w:val="00A55D2A"/>
    <w:rsid w:val="00C24CC4"/>
    <w:rsid w:val="00E9728B"/>
    <w:rsid w:val="023B23E3"/>
    <w:rsid w:val="04C50E33"/>
    <w:rsid w:val="190347B6"/>
    <w:rsid w:val="1C973EA9"/>
    <w:rsid w:val="1DEB0270"/>
    <w:rsid w:val="2946230D"/>
    <w:rsid w:val="361E6BD9"/>
    <w:rsid w:val="46FA64EA"/>
    <w:rsid w:val="4C9104DE"/>
    <w:rsid w:val="597F7713"/>
    <w:rsid w:val="5C445A15"/>
    <w:rsid w:val="5C8A7F2F"/>
    <w:rsid w:val="5EC26784"/>
    <w:rsid w:val="645C28F3"/>
    <w:rsid w:val="76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仿宋_GB2312" w:cs="Times New Roman"/>
      <w:bCs/>
      <w:snapToGrid w:val="0"/>
      <w:sz w:val="28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19</TotalTime>
  <ScaleCrop>false</ScaleCrop>
  <LinksUpToDate>false</LinksUpToDate>
  <CharactersWithSpaces>229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2020-05-08T08:08:00Z</dcterms:created>
  <dc:creator>邱广予(邱广予:核稿)</dc:creator>
  <cp:lastModifiedBy>张敏(登记)</cp:lastModifiedBy>
  <cp:lastPrinted>2021-09-07T09:04:34Z</cp:lastPrinted>
  <dcterms:modified xsi:type="dcterms:W3CDTF">2021-09-07T09:05:01Z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