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华文中宋" w:cs="Times New Roman"/>
          <w:b/>
          <w:color w:val="auto"/>
          <w:sz w:val="44"/>
          <w:szCs w:val="44"/>
          <w:highlight w:val="none"/>
        </w:rPr>
      </w:pPr>
      <w:r>
        <w:rPr>
          <w:rFonts w:ascii="Times New Roman" w:hAnsi="Times New Roman" w:eastAsia="华文中宋" w:cs="Times New Roman"/>
          <w:b/>
          <w:color w:val="auto"/>
          <w:sz w:val="44"/>
          <w:szCs w:val="44"/>
          <w:highlight w:val="none"/>
        </w:rPr>
        <w:t>政</w:t>
      </w:r>
      <w:r>
        <w:rPr>
          <w:rFonts w:hint="eastAsia" w:ascii="Times New Roman" w:hAnsi="Times New Roman" w:eastAsia="华文中宋" w:cs="Times New Roman"/>
          <w:b/>
          <w:color w:val="auto"/>
          <w:sz w:val="44"/>
          <w:szCs w:val="44"/>
          <w:highlight w:val="none"/>
        </w:rPr>
        <w:t xml:space="preserve"> </w:t>
      </w:r>
      <w:r>
        <w:rPr>
          <w:rFonts w:ascii="Times New Roman" w:hAnsi="Times New Roman" w:eastAsia="华文中宋" w:cs="Times New Roman"/>
          <w:b/>
          <w:color w:val="auto"/>
          <w:sz w:val="44"/>
          <w:szCs w:val="44"/>
          <w:highlight w:val="none"/>
        </w:rPr>
        <w:t>府</w:t>
      </w:r>
      <w:r>
        <w:rPr>
          <w:rFonts w:hint="eastAsia" w:ascii="Times New Roman" w:hAnsi="Times New Roman" w:eastAsia="华文中宋" w:cs="Times New Roman"/>
          <w:b/>
          <w:color w:val="auto"/>
          <w:sz w:val="44"/>
          <w:szCs w:val="44"/>
          <w:highlight w:val="none"/>
        </w:rPr>
        <w:t xml:space="preserve"> </w:t>
      </w:r>
      <w:r>
        <w:rPr>
          <w:rFonts w:ascii="Times New Roman" w:hAnsi="Times New Roman" w:eastAsia="华文中宋" w:cs="Times New Roman"/>
          <w:b/>
          <w:color w:val="auto"/>
          <w:sz w:val="44"/>
          <w:szCs w:val="44"/>
          <w:highlight w:val="none"/>
        </w:rPr>
        <w:t>工</w:t>
      </w:r>
      <w:r>
        <w:rPr>
          <w:rFonts w:hint="eastAsia" w:ascii="Times New Roman" w:hAnsi="Times New Roman" w:eastAsia="华文中宋" w:cs="Times New Roman"/>
          <w:b/>
          <w:color w:val="auto"/>
          <w:sz w:val="44"/>
          <w:szCs w:val="44"/>
          <w:highlight w:val="none"/>
        </w:rPr>
        <w:t xml:space="preserve"> </w:t>
      </w:r>
      <w:r>
        <w:rPr>
          <w:rFonts w:ascii="Times New Roman" w:hAnsi="Times New Roman" w:eastAsia="华文中宋" w:cs="Times New Roman"/>
          <w:b/>
          <w:color w:val="auto"/>
          <w:sz w:val="44"/>
          <w:szCs w:val="44"/>
          <w:highlight w:val="none"/>
        </w:rPr>
        <w:t>作</w:t>
      </w:r>
      <w:r>
        <w:rPr>
          <w:rFonts w:hint="eastAsia" w:ascii="Times New Roman" w:hAnsi="Times New Roman" w:eastAsia="华文中宋" w:cs="Times New Roman"/>
          <w:b/>
          <w:color w:val="auto"/>
          <w:sz w:val="44"/>
          <w:szCs w:val="44"/>
          <w:highlight w:val="none"/>
        </w:rPr>
        <w:t xml:space="preserve"> </w:t>
      </w:r>
      <w:r>
        <w:rPr>
          <w:rFonts w:ascii="Times New Roman" w:hAnsi="Times New Roman" w:eastAsia="华文中宋" w:cs="Times New Roman"/>
          <w:b/>
          <w:color w:val="auto"/>
          <w:sz w:val="44"/>
          <w:szCs w:val="44"/>
          <w:highlight w:val="none"/>
        </w:rPr>
        <w:t>报</w:t>
      </w:r>
      <w:r>
        <w:rPr>
          <w:rFonts w:hint="eastAsia" w:ascii="Times New Roman" w:hAnsi="Times New Roman" w:eastAsia="华文中宋" w:cs="Times New Roman"/>
          <w:b/>
          <w:color w:val="auto"/>
          <w:sz w:val="44"/>
          <w:szCs w:val="44"/>
          <w:highlight w:val="none"/>
        </w:rPr>
        <w:t xml:space="preserve"> </w:t>
      </w:r>
      <w:r>
        <w:rPr>
          <w:rFonts w:ascii="Times New Roman" w:hAnsi="Times New Roman" w:eastAsia="华文中宋" w:cs="Times New Roman"/>
          <w:b/>
          <w:color w:val="auto"/>
          <w:sz w:val="44"/>
          <w:szCs w:val="44"/>
          <w:highlight w:val="none"/>
        </w:rPr>
        <w:t>告</w:t>
      </w:r>
    </w:p>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cs="Times New Roman"/>
          <w:b/>
          <w:bCs/>
          <w:color w:val="auto"/>
          <w:sz w:val="32"/>
          <w:szCs w:val="32"/>
          <w:highlight w:val="none"/>
        </w:rPr>
      </w:pPr>
      <w:r>
        <w:rPr>
          <w:rFonts w:hint="eastAsia"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rPr>
        <w:t>202</w:t>
      </w:r>
      <w:r>
        <w:rPr>
          <w:rFonts w:hint="eastAsia" w:ascii="Times New Roman" w:hAnsi="Times New Roman" w:eastAsia="楷体_GB2312" w:cs="Times New Roman"/>
          <w:b/>
          <w:bCs/>
          <w:color w:val="auto"/>
          <w:sz w:val="32"/>
          <w:szCs w:val="32"/>
          <w:highlight w:val="none"/>
          <w:lang w:val="en-US" w:eastAsia="zh-CN"/>
        </w:rPr>
        <w:t>1</w:t>
      </w:r>
      <w:r>
        <w:rPr>
          <w:rFonts w:hint="eastAsia" w:ascii="Times New Roman" w:hAnsi="Times New Roman" w:eastAsia="楷体_GB2312" w:cs="Times New Roman"/>
          <w:b/>
          <w:bCs/>
          <w:color w:val="auto"/>
          <w:sz w:val="32"/>
          <w:szCs w:val="32"/>
          <w:highlight w:val="none"/>
        </w:rPr>
        <w:t>年</w:t>
      </w:r>
      <w:r>
        <w:rPr>
          <w:rFonts w:hint="eastAsia" w:ascii="Times New Roman" w:hAnsi="Times New Roman" w:eastAsia="楷体_GB2312" w:cs="Times New Roman"/>
          <w:b/>
          <w:bCs/>
          <w:color w:val="auto"/>
          <w:sz w:val="32"/>
          <w:szCs w:val="32"/>
          <w:highlight w:val="none"/>
          <w:lang w:val="en-US" w:eastAsia="zh-CN"/>
        </w:rPr>
        <w:t>8</w:t>
      </w:r>
      <w:r>
        <w:rPr>
          <w:rFonts w:hint="eastAsia" w:ascii="Times New Roman" w:hAnsi="Times New Roman" w:eastAsia="楷体_GB2312" w:cs="Times New Roman"/>
          <w:b/>
          <w:bCs/>
          <w:color w:val="auto"/>
          <w:sz w:val="32"/>
          <w:szCs w:val="32"/>
          <w:highlight w:val="none"/>
        </w:rPr>
        <w:t>月</w:t>
      </w:r>
      <w:r>
        <w:rPr>
          <w:rFonts w:hint="eastAsia" w:ascii="Times New Roman" w:hAnsi="Times New Roman" w:eastAsia="楷体_GB2312" w:cs="Times New Roman"/>
          <w:b/>
          <w:bCs/>
          <w:color w:val="auto"/>
          <w:sz w:val="32"/>
          <w:szCs w:val="32"/>
          <w:highlight w:val="none"/>
          <w:lang w:val="en-US" w:eastAsia="zh-CN"/>
        </w:rPr>
        <w:t>23</w:t>
      </w:r>
      <w:r>
        <w:rPr>
          <w:rFonts w:hint="eastAsia" w:ascii="Times New Roman" w:hAnsi="Times New Roman" w:eastAsia="楷体_GB2312" w:cs="Times New Roman"/>
          <w:b/>
          <w:bCs/>
          <w:color w:val="auto"/>
          <w:sz w:val="32"/>
          <w:szCs w:val="32"/>
          <w:highlight w:val="none"/>
        </w:rPr>
        <w:t>日在上海市宝山区罗店镇第五届</w:t>
      </w:r>
    </w:p>
    <w:p>
      <w:pPr>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cs="Times New Roman"/>
          <w:b/>
          <w:bCs/>
          <w:color w:val="auto"/>
          <w:sz w:val="32"/>
          <w:szCs w:val="32"/>
          <w:highlight w:val="none"/>
        </w:rPr>
      </w:pPr>
      <w:r>
        <w:rPr>
          <w:rFonts w:hint="eastAsia" w:ascii="Times New Roman" w:hAnsi="Times New Roman" w:eastAsia="楷体_GB2312" w:cs="Times New Roman"/>
          <w:b/>
          <w:bCs/>
          <w:color w:val="auto"/>
          <w:sz w:val="32"/>
          <w:szCs w:val="32"/>
          <w:highlight w:val="none"/>
        </w:rPr>
        <w:t>人民代表大会第</w:t>
      </w:r>
      <w:r>
        <w:rPr>
          <w:rFonts w:hint="eastAsia" w:ascii="Times New Roman" w:hAnsi="Times New Roman" w:eastAsia="楷体_GB2312" w:cs="Times New Roman"/>
          <w:b/>
          <w:bCs/>
          <w:color w:val="auto"/>
          <w:sz w:val="32"/>
          <w:szCs w:val="32"/>
          <w:highlight w:val="none"/>
          <w:lang w:val="en-US" w:eastAsia="zh-CN"/>
        </w:rPr>
        <w:t>十三</w:t>
      </w:r>
      <w:r>
        <w:rPr>
          <w:rFonts w:hint="eastAsia" w:ascii="Times New Roman" w:hAnsi="Times New Roman" w:eastAsia="楷体_GB2312" w:cs="Times New Roman"/>
          <w:b/>
          <w:bCs/>
          <w:color w:val="auto"/>
          <w:sz w:val="32"/>
          <w:szCs w:val="32"/>
          <w:highlight w:val="none"/>
        </w:rPr>
        <w:t>次会议上</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bCs/>
          <w:color w:val="auto"/>
          <w:sz w:val="32"/>
          <w:szCs w:val="32"/>
          <w:highlight w:val="none"/>
        </w:rPr>
        <w:t>罗店镇人民政府镇长</w:t>
      </w:r>
      <w:r>
        <w:rPr>
          <w:rFonts w:hint="eastAsia" w:ascii="Times New Roman" w:hAnsi="Times New Roman" w:eastAsia="楷体_GB2312" w:cs="Times New Roman"/>
          <w:b/>
          <w:bCs/>
          <w:color w:val="auto"/>
          <w:sz w:val="32"/>
          <w:szCs w:val="32"/>
          <w:highlight w:val="none"/>
          <w:lang w:eastAsia="zh-CN"/>
        </w:rPr>
        <w:t>人选</w:t>
      </w:r>
      <w:r>
        <w:rPr>
          <w:rFonts w:hint="eastAsia" w:ascii="Times New Roman" w:hAnsi="Times New Roman" w:eastAsia="楷体_GB2312" w:cs="Times New Roman"/>
          <w:b/>
          <w:bCs/>
          <w:color w:val="auto"/>
          <w:sz w:val="32"/>
          <w:szCs w:val="32"/>
          <w:highlight w:val="none"/>
        </w:rPr>
        <w:t xml:space="preserve"> </w:t>
      </w:r>
      <w:r>
        <w:rPr>
          <w:rFonts w:hint="eastAsia" w:ascii="Times New Roman" w:hAnsi="Times New Roman" w:eastAsia="楷体_GB2312" w:cs="Times New Roman"/>
          <w:b/>
          <w:bCs/>
          <w:color w:val="auto"/>
          <w:sz w:val="32"/>
          <w:szCs w:val="32"/>
          <w:highlight w:val="none"/>
          <w:lang w:eastAsia="zh-CN"/>
        </w:rPr>
        <w:t>郁梦娴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现在，我代表罗店镇人民政府，向大会报告上半年政府工作情况和下半年工作打算，请各位代表予以</w:t>
      </w:r>
      <w:r>
        <w:rPr>
          <w:rFonts w:hint="eastAsia" w:ascii="Times New Roman" w:hAnsi="Times New Roman" w:eastAsia="仿宋_GB2312" w:cs="Times New Roman"/>
          <w:color w:val="auto"/>
          <w:sz w:val="32"/>
          <w:szCs w:val="32"/>
          <w:highlight w:val="none"/>
          <w:lang w:eastAsia="zh-CN"/>
        </w:rPr>
        <w:t>评</w:t>
      </w:r>
      <w:bookmarkStart w:id="0" w:name="_GoBack"/>
      <w:bookmarkEnd w:id="0"/>
      <w:r>
        <w:rPr>
          <w:rFonts w:hint="default" w:ascii="Times New Roman" w:hAnsi="Times New Roman" w:eastAsia="仿宋_GB2312" w:cs="Times New Roman"/>
          <w:color w:val="auto"/>
          <w:sz w:val="32"/>
          <w:szCs w:val="32"/>
          <w:highlight w:val="none"/>
        </w:rPr>
        <w:t>议。</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一、上半年工作回顾</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今年以来，在区委、区政府和镇党委的坚强领导下，在镇人大和各位代表的监督支持下，全镇上下</w:t>
      </w:r>
      <w:r>
        <w:rPr>
          <w:rFonts w:hint="default" w:ascii="Times New Roman" w:hAnsi="Times New Roman" w:eastAsia="仿宋_GB2312" w:cs="Times New Roman"/>
          <w:color w:val="auto"/>
          <w:sz w:val="32"/>
          <w:szCs w:val="32"/>
          <w:highlight w:val="none"/>
        </w:rPr>
        <w:t>坚持以习近平新时代中国特色社会主义思想为指导，深入贯彻落实习近平总书记考察上海重要讲话，始终践行“人民城市人民建，人民城市为人民”的重要理念，紧紧围绕宝山加快建设上海科创中心主阵地的战略部署，</w:t>
      </w:r>
      <w:r>
        <w:rPr>
          <w:rFonts w:hint="default" w:ascii="Times New Roman" w:hAnsi="Times New Roman" w:eastAsia="仿宋_GB2312" w:cs="Times New Roman"/>
          <w:color w:val="auto"/>
          <w:sz w:val="32"/>
          <w:szCs w:val="32"/>
          <w:highlight w:val="none"/>
          <w:lang w:val="en-US" w:eastAsia="zh-CN"/>
        </w:rPr>
        <w:t>吹响激越的奋斗号角，把赶超作为常态，把卓越作为追求，统筹推进疫情防控和经济社会发展，实现了经济持续健康发展和社会大局稳定。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半年来，我们稳增长、调结构，经济实力逐步增强，夯实了发展之基。</w:t>
      </w:r>
      <w:r>
        <w:rPr>
          <w:rFonts w:hint="default" w:ascii="Times New Roman" w:hAnsi="Times New Roman" w:eastAsia="仿宋_GB2312" w:cs="Times New Roman"/>
          <w:color w:val="auto"/>
          <w:sz w:val="32"/>
          <w:szCs w:val="32"/>
          <w:highlight w:val="none"/>
          <w:lang w:eastAsia="zh-CN"/>
        </w:rPr>
        <w:t>聚焦“宝山科创中心主阵地重要增长极”的战略定位，以“思想破冰”引领转型升级，以“冲锋之势”抓好起步开局，经济呈现向上向好态势</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eastAsiaTheme="minorEastAsia"/>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主要经济指标稳步增长。</w:t>
      </w:r>
      <w:r>
        <w:rPr>
          <w:rFonts w:hint="default" w:ascii="Times New Roman" w:hAnsi="Times New Roman" w:eastAsia="仿宋_GB2312" w:cs="Times New Roman"/>
          <w:color w:val="auto"/>
          <w:sz w:val="32"/>
          <w:szCs w:val="32"/>
          <w:highlight w:val="none"/>
          <w:lang w:eastAsia="zh-CN"/>
        </w:rPr>
        <w:t>坚持目标导向、落实工作举措，上半年主要经济指标呈现持续恢复、稳中向好的势头，</w:t>
      </w:r>
      <w:r>
        <w:rPr>
          <w:rFonts w:hint="default" w:ascii="Times New Roman" w:hAnsi="Times New Roman" w:eastAsia="仿宋_GB2312" w:cs="Times New Roman"/>
          <w:color w:val="auto"/>
          <w:sz w:val="32"/>
          <w:szCs w:val="32"/>
          <w:highlight w:val="none"/>
          <w:lang w:val="en-US" w:eastAsia="zh-CN"/>
        </w:rPr>
        <w:t>实现“时间过半，任务过半”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-7月份累计完成一般公共预算收入5.48亿元，同比增长41.7%；规模以上工业总产值86.25亿元，同比增长66.9%；固定资产投资完成45.63亿元，同比增长43.8%，其中工业固定资产投资完成3.22亿元，同比增长240.3%；商品销售额累计完成88.49亿元，同比增长41.8%；社会消费品零售总额累计完成27.09亿元，同比增长7.9%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项目建设落实有力。</w:t>
      </w:r>
      <w:r>
        <w:rPr>
          <w:rFonts w:hint="default" w:ascii="Times New Roman" w:hAnsi="Times New Roman" w:eastAsia="仿宋_GB2312" w:cs="Times New Roman"/>
          <w:color w:val="auto"/>
          <w:sz w:val="32"/>
          <w:szCs w:val="32"/>
          <w:highlight w:val="none"/>
        </w:rPr>
        <w:t>举全镇之力打好重大项目建设攻坚战，掀起抢抓投资、抢抓服务、抢抓进度的项目建设新热潮。</w:t>
      </w:r>
      <w:r>
        <w:rPr>
          <w:rFonts w:hint="default" w:ascii="Times New Roman" w:hAnsi="Times New Roman" w:eastAsia="仿宋_GB2312" w:cs="Times New Roman"/>
          <w:color w:val="auto"/>
          <w:sz w:val="32"/>
          <w:szCs w:val="32"/>
          <w:highlight w:val="none"/>
          <w:lang w:val="en-US" w:eastAsia="zh-CN"/>
        </w:rPr>
        <w:t>举办罗店镇重大项目集中发布仪式，投资总额53亿元。</w:t>
      </w:r>
      <w:r>
        <w:rPr>
          <w:rFonts w:hint="default" w:ascii="Times New Roman" w:hAnsi="Times New Roman" w:eastAsia="仿宋_GB2312" w:cs="Times New Roman"/>
          <w:b/>
          <w:bCs/>
          <w:color w:val="auto"/>
          <w:sz w:val="32"/>
          <w:szCs w:val="32"/>
          <w:highlight w:val="none"/>
          <w:lang w:val="en-US" w:eastAsia="zh-CN"/>
        </w:rPr>
        <w:t>北上海生物医药产业园</w:t>
      </w:r>
      <w:r>
        <w:rPr>
          <w:rFonts w:hint="default" w:ascii="Times New Roman" w:hAnsi="Times New Roman" w:eastAsia="仿宋_GB2312" w:cs="Times New Roman"/>
          <w:color w:val="auto"/>
          <w:sz w:val="32"/>
          <w:szCs w:val="32"/>
          <w:highlight w:val="none"/>
          <w:lang w:val="en-US" w:eastAsia="zh-CN"/>
        </w:rPr>
        <w:t>开工项目总投资38.1亿元，亩均投资1217万元。</w:t>
      </w:r>
      <w:r>
        <w:rPr>
          <w:rFonts w:hint="default" w:ascii="Times New Roman" w:hAnsi="Times New Roman" w:eastAsia="仿宋_GB2312" w:cs="Times New Roman"/>
          <w:b/>
          <w:bCs/>
          <w:color w:val="auto"/>
          <w:kern w:val="2"/>
          <w:sz w:val="32"/>
          <w:szCs w:val="32"/>
          <w:highlight w:val="none"/>
          <w:lang w:val="en-US" w:eastAsia="zh-CN" w:bidi="ar-SA"/>
        </w:rPr>
        <w:t>宝济药业</w:t>
      </w:r>
      <w:r>
        <w:rPr>
          <w:rFonts w:hint="default" w:ascii="Times New Roman" w:hAnsi="Times New Roman" w:eastAsia="仿宋_GB2312" w:cs="Times New Roman"/>
          <w:b w:val="0"/>
          <w:bCs w:val="0"/>
          <w:color w:val="auto"/>
          <w:kern w:val="2"/>
          <w:sz w:val="32"/>
          <w:szCs w:val="32"/>
          <w:highlight w:val="none"/>
          <w:lang w:val="en-US" w:eastAsia="zh-CN" w:bidi="ar-SA"/>
        </w:rPr>
        <w:t>已进入主体施工阶段；</w:t>
      </w:r>
      <w:r>
        <w:rPr>
          <w:rFonts w:hint="default" w:ascii="Times New Roman" w:hAnsi="Times New Roman" w:eastAsia="仿宋_GB2312" w:cs="Times New Roman"/>
          <w:b/>
          <w:bCs/>
          <w:color w:val="auto"/>
          <w:kern w:val="2"/>
          <w:sz w:val="32"/>
          <w:szCs w:val="32"/>
          <w:highlight w:val="none"/>
          <w:lang w:val="en-US" w:eastAsia="zh-CN" w:bidi="ar-SA"/>
        </w:rPr>
        <w:t>国盛宝山药谷</w:t>
      </w:r>
      <w:r>
        <w:rPr>
          <w:rFonts w:hint="default" w:ascii="Times New Roman" w:hAnsi="Times New Roman" w:eastAsia="仿宋_GB2312" w:cs="Times New Roman"/>
          <w:b w:val="0"/>
          <w:bCs w:val="0"/>
          <w:color w:val="auto"/>
          <w:kern w:val="2"/>
          <w:sz w:val="32"/>
          <w:szCs w:val="32"/>
          <w:highlight w:val="none"/>
          <w:lang w:val="en-US" w:eastAsia="zh-CN" w:bidi="ar-SA"/>
        </w:rPr>
        <w:t>上半年完成固定资产投资2亿元；</w:t>
      </w:r>
      <w:r>
        <w:rPr>
          <w:rFonts w:hint="default" w:ascii="Times New Roman" w:hAnsi="Times New Roman" w:eastAsia="仿宋_GB2312" w:cs="Times New Roman"/>
          <w:b/>
          <w:bCs/>
          <w:color w:val="auto"/>
          <w:kern w:val="2"/>
          <w:sz w:val="32"/>
          <w:szCs w:val="32"/>
          <w:highlight w:val="none"/>
          <w:lang w:val="en-US" w:eastAsia="zh-CN" w:bidi="ar-SA"/>
        </w:rPr>
        <w:t>惠永药物</w:t>
      </w:r>
      <w:r>
        <w:rPr>
          <w:rFonts w:hint="default" w:ascii="Times New Roman" w:hAnsi="Times New Roman" w:eastAsia="仿宋_GB2312" w:cs="Times New Roman"/>
          <w:b w:val="0"/>
          <w:bCs w:val="0"/>
          <w:color w:val="auto"/>
          <w:kern w:val="2"/>
          <w:sz w:val="32"/>
          <w:szCs w:val="32"/>
          <w:highlight w:val="none"/>
          <w:lang w:val="en-US" w:eastAsia="zh-CN" w:bidi="ar-SA"/>
        </w:rPr>
        <w:t>上半年完成固定资产投资3500万元；</w:t>
      </w:r>
      <w:r>
        <w:rPr>
          <w:rFonts w:hint="default" w:ascii="Times New Roman" w:hAnsi="Times New Roman" w:eastAsia="仿宋_GB2312" w:cs="Times New Roman"/>
          <w:b/>
          <w:bCs/>
          <w:color w:val="auto"/>
          <w:kern w:val="2"/>
          <w:sz w:val="32"/>
          <w:szCs w:val="32"/>
          <w:highlight w:val="none"/>
          <w:lang w:val="en-US" w:eastAsia="zh-CN" w:bidi="ar-SA"/>
        </w:rPr>
        <w:t>斯丹姆医药</w:t>
      </w:r>
      <w:r>
        <w:rPr>
          <w:rFonts w:hint="default" w:ascii="Times New Roman" w:hAnsi="Times New Roman" w:eastAsia="仿宋_GB2312" w:cs="Times New Roman"/>
          <w:b w:val="0"/>
          <w:bCs w:val="0"/>
          <w:color w:val="auto"/>
          <w:kern w:val="2"/>
          <w:sz w:val="32"/>
          <w:szCs w:val="32"/>
          <w:highlight w:val="none"/>
          <w:lang w:val="en-US" w:eastAsia="zh-CN" w:bidi="ar-SA"/>
        </w:rPr>
        <w:t>做好“拿地即开工”的推进准备，协调推进其上市主体落户罗店；</w:t>
      </w:r>
      <w:r>
        <w:rPr>
          <w:rFonts w:hint="default" w:ascii="Times New Roman" w:hAnsi="Times New Roman" w:eastAsia="仿宋_GB2312" w:cs="Times New Roman"/>
          <w:b/>
          <w:bCs/>
          <w:color w:val="auto"/>
          <w:kern w:val="2"/>
          <w:sz w:val="32"/>
          <w:szCs w:val="32"/>
          <w:highlight w:val="none"/>
          <w:lang w:val="en-US" w:eastAsia="zh-CN" w:bidi="ar-SA"/>
        </w:rPr>
        <w:t>天瑞金MAX科技园项目</w:t>
      </w:r>
      <w:r>
        <w:rPr>
          <w:rFonts w:hint="default" w:ascii="Times New Roman" w:hAnsi="Times New Roman" w:eastAsia="仿宋_GB2312" w:cs="Times New Roman"/>
          <w:b w:val="0"/>
          <w:bCs w:val="0"/>
          <w:color w:val="auto"/>
          <w:kern w:val="2"/>
          <w:sz w:val="32"/>
          <w:szCs w:val="32"/>
          <w:highlight w:val="none"/>
          <w:lang w:val="en-US" w:eastAsia="zh-CN" w:bidi="ar-SA"/>
        </w:rPr>
        <w:t>摘牌公示中。</w:t>
      </w:r>
      <w:r>
        <w:rPr>
          <w:rFonts w:hint="default" w:ascii="Times New Roman" w:hAnsi="Times New Roman" w:eastAsia="仿宋_GB2312" w:cs="Times New Roman"/>
          <w:color w:val="auto"/>
          <w:sz w:val="32"/>
          <w:szCs w:val="32"/>
          <w:highlight w:val="none"/>
          <w:lang w:val="en-US" w:eastAsia="zh-CN"/>
        </w:rPr>
        <w:t>盘活转型土地180亩，持续优化提升科创产业空间发展布局。积极推进与上海药物所、免疫所及巴斯德研究所等科研院所合作，加速构建生物医药产业支撑功能性平台体系建设。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招商引资稳中有进。</w:t>
      </w:r>
      <w:r>
        <w:rPr>
          <w:rFonts w:hint="default" w:ascii="Times New Roman" w:hAnsi="Times New Roman" w:eastAsia="仿宋_GB2312" w:cs="Times New Roman"/>
          <w:color w:val="auto"/>
          <w:sz w:val="32"/>
          <w:szCs w:val="32"/>
          <w:highlight w:val="none"/>
          <w:lang w:val="en-US" w:eastAsia="zh-CN"/>
        </w:rPr>
        <w:t>充分利用上海加快特色产业园区建设、宝山“科创三十条”等政策支撑，全力推进生物医药、医疗器械等主题招商，瞄准行业领军企业、知名研发机构、重点高校和科研院所、国内领先创新团队等，积极承接张江、苏州等生物医药产业转移和科技成果转化项目。全镇新增注册企业2027户，新增注册资本84.5亿元，其中新增注册5000万以上企业35户，注册资本38.9亿元。持续深化与航天八院合作，促进北斗卫星导航平台公司做大做强，</w:t>
      </w:r>
      <w:r>
        <w:rPr>
          <w:rFonts w:hint="default" w:ascii="Times New Roman" w:hAnsi="Times New Roman" w:eastAsia="仿宋_GB2312" w:cs="Times New Roman"/>
          <w:color w:val="auto"/>
          <w:sz w:val="32"/>
          <w:szCs w:val="32"/>
          <w:highlight w:val="none"/>
        </w:rPr>
        <w:t>推进“天巡工程”天基物联网项目，</w:t>
      </w:r>
      <w:r>
        <w:rPr>
          <w:rFonts w:hint="default" w:ascii="Times New Roman" w:hAnsi="Times New Roman" w:eastAsia="仿宋_GB2312" w:cs="Times New Roman"/>
          <w:color w:val="auto"/>
          <w:sz w:val="32"/>
          <w:szCs w:val="32"/>
          <w:highlight w:val="none"/>
          <w:lang w:val="en-US" w:eastAsia="zh-CN"/>
        </w:rPr>
        <w:t>加快集聚一批商用卫星优质项目。天巡01号卫星正式进入研发研制中，预计三季度完成发射。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半年来，我们抓基础、强管控，城乡面貌不断改善，提升了人居体验。</w:t>
      </w:r>
      <w:r>
        <w:rPr>
          <w:rFonts w:hint="default" w:ascii="Times New Roman" w:hAnsi="Times New Roman" w:eastAsia="仿宋_GB2312" w:cs="Times New Roman"/>
          <w:color w:val="auto"/>
          <w:sz w:val="32"/>
          <w:szCs w:val="32"/>
          <w:highlight w:val="none"/>
        </w:rPr>
        <w:t>坚持人民城市重要理念，</w:t>
      </w:r>
      <w:r>
        <w:rPr>
          <w:rFonts w:hint="default" w:ascii="Times New Roman" w:hAnsi="Times New Roman" w:eastAsia="仿宋_GB2312" w:cs="Times New Roman"/>
          <w:color w:val="auto"/>
          <w:sz w:val="32"/>
          <w:szCs w:val="32"/>
          <w:highlight w:val="none"/>
          <w:lang w:val="en-US" w:eastAsia="zh-CN"/>
        </w:rPr>
        <w:t>优化功能布局，强化管理水平，城乡环境得到明显改善。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乡村振兴协调发展。</w:t>
      </w:r>
      <w:r>
        <w:rPr>
          <w:rFonts w:hint="default" w:ascii="Times New Roman" w:hAnsi="Times New Roman" w:eastAsia="仿宋_GB2312" w:cs="Times New Roman"/>
          <w:color w:val="auto"/>
          <w:sz w:val="32"/>
          <w:szCs w:val="32"/>
          <w:highlight w:val="none"/>
          <w:lang w:val="en-US" w:eastAsia="zh-CN"/>
        </w:rPr>
        <w:t>“绿色农业”赋能生态发展，完成束里桥村设施菜田及节水项目、罗溪村</w:t>
      </w:r>
      <w:r>
        <w:rPr>
          <w:rFonts w:hint="eastAsia" w:ascii="Times New Roman" w:hAnsi="Times New Roman" w:eastAsia="仿宋_GB2312" w:cs="Times New Roman"/>
          <w:color w:val="auto"/>
          <w:sz w:val="32"/>
          <w:szCs w:val="32"/>
          <w:highlight w:val="none"/>
          <w:lang w:val="en-US" w:eastAsia="zh-CN"/>
        </w:rPr>
        <w:t>219</w:t>
      </w:r>
      <w:r>
        <w:rPr>
          <w:rFonts w:hint="default" w:ascii="Times New Roman" w:hAnsi="Times New Roman" w:eastAsia="仿宋_GB2312" w:cs="Times New Roman"/>
          <w:color w:val="auto"/>
          <w:sz w:val="32"/>
          <w:szCs w:val="32"/>
          <w:highlight w:val="none"/>
          <w:lang w:val="en-US" w:eastAsia="zh-CN"/>
        </w:rPr>
        <w:t>亩农田建设项目、光明村天平村菜田建设项目验收。治水兴城、留住乡愁，强化河道管理，持续做好河道整治、日常保洁养护及防汛防台工作，完成</w:t>
      </w:r>
      <w:r>
        <w:rPr>
          <w:rFonts w:hint="eastAsia" w:ascii="Times New Roman" w:hAnsi="Times New Roman" w:eastAsia="仿宋_GB2312" w:cs="Times New Roman"/>
          <w:color w:val="auto"/>
          <w:sz w:val="32"/>
          <w:szCs w:val="32"/>
          <w:highlight w:val="none"/>
          <w:lang w:val="en-US" w:eastAsia="zh-CN"/>
        </w:rPr>
        <w:t>了6</w:t>
      </w:r>
      <w:r>
        <w:rPr>
          <w:rFonts w:hint="default" w:ascii="Times New Roman" w:hAnsi="Times New Roman" w:eastAsia="仿宋_GB2312" w:cs="Times New Roman"/>
          <w:color w:val="auto"/>
          <w:sz w:val="32"/>
          <w:szCs w:val="32"/>
          <w:highlight w:val="none"/>
          <w:lang w:val="en-US" w:eastAsia="zh-CN"/>
        </w:rPr>
        <w:t>条中小河道整治。</w:t>
      </w:r>
      <w:r>
        <w:rPr>
          <w:rFonts w:hint="default" w:ascii="Times New Roman" w:hAnsi="Times New Roman" w:eastAsia="仿宋_GB2312" w:cs="Times New Roman"/>
          <w:b w:val="0"/>
          <w:bCs w:val="0"/>
          <w:color w:val="auto"/>
          <w:sz w:val="32"/>
          <w:szCs w:val="32"/>
          <w:highlight w:val="none"/>
          <w:lang w:val="en-US" w:eastAsia="zh-CN"/>
        </w:rPr>
        <w:t>持续推进乡村振兴示范村及市级美丽乡村示范村建设，</w:t>
      </w:r>
      <w:r>
        <w:rPr>
          <w:rFonts w:hint="default" w:ascii="Times New Roman" w:hAnsi="Times New Roman" w:eastAsia="仿宋_GB2312" w:cs="Times New Roman"/>
          <w:color w:val="auto"/>
          <w:sz w:val="32"/>
          <w:szCs w:val="32"/>
          <w:highlight w:val="none"/>
          <w:lang w:val="en-US" w:eastAsia="zh-CN"/>
        </w:rPr>
        <w:t>稳步推进远景村和光明村市级美丽乡村示范村创建工作。扎实推进人居环境提优工程，加强西片区、东片区两个提优示范片区建设，努力把“盆景”串联成风景。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规划建设扎实推进。</w:t>
      </w:r>
      <w:r>
        <w:rPr>
          <w:rFonts w:hint="default" w:ascii="Times New Roman" w:hAnsi="Times New Roman" w:eastAsia="仿宋_GB2312" w:cs="Times New Roman"/>
          <w:color w:val="auto"/>
          <w:sz w:val="32"/>
          <w:szCs w:val="32"/>
          <w:highlight w:val="none"/>
          <w:lang w:val="en-US" w:eastAsia="zh-CN"/>
        </w:rPr>
        <w:t>着力推动规划落地，《宝山区罗店镇国土空间总体规划》、《锦邑产城融合区控制性详细规划（修编）》已正式审批通过，城市空间布局得到全面优化，为产业发展提供有力支撑。</w:t>
      </w:r>
      <w:r>
        <w:rPr>
          <w:rFonts w:hint="default" w:ascii="Times New Roman" w:hAnsi="Times New Roman" w:eastAsia="仿宋_GB2312" w:cs="Times New Roman"/>
          <w:color w:val="auto"/>
          <w:sz w:val="32"/>
          <w:szCs w:val="32"/>
          <w:highlight w:val="none"/>
        </w:rPr>
        <w:t>有序引导市场化住宅建设</w:t>
      </w:r>
      <w:r>
        <w:rPr>
          <w:rFonts w:hint="default" w:ascii="Times New Roman" w:hAnsi="Times New Roman" w:eastAsia="仿宋_GB2312" w:cs="Times New Roman"/>
          <w:color w:val="auto"/>
          <w:sz w:val="32"/>
          <w:szCs w:val="32"/>
          <w:highlight w:val="none"/>
          <w:lang w:eastAsia="zh-CN"/>
        </w:rPr>
        <w:t>，美兰湖新镇</w:t>
      </w:r>
      <w:r>
        <w:rPr>
          <w:rFonts w:hint="default" w:ascii="Times New Roman" w:hAnsi="Times New Roman" w:eastAsia="仿宋_GB2312" w:cs="Times New Roman"/>
          <w:color w:val="auto"/>
          <w:sz w:val="32"/>
          <w:szCs w:val="32"/>
          <w:highlight w:val="none"/>
        </w:rPr>
        <w:t>H-06住宅地块顺利完成出让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大居A9、老镇A19-03、罗新苑AB块等3个动迁安置房，共计</w:t>
      </w:r>
      <w:r>
        <w:rPr>
          <w:rFonts w:hint="eastAsia" w:ascii="Times New Roman" w:hAnsi="Times New Roman" w:eastAsia="仿宋_GB2312" w:cs="Times New Roman"/>
          <w:color w:val="auto"/>
          <w:sz w:val="32"/>
          <w:szCs w:val="32"/>
          <w:highlight w:val="none"/>
          <w:lang w:val="en-US" w:eastAsia="zh-CN"/>
        </w:rPr>
        <w:t>30.33</w:t>
      </w:r>
      <w:r>
        <w:rPr>
          <w:rFonts w:hint="default" w:ascii="Times New Roman" w:hAnsi="Times New Roman" w:eastAsia="仿宋_GB2312" w:cs="Times New Roman"/>
          <w:color w:val="auto"/>
          <w:sz w:val="32"/>
          <w:szCs w:val="32"/>
          <w:highlight w:val="none"/>
          <w:lang w:val="en-US" w:eastAsia="zh-CN"/>
        </w:rPr>
        <w:t>万</w:t>
      </w:r>
      <w:r>
        <w:rPr>
          <w:rFonts w:hint="eastAsia" w:ascii="Times New Roman" w:hAnsi="Times New Roman" w:eastAsia="仿宋_GB2312" w:cs="Times New Roman"/>
          <w:color w:val="auto"/>
          <w:sz w:val="32"/>
          <w:szCs w:val="32"/>
          <w:highlight w:val="none"/>
          <w:lang w:val="en-US" w:eastAsia="zh-CN"/>
        </w:rPr>
        <w:t>平方米</w:t>
      </w:r>
      <w:r>
        <w:rPr>
          <w:rFonts w:hint="default" w:ascii="Times New Roman" w:hAnsi="Times New Roman" w:eastAsia="仿宋_GB2312" w:cs="Times New Roman"/>
          <w:color w:val="auto"/>
          <w:sz w:val="32"/>
          <w:szCs w:val="32"/>
          <w:highlight w:val="none"/>
          <w:lang w:val="en-US" w:eastAsia="zh-CN"/>
        </w:rPr>
        <w:t>主体完工</w:t>
      </w:r>
      <w:r>
        <w:rPr>
          <w:rFonts w:hint="default" w:ascii="Times New Roman" w:hAnsi="Times New Roman" w:eastAsia="仿宋_GB2312" w:cs="Times New Roman"/>
          <w:b w:val="0"/>
          <w:bCs w:val="0"/>
          <w:color w:val="auto"/>
          <w:sz w:val="32"/>
          <w:szCs w:val="32"/>
          <w:highlight w:val="none"/>
          <w:lang w:val="en-US" w:eastAsia="zh-CN"/>
        </w:rPr>
        <w:t>。已完成300户一套未安置居农户分房工作，</w:t>
      </w:r>
      <w:r>
        <w:rPr>
          <w:rFonts w:hint="default" w:ascii="Times New Roman" w:hAnsi="Times New Roman" w:eastAsia="仿宋_GB2312" w:cs="Times New Roman"/>
          <w:color w:val="auto"/>
          <w:sz w:val="32"/>
          <w:szCs w:val="32"/>
          <w:highlight w:val="none"/>
          <w:lang w:val="en-US" w:eastAsia="zh-CN"/>
        </w:rPr>
        <w:t>有效解决居农民在外过渡问题。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环境治理持续改善。</w:t>
      </w:r>
      <w:r>
        <w:rPr>
          <w:rFonts w:hint="default" w:ascii="Times New Roman" w:hAnsi="Times New Roman" w:eastAsia="仿宋_GB2312" w:cs="Times New Roman"/>
          <w:color w:val="auto"/>
          <w:sz w:val="32"/>
          <w:szCs w:val="32"/>
          <w:highlight w:val="none"/>
          <w:lang w:val="en-US" w:eastAsia="zh-CN"/>
        </w:rPr>
        <w:t>美兰湖新镇海绵城市建设顺利完工，区域十条道路交付使用，北欧新天地提标修缮焕然一新，“小而美”的美兰湖成为人们向往的“诗意栖居地”。潘泾路（月罗公路-杨南路段）实现双向通车，彻底解决困扰居民十余年的交通出行问题。大力开展货运堆场整治，加强联合执法、统筹资源配置，通过</w:t>
      </w:r>
      <w:r>
        <w:rPr>
          <w:rFonts w:hint="default" w:ascii="Times New Roman" w:hAnsi="Times New Roman" w:eastAsia="仿宋_GB2312" w:cs="Times New Roman"/>
          <w:color w:val="auto"/>
          <w:sz w:val="32"/>
          <w:szCs w:val="32"/>
          <w:highlight w:val="none"/>
        </w:rPr>
        <w:t>“关闭一批、搬迁一批、转型一批”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完成4家货运堆场清退工作。生态优势不断彰显，完成135宗乱占耕地整治和30个点位大棚房问题专项清理“回头看”验收。打好垃圾分类持久战，进一步消除空白盲点，补足短板弱项，</w:t>
      </w:r>
      <w:r>
        <w:rPr>
          <w:rFonts w:hint="default" w:ascii="Times New Roman" w:hAnsi="Times New Roman" w:eastAsia="仿宋_GB2312" w:cs="Times New Roman"/>
          <w:b w:val="0"/>
          <w:bCs w:val="0"/>
          <w:color w:val="auto"/>
          <w:sz w:val="32"/>
          <w:szCs w:val="32"/>
          <w:highlight w:val="none"/>
          <w:lang w:val="en-US" w:eastAsia="zh-CN"/>
        </w:rPr>
        <w:t>今年上半年垃圾分类我镇排名全市第67名，比去年提升141名</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半年来，我们敢担当、勇攻坚，民生保障持续优化，展现了积极作为。</w:t>
      </w:r>
      <w:r>
        <w:rPr>
          <w:rFonts w:hint="default" w:ascii="Times New Roman" w:hAnsi="Times New Roman" w:eastAsia="仿宋_GB2312" w:cs="Times New Roman"/>
          <w:color w:val="auto"/>
          <w:sz w:val="32"/>
          <w:szCs w:val="32"/>
          <w:highlight w:val="none"/>
        </w:rPr>
        <w:t>始终把改善民生作为工作的出发点和落脚点，注重制度建设，兜住民生底线，积极顺应人民群众对美好生活的新期待。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免疫屏障加快构筑。</w:t>
      </w:r>
      <w:r>
        <w:rPr>
          <w:rFonts w:hint="default" w:ascii="Times New Roman" w:hAnsi="Times New Roman" w:eastAsia="仿宋_GB2312" w:cs="Times New Roman"/>
          <w:color w:val="auto"/>
          <w:sz w:val="32"/>
          <w:szCs w:val="32"/>
          <w:highlight w:val="none"/>
          <w:lang w:val="en-US" w:eastAsia="zh-CN"/>
        </w:rPr>
        <w:t>从讲政治的高度推进疫苗接种工作，按照“应接尽接，应快尽快”的原则，第一时间成立工作专班，召开多次全镇推进大会，全面动员，精心组织，分别于6月27日和8月11日，在全区规定时间前，圆满完成了累计14万人和累计16.89万人的全程接种任务，筑牢免疫屏障。通过这次疫苗接种工作，我们锤炼了召之即来、来之能战、战之能胜的干部队伍；形成了特别能吃苦、特别能战斗、特别能奉献的工作作风；积淀了聚力同心、团结协作、讲究章法的罗店范式。取得这样的胜利，离不开全镇广大医务人员、公安干警、基层干部、社区工作者和志愿者的无私付出；也离不开老领导、老同志和本届已调任领导</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无私奉献；更离不开全镇广大人民群众的鼎力支持。在此，我代表镇政府向大家表示衷心的感谢和崇高的敬意！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社会事业稳步提升。</w:t>
      </w:r>
      <w:r>
        <w:rPr>
          <w:rFonts w:hint="default" w:ascii="Times New Roman" w:hAnsi="Times New Roman" w:eastAsia="仿宋_GB2312" w:cs="Times New Roman"/>
          <w:color w:val="auto"/>
          <w:sz w:val="32"/>
          <w:szCs w:val="32"/>
          <w:highlight w:val="none"/>
          <w:lang w:val="en-US" w:eastAsia="zh-CN"/>
        </w:rPr>
        <w:t>优化教育资源配置，完成上海世外教育集团附属美兰湖实验学校验收移交，推动十年村幼儿园动迁安置和美兰湖第三幼儿园建设。平稳完成2021年小学、幼儿园招生工作。深化“一网通办”，建立“快速接单、限时受理、专人复核”机制，</w:t>
      </w:r>
      <w:r>
        <w:rPr>
          <w:rFonts w:hint="default" w:ascii="Times New Roman" w:hAnsi="Times New Roman" w:eastAsia="仿宋" w:cs="Times New Roman"/>
          <w:color w:val="auto"/>
          <w:sz w:val="32"/>
          <w:szCs w:val="32"/>
          <w:highlight w:val="none"/>
        </w:rPr>
        <w:t>完成线上受理事项</w:t>
      </w:r>
      <w:r>
        <w:rPr>
          <w:rFonts w:hint="default" w:ascii="Times New Roman" w:hAnsi="Times New Roman" w:eastAsia="仿宋" w:cs="Times New Roman"/>
          <w:color w:val="auto"/>
          <w:sz w:val="32"/>
          <w:szCs w:val="32"/>
          <w:highlight w:val="none"/>
          <w:lang w:val="en-US" w:eastAsia="zh-CN"/>
        </w:rPr>
        <w:t>1027</w:t>
      </w:r>
      <w:r>
        <w:rPr>
          <w:rFonts w:hint="default" w:ascii="Times New Roman" w:hAnsi="Times New Roman" w:eastAsia="仿宋" w:cs="Times New Roman"/>
          <w:color w:val="auto"/>
          <w:sz w:val="32"/>
          <w:szCs w:val="32"/>
          <w:highlight w:val="none"/>
        </w:rPr>
        <w:t>件</w:t>
      </w:r>
      <w:r>
        <w:rPr>
          <w:rFonts w:hint="default" w:ascii="Times New Roman" w:hAnsi="Times New Roman" w:eastAsia="仿宋_GB2312" w:cs="Times New Roman"/>
          <w:color w:val="auto"/>
          <w:sz w:val="32"/>
          <w:szCs w:val="32"/>
          <w:highlight w:val="none"/>
          <w:lang w:val="en-US" w:eastAsia="zh-CN"/>
        </w:rPr>
        <w:t>。加大稳就业举措，</w:t>
      </w:r>
      <w:r>
        <w:rPr>
          <w:rFonts w:hint="default" w:ascii="Times New Roman" w:hAnsi="Times New Roman" w:eastAsia="仿宋_GB2312" w:cs="Times New Roman"/>
          <w:color w:val="auto"/>
          <w:sz w:val="32"/>
          <w:szCs w:val="32"/>
          <w:highlight w:val="none"/>
          <w:lang w:val="zh-CN"/>
        </w:rPr>
        <w:t>全镇城镇失业人数</w:t>
      </w:r>
      <w:r>
        <w:rPr>
          <w:rFonts w:hint="default" w:ascii="Times New Roman" w:hAnsi="Times New Roman" w:eastAsia="仿宋_GB2312" w:cs="Times New Roman"/>
          <w:color w:val="auto"/>
          <w:sz w:val="32"/>
          <w:szCs w:val="32"/>
          <w:highlight w:val="none"/>
        </w:rPr>
        <w:t>有效控制在区指标</w:t>
      </w:r>
      <w:r>
        <w:rPr>
          <w:rFonts w:hint="default" w:ascii="Times New Roman" w:hAnsi="Times New Roman" w:eastAsia="仿宋_GB2312" w:cs="Times New Roman"/>
          <w:color w:val="auto"/>
          <w:sz w:val="32"/>
          <w:szCs w:val="32"/>
          <w:highlight w:val="none"/>
          <w:lang w:eastAsia="zh-CN"/>
        </w:rPr>
        <w:t>范围</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帮扶引领创业28人，帮助长期失业青年就业创业26人</w:t>
      </w:r>
      <w:r>
        <w:rPr>
          <w:rFonts w:hint="default" w:ascii="Times New Roman" w:hAnsi="Times New Roman" w:eastAsia="仿宋_GB2312" w:cs="Times New Roman"/>
          <w:color w:val="auto"/>
          <w:sz w:val="32"/>
          <w:szCs w:val="32"/>
          <w:highlight w:val="none"/>
          <w:lang w:eastAsia="zh-CN"/>
        </w:rPr>
        <w:t>。夯实社会救助体系托底建设，累计发放社会救助金额</w:t>
      </w:r>
      <w:r>
        <w:rPr>
          <w:rFonts w:hint="default" w:ascii="Times New Roman" w:hAnsi="Times New Roman" w:eastAsia="仿宋_GB2312" w:cs="Times New Roman"/>
          <w:color w:val="auto"/>
          <w:sz w:val="32"/>
          <w:szCs w:val="32"/>
          <w:highlight w:val="none"/>
          <w:lang w:val="en-US" w:eastAsia="zh-CN"/>
        </w:rPr>
        <w:t>774万余元。关心关爱退役军人，累计发放各类优抚补助金2507人次，共225万元，安置现役军人子女入学、入托26人次，开展32场次关心慰问及军民共建相关活动，完成175名退役士兵社保接续缴费。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公共服务效果显著。</w:t>
      </w:r>
      <w:r>
        <w:rPr>
          <w:rFonts w:hint="default" w:ascii="Times New Roman" w:hAnsi="Times New Roman" w:eastAsia="仿宋_GB2312" w:cs="Times New Roman"/>
          <w:b w:val="0"/>
          <w:bCs w:val="0"/>
          <w:color w:val="auto"/>
          <w:sz w:val="32"/>
          <w:szCs w:val="32"/>
          <w:highlight w:val="none"/>
          <w:lang w:val="en-US" w:eastAsia="zh-CN"/>
        </w:rPr>
        <w:t>加大养老保障力度，</w:t>
      </w:r>
      <w:r>
        <w:rPr>
          <w:rFonts w:hint="default" w:ascii="Times New Roman" w:hAnsi="Times New Roman" w:eastAsia="仿宋_GB2312" w:cs="Times New Roman"/>
          <w:color w:val="auto"/>
          <w:sz w:val="32"/>
          <w:szCs w:val="32"/>
          <w:highlight w:val="none"/>
          <w:lang w:val="en-US" w:eastAsia="zh-CN"/>
        </w:rPr>
        <w:t>累计为744名老人开展居家养老上门服务，为1602名老人开展为老助餐服务。新建美兰西湖综合为老服务中心，进一步发展社区养老服务设施“民心工程”，深化社区嵌入式养老服务，不断增进人民福祉。广泛开展爱国卫生运动，着力加强农村环境卫生整治，夯实长效管理机制。努力构建社会共治的食品安全保障体系，开展“食品安全宣传周”等系列活动，进一步提升市民食品安全知识知晓率和满意率。大力弘扬“人道、博爱、奉献”的红十字精神，完成无偿献血583份，新增77名志愿者加入造血干细胞资料库，累计入库612人。全面落实特别扶助等计生奖励政策5520人次，发放金额274.7万元。深入推进“耆彩人生”“健康家庭”“罗店新风尚”项目，为不同家庭提供个性化、多样化、优质化的家庭健康指导服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文化建设成果丰硕。</w:t>
      </w:r>
      <w:r>
        <w:rPr>
          <w:rFonts w:hint="default" w:ascii="Times New Roman" w:hAnsi="Times New Roman" w:eastAsia="仿宋_GB2312" w:cs="Times New Roman"/>
          <w:b w:val="0"/>
          <w:bCs w:val="0"/>
          <w:color w:val="auto"/>
          <w:sz w:val="32"/>
          <w:szCs w:val="32"/>
          <w:highlight w:val="none"/>
          <w:lang w:val="en-US" w:eastAsia="zh-CN"/>
        </w:rPr>
        <w:t>充分发挥“金罗店”文化的感召引领作用，不断塑造城市的神韵魅力和风采。</w:t>
      </w:r>
      <w:r>
        <w:rPr>
          <w:rFonts w:hint="default" w:ascii="Times New Roman" w:hAnsi="Times New Roman" w:eastAsia="仿宋_GB2312" w:cs="Times New Roman"/>
          <w:color w:val="auto"/>
          <w:sz w:val="32"/>
          <w:szCs w:val="32"/>
          <w:highlight w:val="none"/>
          <w:lang w:val="en-US" w:eastAsia="zh-CN"/>
        </w:rPr>
        <w:t>荣获2021-2023年度“上海市民间文化艺术之乡”，</w:t>
      </w:r>
      <w:r>
        <w:rPr>
          <w:rFonts w:hint="default" w:ascii="Times New Roman" w:hAnsi="Times New Roman" w:eastAsia="仿宋_GB2312" w:cs="Times New Roman"/>
          <w:b w:val="0"/>
          <w:bCs w:val="0"/>
          <w:color w:val="auto"/>
          <w:sz w:val="32"/>
          <w:szCs w:val="32"/>
          <w:highlight w:val="none"/>
          <w:lang w:val="en-US" w:eastAsia="zh-CN"/>
        </w:rPr>
        <w:t>入围2021-2023年度“</w:t>
      </w:r>
      <w:r>
        <w:rPr>
          <w:rFonts w:hint="default" w:ascii="Times New Roman" w:hAnsi="Times New Roman" w:eastAsia="仿宋" w:cs="Times New Roman"/>
          <w:color w:val="auto"/>
          <w:sz w:val="32"/>
          <w:szCs w:val="32"/>
          <w:highlight w:val="none"/>
        </w:rPr>
        <w:t>中国民间文化艺术之乡</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TW" w:eastAsia="zh-TW"/>
        </w:rPr>
        <w:t>全面唱响“春有花神秋有画、夏有龙船冬有灯”四季文化之歌</w:t>
      </w:r>
      <w:r>
        <w:rPr>
          <w:rFonts w:hint="default" w:ascii="Times New Roman" w:hAnsi="Times New Roman" w:eastAsia="仿宋_GB2312" w:cs="Times New Roman"/>
          <w:color w:val="auto"/>
          <w:sz w:val="32"/>
          <w:szCs w:val="32"/>
          <w:highlight w:val="none"/>
          <w:lang w:val="zh-TW" w:eastAsia="zh-CN"/>
        </w:rPr>
        <w:t>，既</w:t>
      </w:r>
      <w:r>
        <w:rPr>
          <w:rFonts w:hint="default" w:ascii="Times New Roman" w:hAnsi="Times New Roman" w:eastAsia="仿宋_GB2312" w:cs="Times New Roman"/>
          <w:color w:val="auto"/>
          <w:sz w:val="32"/>
          <w:szCs w:val="32"/>
          <w:highlight w:val="none"/>
          <w:lang w:val="en-US" w:eastAsia="zh-CN"/>
        </w:rPr>
        <w:t>成功举办“古镇过大年”、罗店花神庙会</w:t>
      </w:r>
      <w:r>
        <w:rPr>
          <w:rFonts w:hint="eastAsia" w:ascii="Times New Roman" w:hAnsi="Times New Roman" w:eastAsia="仿宋_GB2312" w:cs="Times New Roman"/>
          <w:color w:val="auto"/>
          <w:sz w:val="32"/>
          <w:szCs w:val="32"/>
          <w:highlight w:val="none"/>
          <w:lang w:val="en-US" w:eastAsia="zh-CN"/>
        </w:rPr>
        <w:t>、龙船文化节</w:t>
      </w:r>
      <w:r>
        <w:rPr>
          <w:rFonts w:hint="default" w:ascii="Times New Roman" w:hAnsi="Times New Roman" w:eastAsia="仿宋_GB2312" w:cs="Times New Roman"/>
          <w:color w:val="auto"/>
          <w:sz w:val="32"/>
          <w:szCs w:val="32"/>
          <w:highlight w:val="none"/>
          <w:lang w:val="en-US" w:eastAsia="zh-CN"/>
        </w:rPr>
        <w:t>等活动，彰显文化底蕴；又</w:t>
      </w:r>
      <w:r>
        <w:rPr>
          <w:rFonts w:hint="default" w:ascii="Times New Roman" w:hAnsi="Times New Roman" w:eastAsia="仿宋_GB2312" w:cs="Times New Roman"/>
          <w:b w:val="0"/>
          <w:bCs w:val="0"/>
          <w:color w:val="auto"/>
          <w:sz w:val="32"/>
          <w:szCs w:val="32"/>
          <w:highlight w:val="none"/>
          <w:lang w:val="en-US" w:eastAsia="zh-CN"/>
        </w:rPr>
        <w:t>全</w:t>
      </w:r>
      <w:r>
        <w:rPr>
          <w:rFonts w:hint="default" w:ascii="Times New Roman" w:hAnsi="Times New Roman" w:eastAsia="仿宋_GB2312" w:cs="Times New Roman"/>
          <w:color w:val="auto"/>
          <w:sz w:val="32"/>
          <w:szCs w:val="32"/>
          <w:highlight w:val="none"/>
          <w:lang w:val="en-US" w:eastAsia="zh-CN"/>
        </w:rPr>
        <w:t>力打造“最爱美兰湖”品牌，引入大隐书局等新兴业态，建成美兰湖水上运动中心，成功举办赛艇嘉年华、游跑两项公开赛，展现活力潮范。</w:t>
      </w:r>
      <w:r>
        <w:rPr>
          <w:rFonts w:hint="default" w:ascii="Times New Roman" w:hAnsi="Times New Roman" w:eastAsia="仿宋_GB2312" w:cs="Times New Roman"/>
          <w:color w:val="auto"/>
          <w:sz w:val="32"/>
          <w:szCs w:val="32"/>
          <w:highlight w:val="none"/>
        </w:rPr>
        <w:t>推进基础设施项目，美兰西湖文化活动中心建成并开放，为</w:t>
      </w:r>
      <w:r>
        <w:rPr>
          <w:rFonts w:hint="default" w:ascii="Times New Roman" w:hAnsi="Times New Roman" w:eastAsia="仿宋_GB2312" w:cs="Times New Roman"/>
          <w:color w:val="auto"/>
          <w:sz w:val="32"/>
          <w:szCs w:val="32"/>
          <w:highlight w:val="none"/>
          <w:lang w:eastAsia="zh-CN"/>
        </w:rPr>
        <w:t>沪太路以西</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万居民提供服务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落实诺贝尔公园</w:t>
      </w:r>
      <w:r>
        <w:rPr>
          <w:rFonts w:hint="eastAsia" w:ascii="Times New Roman" w:hAnsi="Times New Roman" w:eastAsia="仿宋_GB2312" w:cs="Times New Roman"/>
          <w:color w:val="auto"/>
          <w:sz w:val="32"/>
          <w:szCs w:val="32"/>
          <w:highlight w:val="none"/>
          <w:lang w:eastAsia="zh-CN"/>
        </w:rPr>
        <w:t>提标设计</w:t>
      </w:r>
      <w:r>
        <w:rPr>
          <w:rFonts w:hint="default" w:ascii="Times New Roman" w:hAnsi="Times New Roman" w:eastAsia="仿宋_GB2312" w:cs="Times New Roman"/>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半年来，我们控风险、提质效，社会治理成效显著，确保了和谐稳定。</w:t>
      </w:r>
      <w:r>
        <w:rPr>
          <w:rFonts w:hint="default" w:ascii="Times New Roman" w:hAnsi="Times New Roman" w:eastAsia="仿宋_GB2312" w:cs="Times New Roman"/>
          <w:color w:val="auto"/>
          <w:sz w:val="32"/>
          <w:szCs w:val="32"/>
          <w:highlight w:val="none"/>
          <w:lang w:val="en-US" w:eastAsia="zh-CN"/>
        </w:rPr>
        <w:t>坚持</w:t>
      </w:r>
      <w:r>
        <w:rPr>
          <w:rFonts w:hint="default" w:ascii="Times New Roman" w:hAnsi="Times New Roman" w:eastAsia="仿宋_GB2312" w:cs="Times New Roman"/>
          <w:color w:val="auto"/>
          <w:sz w:val="32"/>
          <w:szCs w:val="32"/>
          <w:highlight w:val="none"/>
        </w:rPr>
        <w:t>依法依规、科学应对，</w:t>
      </w:r>
      <w:r>
        <w:rPr>
          <w:rFonts w:hint="default" w:ascii="Times New Roman" w:hAnsi="Times New Roman" w:eastAsia="仿宋_GB2312" w:cs="Times New Roman"/>
          <w:color w:val="auto"/>
          <w:sz w:val="32"/>
          <w:szCs w:val="32"/>
          <w:highlight w:val="none"/>
          <w:lang w:eastAsia="zh-CN"/>
        </w:rPr>
        <w:t>探索新机制，增强处置力，</w:t>
      </w:r>
      <w:r>
        <w:rPr>
          <w:rFonts w:hint="default" w:ascii="Times New Roman" w:hAnsi="Times New Roman" w:eastAsia="仿宋_GB2312" w:cs="Times New Roman"/>
          <w:color w:val="auto"/>
          <w:sz w:val="32"/>
          <w:szCs w:val="32"/>
          <w:highlight w:val="none"/>
        </w:rPr>
        <w:t>城市治理现代化水平进一步提升。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社会治理共建共享。</w:t>
      </w:r>
      <w:r>
        <w:rPr>
          <w:rFonts w:hint="default" w:ascii="Times New Roman" w:hAnsi="Times New Roman" w:eastAsia="仿宋_GB2312" w:cs="Times New Roman"/>
          <w:b w:val="0"/>
          <w:bCs w:val="0"/>
          <w:color w:val="auto"/>
          <w:sz w:val="32"/>
          <w:szCs w:val="32"/>
          <w:highlight w:val="none"/>
          <w:lang w:val="en-US" w:eastAsia="zh-CN"/>
        </w:rPr>
        <w:t>圆满完成了2021年居（村）委会换届选举工作。</w:t>
      </w:r>
      <w:r>
        <w:rPr>
          <w:rFonts w:hint="eastAsia" w:ascii="Times New Roman" w:hAnsi="Times New Roman" w:eastAsia="仿宋_GB2312" w:cs="Times New Roman"/>
          <w:b w:val="0"/>
          <w:bCs w:val="0"/>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val="en-US" w:eastAsia="zh-CN"/>
        </w:rPr>
        <w:t>美兰西湖睦邻中心装修</w:t>
      </w:r>
      <w:r>
        <w:rPr>
          <w:rFonts w:hint="eastAsia" w:ascii="Times New Roman" w:hAnsi="Times New Roman" w:eastAsia="仿宋_GB2312" w:cs="Times New Roman"/>
          <w:color w:val="auto"/>
          <w:sz w:val="32"/>
          <w:szCs w:val="32"/>
          <w:highlight w:val="none"/>
          <w:lang w:val="en-US" w:eastAsia="zh-CN"/>
        </w:rPr>
        <w:t>工程</w:t>
      </w:r>
      <w:r>
        <w:rPr>
          <w:rFonts w:hint="default" w:ascii="Times New Roman" w:hAnsi="Times New Roman" w:eastAsia="仿宋_GB2312" w:cs="Times New Roman"/>
          <w:color w:val="auto"/>
          <w:sz w:val="32"/>
          <w:szCs w:val="32"/>
          <w:highlight w:val="none"/>
          <w:lang w:val="en-US" w:eastAsia="zh-CN"/>
        </w:rPr>
        <w:t>，让老百姓切实感受到来自家门口的温度。加快小区改造，完成10处高层小区地下非机动车消防设施改造；全力推进20台多层住宅电梯加装工作。借助“社区通”，通过线上线下结合的方式，广泛发动居民参与“社区民心项目”，参与“项目勾选”、“项目承包”等专项活动，增强居民主体意识。积极推进活力楼组创建工作，通过开展丰富多彩的创建活动，深度打造“七彩楼组”3.0版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社会环境和谐稳定。</w:t>
      </w:r>
      <w:r>
        <w:rPr>
          <w:rFonts w:hint="default" w:ascii="Times New Roman" w:hAnsi="Times New Roman" w:eastAsia="仿宋_GB2312" w:cs="Times New Roman"/>
          <w:color w:val="auto"/>
          <w:sz w:val="32"/>
          <w:szCs w:val="32"/>
          <w:highlight w:val="none"/>
          <w:lang w:eastAsia="zh-CN"/>
        </w:rPr>
        <w:t>以“我为群众办实事活动”为切入点，着力解决反映强烈的社会治安问题，增设</w:t>
      </w:r>
      <w:r>
        <w:rPr>
          <w:rFonts w:hint="default" w:ascii="Times New Roman" w:hAnsi="Times New Roman" w:eastAsia="仿宋_GB2312" w:cs="Times New Roman"/>
          <w:color w:val="auto"/>
          <w:sz w:val="32"/>
          <w:szCs w:val="32"/>
          <w:highlight w:val="none"/>
          <w:lang w:val="en-US" w:eastAsia="zh-CN"/>
        </w:rPr>
        <w:t>2套人脸识别和6组高清探头，有效消除老镇智能化治理盲区，</w:t>
      </w:r>
      <w:r>
        <w:rPr>
          <w:rFonts w:hint="default" w:ascii="Times New Roman" w:hAnsi="Times New Roman" w:eastAsia="仿宋_GB2312" w:cs="Times New Roman"/>
          <w:color w:val="auto"/>
          <w:sz w:val="32"/>
          <w:szCs w:val="32"/>
          <w:highlight w:val="none"/>
          <w:lang w:eastAsia="zh-CN"/>
        </w:rPr>
        <w:t>进一步提升群众的安全感和满意度。</w:t>
      </w:r>
      <w:r>
        <w:rPr>
          <w:rFonts w:hint="default" w:ascii="Times New Roman" w:hAnsi="Times New Roman" w:eastAsia="仿宋_GB2312" w:cs="Times New Roman"/>
          <w:color w:val="auto"/>
          <w:sz w:val="32"/>
          <w:szCs w:val="32"/>
          <w:highlight w:val="none"/>
          <w:lang w:val="en-US" w:eastAsia="zh-CN"/>
        </w:rPr>
        <w:t>依法打击各类违法犯罪，上半年刑案发案率同比下降3%，其中盗窃案同比下降58.8 %，治安状况稳定可控。坚持做好帮教举措，走访帮教</w:t>
      </w:r>
      <w:r>
        <w:rPr>
          <w:rFonts w:hint="eastAsia" w:ascii="Times New Roman" w:hAnsi="Times New Roman" w:eastAsia="仿宋_GB2312" w:cs="Times New Roman"/>
          <w:color w:val="auto"/>
          <w:sz w:val="32"/>
          <w:szCs w:val="32"/>
          <w:highlight w:val="none"/>
          <w:lang w:val="en-US" w:eastAsia="zh-CN"/>
        </w:rPr>
        <w:t>邪教</w:t>
      </w:r>
      <w:r>
        <w:rPr>
          <w:rFonts w:hint="default" w:ascii="Times New Roman" w:hAnsi="Times New Roman" w:eastAsia="仿宋_GB2312" w:cs="Times New Roman"/>
          <w:color w:val="auto"/>
          <w:sz w:val="32"/>
          <w:szCs w:val="32"/>
          <w:highlight w:val="none"/>
          <w:lang w:val="en-US" w:eastAsia="zh-CN"/>
        </w:rPr>
        <w:t>重点人员63人次，吸毒对象社戒（社康）执行率100%。扎实推进“12345”市民服务热线，以“市民”满意为标准，聚焦短板弱项，加强部门联动，上半年共受理案件</w:t>
      </w:r>
      <w:r>
        <w:rPr>
          <w:rFonts w:hint="eastAsia" w:ascii="Times New Roman" w:hAnsi="Times New Roman" w:eastAsia="仿宋_GB2312" w:cs="Times New Roman"/>
          <w:color w:val="auto"/>
          <w:sz w:val="32"/>
          <w:szCs w:val="32"/>
          <w:highlight w:val="none"/>
          <w:lang w:val="en-US" w:eastAsia="zh-CN"/>
        </w:rPr>
        <w:t>3652</w:t>
      </w:r>
      <w:r>
        <w:rPr>
          <w:rFonts w:hint="default" w:ascii="Times New Roman" w:hAnsi="Times New Roman" w:eastAsia="仿宋_GB2312" w:cs="Times New Roman"/>
          <w:color w:val="auto"/>
          <w:sz w:val="32"/>
          <w:szCs w:val="32"/>
          <w:highlight w:val="none"/>
          <w:lang w:val="en-US" w:eastAsia="zh-CN"/>
        </w:rPr>
        <w:t>件，实现“群众诉求解决更快、群众参与度更广、综合管理水平更高”的工作目标。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城市底线压紧压实。</w:t>
      </w:r>
      <w:r>
        <w:rPr>
          <w:rFonts w:hint="default" w:ascii="Times New Roman" w:hAnsi="Times New Roman" w:eastAsia="仿宋_GB2312" w:cs="Times New Roman"/>
          <w:color w:val="auto"/>
          <w:sz w:val="32"/>
          <w:szCs w:val="32"/>
          <w:highlight w:val="none"/>
          <w:lang w:val="en-US" w:eastAsia="zh-CN"/>
        </w:rPr>
        <w:t>强化“大安全”理念，加快破解城市治理顽疾，提升执法效能，上半年城管共结案373件。加大安全隐患排查力度，检查各类企业、商铺、建筑工地、地下空间等7241家次，发现隐患22679条，已整改21662条，整改率达95.6%。</w:t>
      </w:r>
      <w:r>
        <w:rPr>
          <w:rFonts w:hint="default" w:ascii="Times New Roman" w:hAnsi="Times New Roman" w:eastAsia="仿宋_GB2312" w:cs="Times New Roman"/>
          <w:b w:val="0"/>
          <w:bCs w:val="0"/>
          <w:color w:val="auto"/>
          <w:sz w:val="32"/>
          <w:szCs w:val="32"/>
          <w:highlight w:val="none"/>
          <w:lang w:val="en-US" w:eastAsia="zh-CN"/>
        </w:rPr>
        <w:t>深化安全责任体系全覆盖，</w:t>
      </w:r>
      <w:r>
        <w:rPr>
          <w:rFonts w:hint="default" w:ascii="Times New Roman" w:hAnsi="Times New Roman" w:eastAsia="仿宋_GB2312" w:cs="Times New Roman"/>
          <w:color w:val="auto"/>
          <w:sz w:val="32"/>
          <w:szCs w:val="32"/>
          <w:highlight w:val="none"/>
          <w:lang w:val="en-US" w:eastAsia="zh-CN"/>
        </w:rPr>
        <w:t>落实安全举措，深入推进安全生产专项整治三年行动和各类重点场所、重点时段的专项整治，取缔“三合一”场所12处，安全生产形势保持稳定。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半年来，我们优机制、促改革，自身建设全面加强，提升了治理水平。</w:t>
      </w:r>
      <w:r>
        <w:rPr>
          <w:rFonts w:hint="default" w:ascii="Times New Roman" w:hAnsi="Times New Roman" w:eastAsia="仿宋_GB2312" w:cs="Times New Roman"/>
          <w:color w:val="auto"/>
          <w:sz w:val="32"/>
          <w:szCs w:val="32"/>
          <w:highlight w:val="none"/>
          <w:lang w:val="en-US" w:eastAsia="zh-CN"/>
        </w:rPr>
        <w:t>进一步加强法治政府、服务政府和廉洁政府建设，不断提高政府治理现代化水平，努力建设人民满意政府。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清廉自律坚定坚决。</w:t>
      </w:r>
      <w:r>
        <w:rPr>
          <w:rFonts w:hint="default" w:ascii="Times New Roman" w:hAnsi="Times New Roman" w:eastAsia="仿宋_GB2312" w:cs="Times New Roman"/>
          <w:b w:val="0"/>
          <w:bCs w:val="0"/>
          <w:color w:val="auto"/>
          <w:sz w:val="32"/>
          <w:szCs w:val="32"/>
          <w:highlight w:val="none"/>
          <w:lang w:val="zh-CN"/>
        </w:rPr>
        <w:t>坚持党的领导，始终把纪律和规矩挺在前面，认真落实党风廉政建设和“一岗双责”，防范“四风”问题隐形变异、反弹回潮。深入推进审计全覆盖，加大对资金、资产</w:t>
      </w:r>
      <w:r>
        <w:rPr>
          <w:rFonts w:hint="eastAsia" w:ascii="Times New Roman" w:hAnsi="Times New Roman" w:eastAsia="仿宋_GB2312" w:cs="Times New Roman"/>
          <w:b w:val="0"/>
          <w:bCs w:val="0"/>
          <w:color w:val="auto"/>
          <w:sz w:val="32"/>
          <w:szCs w:val="32"/>
          <w:highlight w:val="none"/>
          <w:lang w:val="zh-CN"/>
        </w:rPr>
        <w:t>、资源</w:t>
      </w:r>
      <w:r>
        <w:rPr>
          <w:rFonts w:hint="default" w:ascii="Times New Roman" w:hAnsi="Times New Roman" w:eastAsia="仿宋_GB2312" w:cs="Times New Roman"/>
          <w:b w:val="0"/>
          <w:bCs w:val="0"/>
          <w:color w:val="auto"/>
          <w:sz w:val="32"/>
          <w:szCs w:val="32"/>
          <w:highlight w:val="none"/>
          <w:lang w:val="zh-CN"/>
        </w:rPr>
        <w:t>的监管力度。</w:t>
      </w:r>
      <w:r>
        <w:rPr>
          <w:rFonts w:hint="default" w:ascii="Times New Roman" w:hAnsi="Times New Roman" w:eastAsia="仿宋_GB2312" w:cs="Times New Roman"/>
          <w:b w:val="0"/>
          <w:bCs w:val="0"/>
          <w:color w:val="auto"/>
          <w:sz w:val="32"/>
          <w:szCs w:val="32"/>
          <w:highlight w:val="none"/>
          <w:lang w:val="en-US" w:eastAsia="zh-CN"/>
        </w:rPr>
        <w:t>厉行勤俭节约、反对铺张浪费，严控“三公经费”支出。</w:t>
      </w:r>
      <w:r>
        <w:rPr>
          <w:rFonts w:hint="default" w:ascii="Times New Roman" w:hAnsi="Times New Roman" w:eastAsia="仿宋_GB2312" w:cs="Times New Roman"/>
          <w:b w:val="0"/>
          <w:bCs w:val="0"/>
          <w:color w:val="auto"/>
          <w:sz w:val="32"/>
          <w:szCs w:val="32"/>
          <w:highlight w:val="none"/>
          <w:lang w:val="zh-CN"/>
        </w:rPr>
        <w:t>强化对重点领域和关键岗位的监督，坚决查处不正之风和腐败行为，切实做到干部清正、政府清廉。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rPr>
        <w:t>依法行政落实有力。</w:t>
      </w:r>
      <w:r>
        <w:rPr>
          <w:rFonts w:hint="default" w:ascii="Times New Roman" w:hAnsi="Times New Roman" w:eastAsia="仿宋_GB2312" w:cs="Times New Roman"/>
          <w:color w:val="auto"/>
          <w:sz w:val="32"/>
          <w:szCs w:val="32"/>
          <w:highlight w:val="none"/>
          <w:lang w:val="en-US" w:eastAsia="zh-CN"/>
        </w:rPr>
        <w:t>持续强化“四个意识”、坚定“四个自信”、践行“两个维护”，牢固树立法治观念，把依法行政贯穿于政府工作各个领域、各个环节，不断提高运用法治思维和法治方式解决问题的能力。</w:t>
      </w:r>
      <w:r>
        <w:rPr>
          <w:rFonts w:hint="default" w:ascii="Times New Roman" w:hAnsi="Times New Roman" w:eastAsia="仿宋_GB2312" w:cs="Times New Roman"/>
          <w:color w:val="auto"/>
          <w:sz w:val="32"/>
          <w:szCs w:val="32"/>
          <w:highlight w:val="none"/>
        </w:rPr>
        <w:t>完善信访和调解联动工作体系，以实际行动解民忧、暖民心、促和谐，预防和化解社会矛盾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各级人民调解组织共调处各类矛盾纠纷161件。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政务公开全面推进。</w:t>
      </w:r>
      <w:r>
        <w:rPr>
          <w:rFonts w:hint="default" w:ascii="Times New Roman" w:hAnsi="Times New Roman" w:eastAsia="仿宋_GB2312" w:cs="Times New Roman"/>
          <w:color w:val="auto"/>
          <w:sz w:val="32"/>
          <w:szCs w:val="32"/>
          <w:highlight w:val="none"/>
          <w:lang w:val="zh-CN"/>
        </w:rPr>
        <w:t>上半年我镇主动公开政府信息</w:t>
      </w:r>
      <w:r>
        <w:rPr>
          <w:rFonts w:hint="default" w:ascii="Times New Roman" w:hAnsi="Times New Roman"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lang w:val="zh-CN"/>
        </w:rPr>
        <w:t>条，公文类文件公开率达100%。积极落实区、镇人大代表和区政协委员书面意见及提案办理，满意度达100%。</w:t>
      </w:r>
    </w:p>
    <w:p>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各位代表、同志们，</w:t>
      </w:r>
      <w:r>
        <w:rPr>
          <w:rFonts w:hint="default" w:ascii="Times New Roman" w:hAnsi="Times New Roman" w:eastAsia="仿宋_GB2312" w:cs="Times New Roman"/>
          <w:color w:val="auto"/>
          <w:sz w:val="32"/>
          <w:szCs w:val="32"/>
          <w:highlight w:val="none"/>
          <w:lang w:eastAsia="zh-CN"/>
        </w:rPr>
        <w:t>今年是“十四五”规划的开局之年，也是中国共产党成立</w:t>
      </w:r>
      <w:r>
        <w:rPr>
          <w:rFonts w:hint="default" w:ascii="Times New Roman" w:hAnsi="Times New Roman" w:eastAsia="仿宋_GB2312" w:cs="Times New Roman"/>
          <w:color w:val="auto"/>
          <w:sz w:val="32"/>
          <w:szCs w:val="32"/>
          <w:highlight w:val="none"/>
          <w:lang w:val="en-US" w:eastAsia="zh-CN"/>
        </w:rPr>
        <w:t>100周年，半年来，全镇上下携手同心、砥砺奋进，</w:t>
      </w:r>
      <w:r>
        <w:rPr>
          <w:rFonts w:hint="default" w:ascii="Times New Roman" w:hAnsi="Times New Roman" w:eastAsia="仿宋_GB2312" w:cs="Times New Roman"/>
          <w:color w:val="auto"/>
          <w:kern w:val="0"/>
          <w:sz w:val="32"/>
          <w:szCs w:val="32"/>
          <w:highlight w:val="none"/>
          <w:lang w:eastAsia="zh-CN"/>
        </w:rPr>
        <w:t>圆满完成既定目标和任务</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取得这样的成绩，是区委、区政府和镇党委坚强领导、科学决策的结果，是镇人大和社会各界有效监督、大力支持的结果，是全镇广大党员干部群众和社会各界人士团结一致、奋力拼搏的结果。在此，我代表罗店镇人民政府，向全镇广大党员干部群众和社会各界人士，向长期关心和支持罗店经济建设与社会发展的人大代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老领导、老同志和本届已调任的领导</w:t>
      </w:r>
      <w:r>
        <w:rPr>
          <w:rFonts w:hint="default" w:ascii="Times New Roman" w:hAnsi="Times New Roman" w:eastAsia="仿宋_GB2312" w:cs="Times New Roman"/>
          <w:color w:val="auto"/>
          <w:sz w:val="32"/>
          <w:szCs w:val="32"/>
          <w:highlight w:val="none"/>
        </w:rPr>
        <w:t>，致以最崇高的敬意和最衷心的感谢！</w:t>
      </w:r>
    </w:p>
    <w:p>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在看到成绩的同时，我们也清醒地认识到，在</w:t>
      </w:r>
      <w:r>
        <w:rPr>
          <w:rFonts w:hint="default" w:ascii="Times New Roman" w:hAnsi="Times New Roman" w:eastAsia="仿宋_GB2312" w:cs="Times New Roman"/>
          <w:color w:val="auto"/>
          <w:kern w:val="0"/>
          <w:sz w:val="32"/>
          <w:szCs w:val="32"/>
          <w:highlight w:val="none"/>
          <w:lang w:val="en-US" w:eastAsia="zh-CN"/>
        </w:rPr>
        <w:t>地区</w:t>
      </w:r>
      <w:r>
        <w:rPr>
          <w:rFonts w:hint="default" w:ascii="Times New Roman" w:hAnsi="Times New Roman" w:eastAsia="仿宋_GB2312" w:cs="Times New Roman"/>
          <w:color w:val="auto"/>
          <w:kern w:val="0"/>
          <w:sz w:val="32"/>
          <w:szCs w:val="32"/>
          <w:highlight w:val="none"/>
        </w:rPr>
        <w:t>发展和工作实践中还存在不少困难和问题：</w:t>
      </w:r>
      <w:r>
        <w:rPr>
          <w:rFonts w:hint="default" w:ascii="Times New Roman" w:hAnsi="Times New Roman" w:eastAsia="仿宋_GB2312" w:cs="Times New Roman"/>
          <w:color w:val="auto"/>
          <w:kern w:val="0"/>
          <w:sz w:val="32"/>
          <w:szCs w:val="32"/>
          <w:highlight w:val="none"/>
          <w:lang w:val="en-US" w:eastAsia="zh-CN"/>
        </w:rPr>
        <w:t>经济</w:t>
      </w:r>
      <w:r>
        <w:rPr>
          <w:rFonts w:hint="default" w:ascii="Times New Roman" w:hAnsi="Times New Roman" w:eastAsia="仿宋_GB2312" w:cs="Times New Roman"/>
          <w:color w:val="auto"/>
          <w:kern w:val="0"/>
          <w:sz w:val="32"/>
          <w:szCs w:val="32"/>
          <w:highlight w:val="none"/>
        </w:rPr>
        <w:t>发展质量和效益还不高，</w:t>
      </w:r>
      <w:r>
        <w:rPr>
          <w:rFonts w:hint="default" w:ascii="Times New Roman" w:hAnsi="Times New Roman" w:eastAsia="仿宋_GB2312" w:cs="Times New Roman"/>
          <w:color w:val="auto"/>
          <w:kern w:val="0"/>
          <w:sz w:val="32"/>
          <w:szCs w:val="32"/>
          <w:highlight w:val="none"/>
          <w:lang w:val="en-US" w:eastAsia="zh-CN"/>
        </w:rPr>
        <w:t>城市建设有待加强</w:t>
      </w:r>
      <w:r>
        <w:rPr>
          <w:rFonts w:hint="default" w:ascii="Times New Roman" w:hAnsi="Times New Roman" w:eastAsia="仿宋_GB2312" w:cs="Times New Roman"/>
          <w:color w:val="auto"/>
          <w:kern w:val="0"/>
          <w:sz w:val="32"/>
          <w:szCs w:val="32"/>
          <w:highlight w:val="none"/>
        </w:rPr>
        <w:t>，民生领域还有不少短板，生态环境保护任重道远。对于这些问题，我们将找准症结、压实责任、强化措施，在今后工作中认真加以解决。</w:t>
      </w:r>
    </w:p>
    <w:p>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ascii="Times New Roman" w:hAnsi="Times New Roman" w:eastAsia="仿宋_GB2312" w:cs="Times New Roman"/>
          <w:color w:val="auto"/>
          <w:kern w:val="0"/>
          <w:sz w:val="3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二、下半年工作安排</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center"/>
        <w:textAlignment w:val="auto"/>
        <w:rPr>
          <w:rFonts w:hint="default" w:ascii="Times New Roman" w:hAnsi="Times New Roman" w:eastAsia="黑体" w:cs="Times New Roman"/>
          <w:color w:val="auto"/>
          <w:kern w:val="0"/>
          <w:sz w:val="32"/>
          <w:szCs w:val="32"/>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认真贯彻落实七届区委十二次全会精神，学习贯彻落实习近平总书记“七一”重要讲话精神，坚持稳中求进工作总基调，强化使命担当、坚定必胜信念，在疫情防控常态化前提下，以更大的智慧和勇气推进创新驱动发展、城市软实力提升，以比学赶超的精气神和谋定快动的执行力做好下半年工作。罗店镇正面临着良好的宏观环境和宝贵的发展机遇，“美兰湖、创新药、航天梦、古镇韵、乡村风”五大板块初具雏形，社会治理、城乡环境、行政效能等方面都打下了良好的基础，特色产业资源禀赋以及各类要素条件加快集聚，为“十四五”的良好开局奠定了坚实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下半年，我们将重点做好三方面工作：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（一）加速转型升级，着力推动城市经济发展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以融合共进为方向，优化空间布局，以最大努力、最实举措推动城市高质量发展，努力在规模体量、产业层次上实现新突破。</w:t>
      </w:r>
      <w:r>
        <w:rPr>
          <w:rFonts w:hint="default" w:ascii="Times New Roman" w:hAnsi="Times New Roman" w:eastAsia="仿宋_GB2312" w:cs="Times New Roman"/>
          <w:b/>
          <w:bCs/>
          <w:color w:val="auto"/>
          <w:sz w:val="32"/>
          <w:szCs w:val="32"/>
          <w:highlight w:val="none"/>
          <w:lang w:val="en-US" w:eastAsia="zh-CN" w:bidi="ar"/>
        </w:rPr>
        <w:t>做实美兰湖研发创新核心区。</w:t>
      </w:r>
      <w:r>
        <w:rPr>
          <w:rFonts w:hint="default" w:ascii="Times New Roman" w:hAnsi="Times New Roman" w:eastAsia="仿宋_GB2312" w:cs="Times New Roman"/>
          <w:b w:val="0"/>
          <w:bCs w:val="0"/>
          <w:color w:val="auto"/>
          <w:kern w:val="2"/>
          <w:sz w:val="32"/>
          <w:szCs w:val="32"/>
          <w:highlight w:val="none"/>
          <w:lang w:val="en-US" w:eastAsia="zh-CN" w:bidi="ar-SA"/>
        </w:rPr>
        <w:t>通过一个规划引领、一批重大项目落地、一个美兰湖区打造、十条道路提标等措施，全面打造产业主题清晰、创新活力迸发的美兰湖创新核心区。完善道路交通路网，确保东部新镇罗佳路、泽阳路等6条配套道路年内竣工，同时全面启动东太路、年张路等4条道路建设，做好杨南路、抚远路等道路提标改造。塑造美兰湖整体形象，启动建设</w:t>
      </w:r>
      <w:r>
        <w:rPr>
          <w:rFonts w:hint="eastAsia" w:ascii="Times New Roman" w:hAnsi="Times New Roman" w:eastAsia="仿宋_GB2312" w:cs="Times New Roman"/>
          <w:b w:val="0"/>
          <w:bCs w:val="0"/>
          <w:color w:val="auto"/>
          <w:kern w:val="2"/>
          <w:sz w:val="32"/>
          <w:szCs w:val="32"/>
          <w:highlight w:val="none"/>
          <w:lang w:val="en-US" w:eastAsia="zh-CN" w:bidi="ar-SA"/>
        </w:rPr>
        <w:t>诺贝尔公园</w:t>
      </w:r>
      <w:r>
        <w:rPr>
          <w:rFonts w:hint="default" w:ascii="Times New Roman" w:hAnsi="Times New Roman" w:eastAsia="仿宋_GB2312" w:cs="Times New Roman"/>
          <w:b w:val="0"/>
          <w:bCs w:val="0"/>
          <w:color w:val="auto"/>
          <w:kern w:val="2"/>
          <w:sz w:val="32"/>
          <w:szCs w:val="32"/>
          <w:highlight w:val="none"/>
          <w:lang w:val="en-US" w:eastAsia="zh-CN" w:bidi="ar-SA"/>
        </w:rPr>
        <w:t>、美兰西湖公园，推进大隐书局、万豪酒店、美兰天地等服务配套项目建设。加速东部新镇的整体开发，推动“阳光城”项目有序建设，实现年内售楼开盘。</w:t>
      </w:r>
      <w:r>
        <w:rPr>
          <w:rFonts w:hint="default" w:ascii="Times New Roman" w:hAnsi="Times New Roman" w:eastAsia="仿宋_GB2312" w:cs="Times New Roman"/>
          <w:b/>
          <w:bCs/>
          <w:color w:val="auto"/>
          <w:sz w:val="32"/>
          <w:szCs w:val="32"/>
          <w:highlight w:val="none"/>
          <w:lang w:val="en-US" w:eastAsia="zh-CN"/>
        </w:rPr>
        <w:t>做强北上海生物医药产业园。</w:t>
      </w:r>
      <w:r>
        <w:rPr>
          <w:rFonts w:hint="default" w:ascii="Times New Roman" w:hAnsi="Times New Roman" w:eastAsia="仿宋_GB2312" w:cs="Times New Roman"/>
          <w:b w:val="0"/>
          <w:bCs w:val="0"/>
          <w:color w:val="auto"/>
          <w:kern w:val="2"/>
          <w:sz w:val="32"/>
          <w:szCs w:val="32"/>
          <w:highlight w:val="none"/>
          <w:lang w:val="en-US" w:eastAsia="zh-CN" w:bidi="ar-SA"/>
        </w:rPr>
        <w:t>加快推进重点项目建设，</w:t>
      </w:r>
      <w:r>
        <w:rPr>
          <w:rFonts w:hint="default" w:ascii="Times New Roman" w:hAnsi="Times New Roman" w:eastAsia="仿宋_GB2312" w:cs="Times New Roman"/>
          <w:b w:val="0"/>
          <w:bCs w:val="0"/>
          <w:color w:val="auto"/>
          <w:sz w:val="32"/>
          <w:szCs w:val="32"/>
          <w:highlight w:val="none"/>
          <w:lang w:val="en-US" w:eastAsia="zh-CN"/>
        </w:rPr>
        <w:t>推进天瑞金MAX科技园、斯丹姆医药等项目“拿地即开工”，加快建设宝济药业、国盛宝山药谷、惠永</w:t>
      </w:r>
      <w:r>
        <w:rPr>
          <w:rFonts w:hint="default" w:ascii="Times New Roman" w:hAnsi="Times New Roman" w:eastAsia="仿宋_GB2312" w:cs="Times New Roman"/>
          <w:b w:val="0"/>
          <w:bCs w:val="0"/>
          <w:color w:val="auto"/>
          <w:sz w:val="32"/>
          <w:szCs w:val="32"/>
          <w:highlight w:val="none"/>
          <w:lang w:bidi="ar"/>
        </w:rPr>
        <w:t>药物</w:t>
      </w:r>
      <w:r>
        <w:rPr>
          <w:rFonts w:hint="default" w:ascii="Times New Roman" w:hAnsi="Times New Roman" w:eastAsia="仿宋_GB2312" w:cs="Times New Roman"/>
          <w:b w:val="0"/>
          <w:bCs w:val="0"/>
          <w:color w:val="auto"/>
          <w:sz w:val="32"/>
          <w:szCs w:val="32"/>
          <w:highlight w:val="none"/>
          <w:lang w:val="en-US" w:eastAsia="zh-CN"/>
        </w:rPr>
        <w:t>等已开工项目，协调推进瑞诺科技、长森药业、博沃生物等重点项目加快落地。优化调整产业结构和布局，探索“绿色+发展模式”，盘活顺能、企德等地块的转型升级。</w:t>
      </w:r>
      <w:r>
        <w:rPr>
          <w:rFonts w:hint="default" w:ascii="Times New Roman" w:hAnsi="Times New Roman" w:eastAsia="仿宋_GB2312" w:cs="Times New Roman"/>
          <w:b w:val="0"/>
          <w:bCs w:val="0"/>
          <w:color w:val="auto"/>
          <w:kern w:val="2"/>
          <w:sz w:val="32"/>
          <w:szCs w:val="32"/>
          <w:highlight w:val="none"/>
          <w:lang w:val="en-US" w:eastAsia="zh-CN" w:bidi="ar-SA"/>
        </w:rPr>
        <w:t>持续搭建创新源头供给平台，</w:t>
      </w:r>
      <w:r>
        <w:rPr>
          <w:rFonts w:hint="default" w:ascii="Times New Roman" w:hAnsi="Times New Roman" w:eastAsia="仿宋_GB2312" w:cs="Times New Roman"/>
          <w:b w:val="0"/>
          <w:bCs w:val="0"/>
          <w:color w:val="auto"/>
          <w:sz w:val="32"/>
          <w:szCs w:val="32"/>
          <w:highlight w:val="none"/>
          <w:lang w:val="en-US" w:eastAsia="zh-CN"/>
        </w:rPr>
        <w:t>举办好中国生物医药产业创新大会。</w:t>
      </w:r>
      <w:r>
        <w:rPr>
          <w:rFonts w:hint="default" w:ascii="Times New Roman" w:hAnsi="Times New Roman" w:eastAsia="仿宋_GB2312" w:cs="Times New Roman"/>
          <w:b/>
          <w:bCs/>
          <w:color w:val="auto"/>
          <w:sz w:val="32"/>
          <w:szCs w:val="32"/>
          <w:highlight w:val="none"/>
          <w:lang w:val="en-US" w:eastAsia="zh-CN"/>
        </w:rPr>
        <w:t>做大锦邑产城融合区。</w:t>
      </w:r>
      <w:r>
        <w:rPr>
          <w:rFonts w:hint="default" w:ascii="Times New Roman" w:hAnsi="Times New Roman" w:eastAsia="仿宋_GB2312" w:cs="Times New Roman"/>
          <w:b w:val="0"/>
          <w:bCs w:val="0"/>
          <w:color w:val="auto"/>
          <w:sz w:val="32"/>
          <w:szCs w:val="32"/>
          <w:highlight w:val="none"/>
          <w:lang w:val="en-US" w:eastAsia="zh-CN"/>
        </w:rPr>
        <w:t>以规划带动产业转型，做好富锦园区动迁和基础设施建设。落实土地滚动开发，启动锦邑产城融合区内07-04住宅地块23.6亩征地手续，同时区域内3幅商品房地块</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3幅产业地块共267.15亩土地已纳入2021年区土地收储计划。推动“金融街”项目的高效高质建设开发</w:t>
      </w:r>
      <w:r>
        <w:rPr>
          <w:rFonts w:hint="default" w:ascii="Times New Roman" w:hAnsi="Times New Roman" w:eastAsia="仿宋_GB2312" w:cs="Times New Roman"/>
          <w:color w:val="auto"/>
          <w:sz w:val="32"/>
          <w:szCs w:val="32"/>
          <w:highlight w:val="none"/>
          <w:lang w:val="en-US" w:eastAsia="zh-CN"/>
        </w:rPr>
        <w:t>。完成园区规划环评工作，为后续企业入驻创造条件。提升产业竞争力，充分利用北斗卫星平台公司打通研发、生产、发射、组网、运营全流程的优势，打造商业卫星的产业基地，排期发射“锦邑一号”验证星。</w:t>
      </w:r>
      <w:r>
        <w:rPr>
          <w:rFonts w:hint="default" w:ascii="Times New Roman" w:hAnsi="Times New Roman" w:eastAsia="仿宋_GB2312" w:cs="Times New Roman"/>
          <w:b/>
          <w:bCs/>
          <w:color w:val="auto"/>
          <w:sz w:val="32"/>
          <w:szCs w:val="32"/>
          <w:highlight w:val="none"/>
          <w:lang w:val="en-US" w:eastAsia="zh-CN"/>
        </w:rPr>
        <w:t>做好招商引资。</w:t>
      </w:r>
      <w:r>
        <w:rPr>
          <w:rFonts w:hint="default" w:ascii="Times New Roman" w:hAnsi="Times New Roman" w:eastAsia="仿宋_GB2312" w:cs="Times New Roman"/>
          <w:color w:val="auto"/>
          <w:sz w:val="32"/>
          <w:szCs w:val="32"/>
          <w:highlight w:val="none"/>
          <w:lang w:val="en-US" w:eastAsia="zh-CN"/>
        </w:rPr>
        <w:t>持续优化营商环境，用好用活宝山“科创30条”等招商政策，通过产业集群龙头企业的引入，增强内生发展动力。坚持走出去、请进来，主动赴北京、深圳、江浙等地开展上门招商，积极组织开展招商宣传和项目推介。加强以商引商，营造亲商爱商氛围，使企业家们乐当罗店“招商代言人”。抓实在地招商，对利用本镇资源但没有注册落户企业，进行全面排摸梳理，坚持抓大不放小、税收应收尽收。</w:t>
      </w:r>
      <w:r>
        <w:rPr>
          <w:rFonts w:hint="default" w:ascii="Times New Roman" w:hAnsi="Times New Roman" w:eastAsia="仿宋_GB2312" w:cs="Times New Roman"/>
          <w:b/>
          <w:bCs/>
          <w:color w:val="auto"/>
          <w:sz w:val="32"/>
          <w:szCs w:val="32"/>
          <w:highlight w:val="none"/>
          <w:lang w:val="en-US" w:eastAsia="zh-CN"/>
        </w:rPr>
        <w:t>做美乡村精致精细。</w:t>
      </w:r>
      <w:r>
        <w:rPr>
          <w:rFonts w:hint="default" w:ascii="Times New Roman" w:hAnsi="Times New Roman" w:eastAsia="仿宋_GB2312" w:cs="Times New Roman"/>
          <w:b w:val="0"/>
          <w:bCs w:val="0"/>
          <w:color w:val="auto"/>
          <w:sz w:val="32"/>
          <w:szCs w:val="32"/>
          <w:highlight w:val="none"/>
          <w:lang w:val="en-US" w:eastAsia="zh-CN"/>
        </w:rPr>
        <w:t>乡村振兴建设逐步推开，</w:t>
      </w:r>
      <w:r>
        <w:rPr>
          <w:rFonts w:hint="default" w:ascii="Times New Roman" w:hAnsi="Times New Roman" w:eastAsia="仿宋_GB2312" w:cs="Times New Roman"/>
          <w:color w:val="auto"/>
          <w:kern w:val="2"/>
          <w:sz w:val="32"/>
          <w:szCs w:val="32"/>
          <w:highlight w:val="none"/>
          <w:lang w:val="en-US" w:eastAsia="zh-CN" w:bidi="ar-SA"/>
        </w:rPr>
        <w:t>持续开展光明村市级美丽乡村示范村建设，与天平村一起</w:t>
      </w:r>
      <w:r>
        <w:rPr>
          <w:rFonts w:hint="default" w:ascii="Times New Roman" w:hAnsi="Times New Roman" w:eastAsia="仿宋_GB2312" w:cs="Times New Roman"/>
          <w:color w:val="auto"/>
          <w:sz w:val="32"/>
          <w:szCs w:val="32"/>
          <w:highlight w:val="none"/>
          <w:lang w:val="en-US" w:eastAsia="zh-CN"/>
        </w:rPr>
        <w:t>逐步形成“二镇八村·蝴蝶兰”、“东西南三片·三叶草”的重点发展区域；</w:t>
      </w:r>
      <w:r>
        <w:rPr>
          <w:rFonts w:hint="default" w:ascii="Times New Roman" w:hAnsi="Times New Roman" w:eastAsia="仿宋_GB2312" w:cs="Times New Roman"/>
          <w:color w:val="auto"/>
          <w:kern w:val="2"/>
          <w:sz w:val="32"/>
          <w:szCs w:val="32"/>
          <w:highlight w:val="none"/>
          <w:lang w:val="en-US" w:eastAsia="zh-CN" w:bidi="ar-SA"/>
        </w:rPr>
        <w:t>推进远景村市级美丽乡村示范村建设，与联合村、罗溪村一起打造田园综合体；申报毛家弄村现代都市农业项目。</w:t>
      </w:r>
      <w:r>
        <w:rPr>
          <w:rFonts w:hint="default" w:ascii="Times New Roman" w:hAnsi="Times New Roman" w:eastAsia="仿宋_GB2312" w:cs="Times New Roman"/>
          <w:color w:val="auto"/>
          <w:sz w:val="32"/>
          <w:szCs w:val="32"/>
          <w:highlight w:val="none"/>
          <w:lang w:val="en-US" w:eastAsia="zh-CN"/>
        </w:rPr>
        <w:t>开展人居环境提优工程，打造完成提优两个示范片区建设。提升水环境质量，做好南周村、联合村等6个村</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条河道整治及水生态质量提升项目，建设西片区清洁小流域示范单元。不断推进农业绿色发展，</w:t>
      </w:r>
      <w:r>
        <w:rPr>
          <w:rFonts w:hint="default" w:ascii="Times New Roman" w:hAnsi="Times New Roman" w:eastAsia="仿宋_GB2312" w:cs="Times New Roman"/>
          <w:color w:val="auto"/>
          <w:kern w:val="2"/>
          <w:sz w:val="32"/>
          <w:szCs w:val="32"/>
          <w:highlight w:val="none"/>
          <w:lang w:val="en-US" w:eastAsia="zh-CN" w:bidi="ar-SA"/>
        </w:rPr>
        <w:t>化肥和农药使用量实现负增长。拓展农业产业链条，支持汉康、超大等龙头企业做精做专。提升稻米产业化水平，提高烘干和销售能力，开展稻米产销对接和宣传。</w:t>
      </w:r>
      <w:r>
        <w:rPr>
          <w:rFonts w:hint="default" w:ascii="Times New Roman" w:hAnsi="Times New Roman" w:eastAsia="仿宋_GB2312" w:cs="Times New Roman"/>
          <w:color w:val="auto"/>
          <w:sz w:val="32"/>
          <w:szCs w:val="32"/>
          <w:highlight w:val="none"/>
          <w:lang w:val="en-US" w:eastAsia="zh-CN"/>
        </w:rPr>
        <w:t>试点创建“田长制”，对罗店镇13000亩一般耕地，9700亩永久性基本农田做好三级“田长制”网格管理，防止农地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非农化</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、耕地“非粮化”。</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（二）突出建管并举，着力提升城市功能品质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坚持高标准定位、高品质建设、高要求管理，提升发展动能、促进协调发展，让城市更生态、更美丽、更宜居。</w:t>
      </w:r>
      <w:r>
        <w:rPr>
          <w:rFonts w:hint="default" w:ascii="Times New Roman" w:hAnsi="Times New Roman" w:eastAsia="仿宋_GB2312" w:cs="Times New Roman"/>
          <w:b/>
          <w:bCs/>
          <w:color w:val="auto"/>
          <w:sz w:val="32"/>
          <w:szCs w:val="32"/>
          <w:highlight w:val="none"/>
          <w:lang w:val="en-US" w:eastAsia="zh-CN"/>
        </w:rPr>
        <w:t>推进住房保障。</w:t>
      </w:r>
      <w:r>
        <w:rPr>
          <w:rFonts w:hint="default" w:ascii="Times New Roman" w:hAnsi="Times New Roman" w:eastAsia="仿宋_GB2312" w:cs="Times New Roman"/>
          <w:color w:val="auto"/>
          <w:sz w:val="32"/>
          <w:szCs w:val="32"/>
          <w:highlight w:val="none"/>
          <w:lang w:val="en-US" w:eastAsia="zh-CN"/>
        </w:rPr>
        <w:t>加快推进A10、A11、B8-07、B9-03共</w:t>
      </w:r>
      <w:r>
        <w:rPr>
          <w:rFonts w:hint="eastAsia" w:ascii="Times New Roman" w:hAnsi="Times New Roman" w:eastAsia="仿宋_GB2312" w:cs="Times New Roman"/>
          <w:color w:val="auto"/>
          <w:sz w:val="32"/>
          <w:szCs w:val="32"/>
          <w:highlight w:val="none"/>
          <w:lang w:val="en-US" w:eastAsia="zh-CN"/>
        </w:rPr>
        <w:t>40.9</w:t>
      </w:r>
      <w:r>
        <w:rPr>
          <w:rFonts w:hint="default" w:ascii="Times New Roman" w:hAnsi="Times New Roman" w:eastAsia="仿宋_GB2312" w:cs="Times New Roman"/>
          <w:color w:val="auto"/>
          <w:sz w:val="32"/>
          <w:szCs w:val="32"/>
          <w:highlight w:val="none"/>
          <w:lang w:val="en-US" w:eastAsia="zh-CN"/>
        </w:rPr>
        <w:t>万平方米的动迁安置房建设。持续推进农民集中居住，确保在建159户有序竣工，完成签约256户，为全面完成921户农民集中居住工程奠定基础。</w:t>
      </w:r>
      <w:r>
        <w:rPr>
          <w:rFonts w:hint="default" w:ascii="Times New Roman" w:hAnsi="Times New Roman" w:eastAsia="仿宋_GB2312" w:cs="Times New Roman"/>
          <w:b/>
          <w:bCs/>
          <w:color w:val="auto"/>
          <w:sz w:val="32"/>
          <w:szCs w:val="32"/>
          <w:highlight w:val="none"/>
          <w:lang w:val="en-US" w:eastAsia="zh-CN"/>
        </w:rPr>
        <w:t>美化城乡环境。</w:t>
      </w:r>
      <w:r>
        <w:rPr>
          <w:rFonts w:hint="eastAsia" w:ascii="Times New Roman" w:hAnsi="Times New Roman" w:eastAsia="仿宋_GB2312" w:cs="Times New Roman"/>
          <w:b w:val="0"/>
          <w:bCs w:val="0"/>
          <w:color w:val="auto"/>
          <w:sz w:val="32"/>
          <w:szCs w:val="32"/>
          <w:highlight w:val="none"/>
          <w:lang w:val="en-US" w:eastAsia="zh-CN"/>
        </w:rPr>
        <w:t>科技赋能“垃圾分类”，</w:t>
      </w:r>
      <w:r>
        <w:rPr>
          <w:rFonts w:hint="default" w:ascii="Times New Roman" w:hAnsi="Times New Roman" w:eastAsia="仿宋_GB2312" w:cs="Times New Roman"/>
          <w:color w:val="auto"/>
          <w:sz w:val="32"/>
          <w:szCs w:val="32"/>
          <w:highlight w:val="none"/>
        </w:rPr>
        <w:t>完成4台湿垃圾不出村设备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稳步提升垃圾分类工作</w:t>
      </w:r>
      <w:r>
        <w:rPr>
          <w:rFonts w:hint="eastAsia" w:ascii="Times New Roman" w:hAnsi="Times New Roman" w:eastAsia="仿宋_GB2312" w:cs="Times New Roman"/>
          <w:color w:val="auto"/>
          <w:sz w:val="32"/>
          <w:szCs w:val="32"/>
          <w:highlight w:val="none"/>
          <w:lang w:val="en-US" w:eastAsia="zh-CN"/>
        </w:rPr>
        <w:t>成效</w:t>
      </w:r>
      <w:r>
        <w:rPr>
          <w:rFonts w:hint="default" w:ascii="Times New Roman" w:hAnsi="Times New Roman" w:eastAsia="仿宋_GB2312" w:cs="Times New Roman"/>
          <w:color w:val="auto"/>
          <w:sz w:val="32"/>
          <w:szCs w:val="32"/>
          <w:highlight w:val="none"/>
          <w:lang w:val="en-US" w:eastAsia="zh-CN"/>
        </w:rPr>
        <w:t>。聚焦出行“最后一公里”，在对非机动车和“五类车”开展集中整治的基础上，扩容地铁站周边停车区域，规划增设非机动车停放点，着力提升主干道交通品质。打响户外广告攻坚战，全面清零</w:t>
      </w:r>
      <w:r>
        <w:rPr>
          <w:rFonts w:hint="eastAsia" w:ascii="Times New Roman" w:hAnsi="Times New Roman" w:eastAsia="仿宋_GB2312" w:cs="Times New Roman"/>
          <w:color w:val="auto"/>
          <w:sz w:val="32"/>
          <w:szCs w:val="32"/>
          <w:highlight w:val="none"/>
          <w:lang w:val="en-US" w:eastAsia="zh-CN"/>
        </w:rPr>
        <w:t>重点区域、</w:t>
      </w:r>
      <w:r>
        <w:rPr>
          <w:rFonts w:hint="default" w:ascii="Times New Roman" w:hAnsi="Times New Roman" w:eastAsia="仿宋_GB2312" w:cs="Times New Roman"/>
          <w:color w:val="auto"/>
          <w:sz w:val="32"/>
          <w:szCs w:val="32"/>
          <w:highlight w:val="none"/>
          <w:lang w:val="en-US" w:eastAsia="zh-CN"/>
        </w:rPr>
        <w:t>主干道路违法大型户外广告设施、非法小广告。</w:t>
      </w:r>
      <w:r>
        <w:rPr>
          <w:rFonts w:hint="default" w:ascii="Times New Roman" w:hAnsi="Times New Roman" w:eastAsia="仿宋_GB2312" w:cs="Times New Roman"/>
          <w:b/>
          <w:bCs/>
          <w:color w:val="auto"/>
          <w:sz w:val="32"/>
          <w:szCs w:val="32"/>
          <w:highlight w:val="none"/>
          <w:lang w:val="en-US" w:eastAsia="zh-CN"/>
        </w:rPr>
        <w:t>补齐基础短板。</w:t>
      </w:r>
      <w:r>
        <w:rPr>
          <w:rFonts w:hint="default" w:ascii="Times New Roman" w:hAnsi="Times New Roman" w:eastAsia="仿宋_GB2312" w:cs="Times New Roman"/>
          <w:color w:val="auto"/>
          <w:sz w:val="32"/>
          <w:szCs w:val="32"/>
          <w:highlight w:val="none"/>
          <w:lang w:val="en-US" w:eastAsia="zh-CN"/>
        </w:rPr>
        <w:t>切实增强生态涵养功能，全面检查已整治黑臭水体的治理成效和长治久清情况，巩固河道水环境治理成果。推进绿色低碳循环发展，完成5处货运堆场整治和1.7万平方米拆违，完成59宗农村乱占耕地整治点位、58宗综合整治（大清查）以及剩余14.8公顷土地减量化验收。</w:t>
      </w:r>
      <w:r>
        <w:rPr>
          <w:rFonts w:hint="default" w:ascii="Times New Roman" w:hAnsi="Times New Roman" w:eastAsia="仿宋_GB2312" w:cs="Times New Roman"/>
          <w:b/>
          <w:bCs/>
          <w:color w:val="auto"/>
          <w:sz w:val="32"/>
          <w:szCs w:val="32"/>
          <w:highlight w:val="none"/>
          <w:lang w:val="en-US" w:eastAsia="zh-CN"/>
        </w:rPr>
        <w:t>守住城市底线。</w:t>
      </w:r>
      <w:r>
        <w:rPr>
          <w:rFonts w:hint="default" w:ascii="Times New Roman" w:hAnsi="Times New Roman" w:eastAsia="仿宋_GB2312" w:cs="Times New Roman"/>
          <w:b w:val="0"/>
          <w:bCs w:val="0"/>
          <w:color w:val="auto"/>
          <w:sz w:val="32"/>
          <w:szCs w:val="32"/>
          <w:highlight w:val="none"/>
          <w:lang w:val="en-US" w:eastAsia="zh-CN"/>
        </w:rPr>
        <w:t>逐步构建部门联动、扁平化指挥、处置高效的网格化管理，</w:t>
      </w:r>
      <w:r>
        <w:rPr>
          <w:rFonts w:hint="default" w:ascii="Times New Roman" w:hAnsi="Times New Roman" w:eastAsia="仿宋_GB2312" w:cs="Times New Roman"/>
          <w:color w:val="auto"/>
          <w:sz w:val="32"/>
          <w:szCs w:val="32"/>
          <w:highlight w:val="none"/>
          <w:lang w:val="en-US" w:eastAsia="zh-CN"/>
        </w:rPr>
        <w:t>完善热线工作督办、协调、例会和预警机制，确保每月工单处理“双达标”。聚焦安全生产短板弱项，加速推进农村集中充电场所和小区地下非机动车库消防设施的全面改造工作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落实电瓶车违规停放充电举报宣传“全覆盖”，减少电动车火灾事故。筑牢安全防线，加大对钢材剪切加工等“红色”企业的巡查力度，严控产业准入。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（三）恪守为民职责，着力促进社会共建共享</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坚持“人民至上”，始终把增进人民福祉、改善人民生活放在十分突出的位置，让人民群众有更多获得感。</w:t>
      </w:r>
      <w:r>
        <w:rPr>
          <w:rFonts w:hint="default" w:ascii="Times New Roman" w:hAnsi="Times New Roman" w:eastAsia="仿宋_GB2312" w:cs="Times New Roman"/>
          <w:b/>
          <w:bCs/>
          <w:color w:val="auto"/>
          <w:sz w:val="32"/>
          <w:szCs w:val="32"/>
          <w:highlight w:val="none"/>
          <w:lang w:val="en-US" w:eastAsia="zh-CN"/>
        </w:rPr>
        <w:t>打造更完善的防疫体系。</w:t>
      </w:r>
      <w:r>
        <w:rPr>
          <w:rFonts w:hint="default" w:ascii="Times New Roman" w:hAnsi="Times New Roman" w:eastAsia="仿宋_GB2312" w:cs="Times New Roman"/>
          <w:color w:val="auto"/>
          <w:sz w:val="32"/>
          <w:szCs w:val="32"/>
          <w:highlight w:val="none"/>
          <w:lang w:val="en-US" w:eastAsia="zh-CN"/>
        </w:rPr>
        <w:t>严把疫情输入关口，对中高风险地区旅居史的人员开展全员排查，严格实施核酸检测和健康监测。稳步推进疫苗接种，按上级要求有序做好15-17周岁等各类人群的接种任务。抓实常态</w:t>
      </w:r>
      <w:r>
        <w:rPr>
          <w:rFonts w:hint="eastAsia" w:ascii="Times New Roman" w:hAnsi="Times New Roman" w:eastAsia="仿宋_GB2312" w:cs="Times New Roman"/>
          <w:color w:val="auto"/>
          <w:sz w:val="32"/>
          <w:szCs w:val="32"/>
          <w:highlight w:val="none"/>
          <w:lang w:val="en-US" w:eastAsia="zh-CN"/>
        </w:rPr>
        <w:t>化</w:t>
      </w:r>
      <w:r>
        <w:rPr>
          <w:rFonts w:hint="default" w:ascii="Times New Roman" w:hAnsi="Times New Roman" w:eastAsia="仿宋_GB2312" w:cs="Times New Roman"/>
          <w:color w:val="auto"/>
          <w:sz w:val="32"/>
          <w:szCs w:val="32"/>
          <w:highlight w:val="none"/>
          <w:lang w:val="en-US" w:eastAsia="zh-CN"/>
        </w:rPr>
        <w:t>防控措施，坚持把“人物同防”作为重中之重，严格公共场所扫码、亮码、体温监测、佩戴口罩等防疫要求。</w:t>
      </w:r>
      <w:r>
        <w:rPr>
          <w:rFonts w:hint="default" w:ascii="Times New Roman" w:hAnsi="Times New Roman" w:eastAsia="仿宋_GB2312" w:cs="Times New Roman"/>
          <w:b/>
          <w:bCs/>
          <w:color w:val="auto"/>
          <w:sz w:val="32"/>
          <w:szCs w:val="32"/>
          <w:highlight w:val="none"/>
          <w:lang w:val="en-US" w:eastAsia="zh-CN"/>
        </w:rPr>
        <w:t>打造更可靠的社会保障。</w:t>
      </w:r>
      <w:r>
        <w:rPr>
          <w:rFonts w:hint="default" w:ascii="Times New Roman" w:hAnsi="Times New Roman" w:eastAsia="仿宋_GB2312" w:cs="Times New Roman"/>
          <w:b w:val="0"/>
          <w:bCs w:val="0"/>
          <w:color w:val="auto"/>
          <w:sz w:val="32"/>
          <w:szCs w:val="32"/>
          <w:highlight w:val="none"/>
          <w:lang w:val="en-US" w:eastAsia="zh-CN"/>
        </w:rPr>
        <w:t>积极探索养老服务新路径，打造集</w:t>
      </w:r>
      <w:r>
        <w:rPr>
          <w:rFonts w:hint="default" w:ascii="Times New Roman" w:hAnsi="Times New Roman" w:eastAsia="仿宋_GB2312" w:cs="Times New Roman"/>
          <w:color w:val="auto"/>
          <w:sz w:val="32"/>
          <w:szCs w:val="32"/>
          <w:highlight w:val="none"/>
          <w:lang w:val="en-US" w:eastAsia="zh-CN"/>
        </w:rPr>
        <w:t>社区长者食堂、老年人日间照料中心、长者照护之家等多项功能为一体的美兰西湖综合为老服务中心。</w:t>
      </w:r>
      <w:r>
        <w:rPr>
          <w:rFonts w:hint="eastAsia" w:ascii="Times New Roman" w:hAnsi="Times New Roman" w:eastAsia="仿宋_GB2312" w:cs="Times New Roman"/>
          <w:color w:val="auto"/>
          <w:sz w:val="32"/>
          <w:szCs w:val="32"/>
          <w:highlight w:val="none"/>
          <w:lang w:val="en-US" w:eastAsia="zh-CN"/>
        </w:rPr>
        <w:t>开放美兰西湖睦邻中心。</w:t>
      </w:r>
      <w:r>
        <w:rPr>
          <w:rFonts w:hint="default" w:ascii="Times New Roman" w:hAnsi="Times New Roman" w:eastAsia="仿宋_GB2312" w:cs="Times New Roman"/>
          <w:color w:val="auto"/>
          <w:sz w:val="32"/>
          <w:szCs w:val="32"/>
          <w:highlight w:val="none"/>
          <w:lang w:val="en-US" w:eastAsia="zh-CN"/>
        </w:rPr>
        <w:t>深化推进“一网通办”改革，年底保证所有事项实现“两个免于提交”和政务服务月平均评价率95%以上。统筹做好</w:t>
      </w:r>
      <w:r>
        <w:rPr>
          <w:rFonts w:hint="eastAsia" w:ascii="Times New Roman" w:hAnsi="Times New Roman" w:eastAsia="仿宋_GB2312" w:cs="Times New Roman"/>
          <w:color w:val="auto"/>
          <w:sz w:val="32"/>
          <w:szCs w:val="32"/>
          <w:highlight w:val="none"/>
          <w:lang w:val="en-US" w:eastAsia="zh-CN"/>
        </w:rPr>
        <w:t>农民工、青年大学生多渠道</w:t>
      </w:r>
      <w:r>
        <w:rPr>
          <w:rFonts w:hint="default" w:ascii="Times New Roman" w:hAnsi="Times New Roman" w:eastAsia="仿宋_GB2312" w:cs="Times New Roman"/>
          <w:color w:val="auto"/>
          <w:sz w:val="32"/>
          <w:szCs w:val="32"/>
          <w:highlight w:val="none"/>
          <w:lang w:val="en-US" w:eastAsia="zh-CN"/>
        </w:rPr>
        <w:t>就业创业及困难人群的就业援助和兜底帮扶。丰富教育资源，做好上海世外教育集团附属美兰湖学校的开办工作，推动美兰湖第三幼儿园主体完工。进一步加强重点领域食品安全的规范化管理，广泛开展食品安全科普宣传。</w:t>
      </w:r>
      <w:r>
        <w:rPr>
          <w:rFonts w:hint="default" w:ascii="Times New Roman" w:hAnsi="Times New Roman" w:eastAsia="仿宋_GB2312" w:cs="Times New Roman"/>
          <w:b/>
          <w:bCs/>
          <w:color w:val="auto"/>
          <w:sz w:val="32"/>
          <w:szCs w:val="32"/>
          <w:highlight w:val="none"/>
          <w:lang w:val="en-US" w:eastAsia="zh-CN"/>
        </w:rPr>
        <w:t>打造更厚植的文化沃土。</w:t>
      </w:r>
      <w:r>
        <w:rPr>
          <w:rFonts w:hint="default" w:ascii="Times New Roman" w:hAnsi="Times New Roman" w:eastAsia="仿宋_GB2312" w:cs="Times New Roman"/>
          <w:b w:val="0"/>
          <w:bCs w:val="0"/>
          <w:color w:val="auto"/>
          <w:sz w:val="32"/>
          <w:szCs w:val="32"/>
          <w:highlight w:val="none"/>
          <w:lang w:val="en-US" w:eastAsia="zh-CN"/>
        </w:rPr>
        <w:t>持续深入推进</w:t>
      </w:r>
      <w:r>
        <w:rPr>
          <w:rFonts w:hint="default" w:ascii="Times New Roman" w:hAnsi="Times New Roman" w:eastAsia="仿宋_GB2312" w:cs="Times New Roman"/>
          <w:color w:val="auto"/>
          <w:sz w:val="32"/>
          <w:szCs w:val="32"/>
          <w:highlight w:val="none"/>
          <w:lang w:val="en-US" w:eastAsia="zh-CN"/>
        </w:rPr>
        <w:t>“中国民间文化艺术之乡”创建工作。做强“四季文化”品牌，加大对外宣传力度，提升各类群体的参与度，使其成为罗店人民的文化共识。持续放大文化IP的引流效应，具化宝山寺禅意氛围，开放宝山寺祇园，启动古镇A9地块一期风貌改造前期准备；赓续古镇文脉，提升“中国民间文化艺术之乡展示馆”功能布局，实施市一路199号罗店民俗文化展示馆布展工作，推进“罗店鱼圆”等非遗文化进古镇和做好区级文保点敦裕堂</w:t>
      </w:r>
      <w:r>
        <w:rPr>
          <w:rFonts w:hint="eastAsia" w:ascii="Times New Roman" w:hAnsi="Times New Roman" w:eastAsia="仿宋_GB2312" w:cs="Times New Roman"/>
          <w:color w:val="auto"/>
          <w:sz w:val="32"/>
          <w:szCs w:val="32"/>
          <w:highlight w:val="none"/>
          <w:lang w:val="en-US" w:eastAsia="zh-CN"/>
        </w:rPr>
        <w:t>修缮</w:t>
      </w:r>
      <w:r>
        <w:rPr>
          <w:rFonts w:hint="default" w:ascii="Times New Roman" w:hAnsi="Times New Roman" w:eastAsia="仿宋_GB2312" w:cs="Times New Roman"/>
          <w:color w:val="auto"/>
          <w:sz w:val="32"/>
          <w:szCs w:val="32"/>
          <w:highlight w:val="none"/>
          <w:lang w:val="en-US" w:eastAsia="zh-CN"/>
        </w:rPr>
        <w:t>工作。升级改造社区健身设施，完成西埝村百姓健身步道和村居健身苑点的建设和维护</w:t>
      </w:r>
      <w:r>
        <w:rPr>
          <w:rFonts w:hint="eastAsia" w:ascii="Times New Roman" w:hAnsi="Times New Roman" w:eastAsia="仿宋_GB2312" w:cs="Times New Roman"/>
          <w:color w:val="auto"/>
          <w:sz w:val="32"/>
          <w:szCs w:val="32"/>
          <w:highlight w:val="none"/>
          <w:lang w:val="en-US" w:eastAsia="zh-CN"/>
        </w:rPr>
        <w:t>，更新美诺路百姓健身房器材及篮球场地面</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打造更优化的社会治理。</w:t>
      </w:r>
      <w:r>
        <w:rPr>
          <w:rFonts w:hint="default" w:ascii="Times New Roman" w:hAnsi="Times New Roman" w:eastAsia="仿宋_GB2312" w:cs="Times New Roman"/>
          <w:b w:val="0"/>
          <w:bCs w:val="0"/>
          <w:color w:val="auto"/>
          <w:sz w:val="32"/>
          <w:szCs w:val="32"/>
          <w:highlight w:val="none"/>
          <w:lang w:val="en-US" w:eastAsia="zh-CN"/>
        </w:rPr>
        <w:t>不断强化“平安罗店”建设，完善社会治安防控体系，始终保持打击违法犯罪高压态势，</w:t>
      </w:r>
      <w:r>
        <w:rPr>
          <w:rFonts w:hint="default" w:ascii="Times New Roman" w:hAnsi="Times New Roman" w:eastAsia="仿宋_GB2312" w:cs="Times New Roman"/>
          <w:color w:val="auto"/>
          <w:sz w:val="32"/>
          <w:szCs w:val="32"/>
          <w:highlight w:val="none"/>
          <w:lang w:val="en-US" w:eastAsia="zh-CN"/>
        </w:rPr>
        <w:t>实现刑案数量同比下降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争创“上海市平安示范社区”。整合居委会、业委会、物业公司“三驾马车”镇级层面业务指导归口管理，以党建为引领，强化物业管理督导，推进小区业委会组建率达95%以上，规范运作率不低于75%。提高柔性化治理和精细化服务水平，完成11个小区外墙改造。加快推进电梯加装工程，确保完工29台。</w:t>
      </w:r>
      <w:r>
        <w:rPr>
          <w:rFonts w:hint="eastAsia" w:ascii="Times New Roman" w:hAnsi="Times New Roman" w:eastAsia="仿宋_GB2312" w:cs="Times New Roman"/>
          <w:color w:val="auto"/>
          <w:sz w:val="32"/>
          <w:szCs w:val="32"/>
          <w:highlight w:val="none"/>
          <w:lang w:val="en-US" w:eastAsia="zh-CN"/>
        </w:rPr>
        <w:t>不断完善“城运中心”建设，实现“观管防”的有机协调；切实提升市容环境管理水平，围绕薄弱问题，狠抓专项治理整顿；持续巩固生态环境治理成效，有序推进在建工地文明施工、扬尘污染防治等工作。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各位代表、同志们，实干托起梦想，奋斗成就未来。在建党100周年之际，让我们在</w:t>
      </w:r>
      <w:r>
        <w:rPr>
          <w:rFonts w:hint="default" w:ascii="Times New Roman" w:hAnsi="Times New Roman" w:eastAsia="仿宋_GB2312" w:cs="Times New Roman"/>
          <w:color w:val="auto"/>
          <w:sz w:val="32"/>
          <w:szCs w:val="32"/>
          <w:highlight w:val="none"/>
          <w:lang w:val="en-US" w:eastAsia="zh-CN"/>
        </w:rPr>
        <w:t>区委、区政府和镇党委</w:t>
      </w:r>
      <w:r>
        <w:rPr>
          <w:rFonts w:hint="default" w:ascii="Times New Roman" w:hAnsi="Times New Roman" w:eastAsia="仿宋_GB2312" w:cs="Times New Roman"/>
          <w:color w:val="auto"/>
          <w:kern w:val="0"/>
          <w:sz w:val="32"/>
          <w:szCs w:val="32"/>
          <w:highlight w:val="none"/>
          <w:lang w:val="en-US" w:eastAsia="zh-CN"/>
        </w:rPr>
        <w:t>的坚强领导下，</w:t>
      </w:r>
      <w:r>
        <w:rPr>
          <w:rFonts w:hint="default" w:ascii="Times New Roman" w:hAnsi="Times New Roman" w:eastAsia="仿宋_GB2312" w:cs="Times New Roman"/>
          <w:color w:val="auto"/>
          <w:sz w:val="32"/>
          <w:szCs w:val="32"/>
          <w:highlight w:val="none"/>
          <w:lang w:val="en-US" w:eastAsia="zh-CN"/>
        </w:rPr>
        <w:t>坚定信心、奋勇前进，一张蓝图绘到底，全力以赴推进下半年各项工作，奋力打造科创中心主阵地的重要增长极，</w:t>
      </w:r>
      <w:r>
        <w:rPr>
          <w:rFonts w:hint="default" w:ascii="Times New Roman" w:hAnsi="Times New Roman" w:eastAsia="仿宋_GB2312" w:cs="Times New Roman"/>
          <w:color w:val="auto"/>
          <w:kern w:val="0"/>
          <w:sz w:val="32"/>
          <w:szCs w:val="32"/>
          <w:highlight w:val="none"/>
          <w:lang w:val="en-US" w:eastAsia="zh-CN"/>
        </w:rPr>
        <w:t>为建设</w:t>
      </w:r>
      <w:r>
        <w:rPr>
          <w:rFonts w:hint="eastAsia" w:ascii="仿宋_GB2312" w:hAnsi="仿宋_GB2312" w:eastAsia="仿宋_GB2312" w:cs="仿宋_GB2312"/>
          <w:b/>
          <w:bCs/>
          <w:color w:val="auto"/>
          <w:kern w:val="0"/>
          <w:sz w:val="32"/>
          <w:szCs w:val="32"/>
          <w:highlight w:val="none"/>
          <w:lang w:val="en-US" w:eastAsia="zh-CN"/>
        </w:rPr>
        <w:t>“人文内涵丰富、一镇两貌秀美、产城融合发展、社会和谐稳定、百姓幸福安康”的“金罗店”</w:t>
      </w:r>
      <w:r>
        <w:rPr>
          <w:rFonts w:hint="default" w:ascii="Times New Roman" w:hAnsi="Times New Roman" w:eastAsia="仿宋_GB2312" w:cs="Times New Roman"/>
          <w:color w:val="auto"/>
          <w:kern w:val="0"/>
          <w:sz w:val="32"/>
          <w:szCs w:val="32"/>
          <w:highlight w:val="none"/>
          <w:lang w:val="en-US" w:eastAsia="zh-CN"/>
        </w:rPr>
        <w:t>而努力奋斗！</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016C"/>
    <w:rsid w:val="00264E2C"/>
    <w:rsid w:val="00A138FB"/>
    <w:rsid w:val="00BF6666"/>
    <w:rsid w:val="0118101E"/>
    <w:rsid w:val="015B6574"/>
    <w:rsid w:val="01807E0B"/>
    <w:rsid w:val="01B10C93"/>
    <w:rsid w:val="01C025CC"/>
    <w:rsid w:val="02135BE8"/>
    <w:rsid w:val="02325CBB"/>
    <w:rsid w:val="02586C22"/>
    <w:rsid w:val="027543D0"/>
    <w:rsid w:val="02862754"/>
    <w:rsid w:val="031C6D7B"/>
    <w:rsid w:val="031C7823"/>
    <w:rsid w:val="03960B79"/>
    <w:rsid w:val="04395818"/>
    <w:rsid w:val="0451485B"/>
    <w:rsid w:val="047023E9"/>
    <w:rsid w:val="051017DE"/>
    <w:rsid w:val="05387A8D"/>
    <w:rsid w:val="060F2476"/>
    <w:rsid w:val="06B62A04"/>
    <w:rsid w:val="06CB32B0"/>
    <w:rsid w:val="076E7512"/>
    <w:rsid w:val="07776915"/>
    <w:rsid w:val="07785A6A"/>
    <w:rsid w:val="080E08B7"/>
    <w:rsid w:val="087D6C81"/>
    <w:rsid w:val="08D11114"/>
    <w:rsid w:val="097910EC"/>
    <w:rsid w:val="097C459D"/>
    <w:rsid w:val="09804660"/>
    <w:rsid w:val="09E300B1"/>
    <w:rsid w:val="0A066601"/>
    <w:rsid w:val="0A2176A9"/>
    <w:rsid w:val="0A626EDA"/>
    <w:rsid w:val="0A672949"/>
    <w:rsid w:val="0AA16BB7"/>
    <w:rsid w:val="0AF333F8"/>
    <w:rsid w:val="0B204882"/>
    <w:rsid w:val="0B885015"/>
    <w:rsid w:val="0C0327BA"/>
    <w:rsid w:val="0C365B4B"/>
    <w:rsid w:val="0C7E54EF"/>
    <w:rsid w:val="0CF02E5E"/>
    <w:rsid w:val="0CF6078C"/>
    <w:rsid w:val="0D0157DF"/>
    <w:rsid w:val="0E1223B4"/>
    <w:rsid w:val="0E2449B2"/>
    <w:rsid w:val="0E495E57"/>
    <w:rsid w:val="0EAD3C42"/>
    <w:rsid w:val="0F7D5185"/>
    <w:rsid w:val="0F8B547C"/>
    <w:rsid w:val="0FAD4CC7"/>
    <w:rsid w:val="0FB8088F"/>
    <w:rsid w:val="0FDF4036"/>
    <w:rsid w:val="10834C2E"/>
    <w:rsid w:val="108D3840"/>
    <w:rsid w:val="10952143"/>
    <w:rsid w:val="10984056"/>
    <w:rsid w:val="10A324D0"/>
    <w:rsid w:val="10E3507D"/>
    <w:rsid w:val="10E63575"/>
    <w:rsid w:val="10F3386F"/>
    <w:rsid w:val="11A879A4"/>
    <w:rsid w:val="1264482C"/>
    <w:rsid w:val="12941558"/>
    <w:rsid w:val="12F1170D"/>
    <w:rsid w:val="13702E5B"/>
    <w:rsid w:val="141B73B7"/>
    <w:rsid w:val="1470622C"/>
    <w:rsid w:val="148C6BD2"/>
    <w:rsid w:val="15A37A36"/>
    <w:rsid w:val="15F05DAC"/>
    <w:rsid w:val="15FA463F"/>
    <w:rsid w:val="174F6753"/>
    <w:rsid w:val="17B111E5"/>
    <w:rsid w:val="1899477A"/>
    <w:rsid w:val="18A3598D"/>
    <w:rsid w:val="198D4142"/>
    <w:rsid w:val="19BC6A74"/>
    <w:rsid w:val="19FB0151"/>
    <w:rsid w:val="1A27621E"/>
    <w:rsid w:val="1AC3271C"/>
    <w:rsid w:val="1B423608"/>
    <w:rsid w:val="1BDF00BE"/>
    <w:rsid w:val="1C044158"/>
    <w:rsid w:val="1CB27E43"/>
    <w:rsid w:val="1CB3002C"/>
    <w:rsid w:val="1D8654C5"/>
    <w:rsid w:val="1E317C47"/>
    <w:rsid w:val="1E8839A5"/>
    <w:rsid w:val="1EAB1E5E"/>
    <w:rsid w:val="1F065F1C"/>
    <w:rsid w:val="1F6E0699"/>
    <w:rsid w:val="1F843412"/>
    <w:rsid w:val="1FE01598"/>
    <w:rsid w:val="20092DD1"/>
    <w:rsid w:val="20825B8B"/>
    <w:rsid w:val="208A5121"/>
    <w:rsid w:val="2180399D"/>
    <w:rsid w:val="224B4309"/>
    <w:rsid w:val="22657FED"/>
    <w:rsid w:val="22A81D20"/>
    <w:rsid w:val="22EF7CBF"/>
    <w:rsid w:val="23B02687"/>
    <w:rsid w:val="23D13B15"/>
    <w:rsid w:val="240324FB"/>
    <w:rsid w:val="240E0337"/>
    <w:rsid w:val="243D1D08"/>
    <w:rsid w:val="249D29C7"/>
    <w:rsid w:val="24C12EDF"/>
    <w:rsid w:val="24C504DF"/>
    <w:rsid w:val="24FF09D0"/>
    <w:rsid w:val="259745C1"/>
    <w:rsid w:val="261F7B18"/>
    <w:rsid w:val="26475AC6"/>
    <w:rsid w:val="26D94C90"/>
    <w:rsid w:val="26F05354"/>
    <w:rsid w:val="26F2738F"/>
    <w:rsid w:val="27187399"/>
    <w:rsid w:val="271C08EA"/>
    <w:rsid w:val="2885678A"/>
    <w:rsid w:val="28C36128"/>
    <w:rsid w:val="290C0BFF"/>
    <w:rsid w:val="29365F33"/>
    <w:rsid w:val="29821A43"/>
    <w:rsid w:val="29F718EF"/>
    <w:rsid w:val="2A44308C"/>
    <w:rsid w:val="2AAA4463"/>
    <w:rsid w:val="2AD22E28"/>
    <w:rsid w:val="2C2B7CD2"/>
    <w:rsid w:val="2D723A1B"/>
    <w:rsid w:val="2D9977BD"/>
    <w:rsid w:val="2DE8059A"/>
    <w:rsid w:val="2E1719A1"/>
    <w:rsid w:val="2E3F2446"/>
    <w:rsid w:val="2E80759A"/>
    <w:rsid w:val="2ED42E2D"/>
    <w:rsid w:val="2EDF08E4"/>
    <w:rsid w:val="2F083624"/>
    <w:rsid w:val="2F220938"/>
    <w:rsid w:val="2F2F41AE"/>
    <w:rsid w:val="2F6056BF"/>
    <w:rsid w:val="2FB55A04"/>
    <w:rsid w:val="2FF54208"/>
    <w:rsid w:val="3019203A"/>
    <w:rsid w:val="30B149D4"/>
    <w:rsid w:val="316A7501"/>
    <w:rsid w:val="318239C2"/>
    <w:rsid w:val="323E2373"/>
    <w:rsid w:val="32BC03D3"/>
    <w:rsid w:val="33FE5D29"/>
    <w:rsid w:val="351B7533"/>
    <w:rsid w:val="358E47C7"/>
    <w:rsid w:val="35EC02C9"/>
    <w:rsid w:val="36611D14"/>
    <w:rsid w:val="367A6EB8"/>
    <w:rsid w:val="36813562"/>
    <w:rsid w:val="368B3443"/>
    <w:rsid w:val="36CF1B63"/>
    <w:rsid w:val="3728078A"/>
    <w:rsid w:val="374B64F1"/>
    <w:rsid w:val="37E9789D"/>
    <w:rsid w:val="38A7109A"/>
    <w:rsid w:val="38BF347C"/>
    <w:rsid w:val="38C14C4F"/>
    <w:rsid w:val="38C77374"/>
    <w:rsid w:val="39216F21"/>
    <w:rsid w:val="393E7D95"/>
    <w:rsid w:val="3A6C03B0"/>
    <w:rsid w:val="3BD467DF"/>
    <w:rsid w:val="3BE47F2F"/>
    <w:rsid w:val="3BE97D0E"/>
    <w:rsid w:val="3C8B2333"/>
    <w:rsid w:val="3CB20739"/>
    <w:rsid w:val="3CE67926"/>
    <w:rsid w:val="3DFB4923"/>
    <w:rsid w:val="3FA76322"/>
    <w:rsid w:val="3FB739C2"/>
    <w:rsid w:val="40015373"/>
    <w:rsid w:val="400B2FF9"/>
    <w:rsid w:val="40210B49"/>
    <w:rsid w:val="410726A2"/>
    <w:rsid w:val="41711980"/>
    <w:rsid w:val="41AD6E56"/>
    <w:rsid w:val="42082A80"/>
    <w:rsid w:val="420E714F"/>
    <w:rsid w:val="42684E2B"/>
    <w:rsid w:val="42A425A1"/>
    <w:rsid w:val="42D03180"/>
    <w:rsid w:val="42E235D2"/>
    <w:rsid w:val="43676276"/>
    <w:rsid w:val="440213EC"/>
    <w:rsid w:val="445413F0"/>
    <w:rsid w:val="447E5992"/>
    <w:rsid w:val="44E14836"/>
    <w:rsid w:val="44E81589"/>
    <w:rsid w:val="45127116"/>
    <w:rsid w:val="4544495C"/>
    <w:rsid w:val="45701ECB"/>
    <w:rsid w:val="45897F87"/>
    <w:rsid w:val="45B87503"/>
    <w:rsid w:val="46F25BAF"/>
    <w:rsid w:val="475D6FC0"/>
    <w:rsid w:val="47B355E3"/>
    <w:rsid w:val="488F7710"/>
    <w:rsid w:val="49067205"/>
    <w:rsid w:val="496567AB"/>
    <w:rsid w:val="49F64894"/>
    <w:rsid w:val="4A8E372C"/>
    <w:rsid w:val="4AF37806"/>
    <w:rsid w:val="4B6A1B89"/>
    <w:rsid w:val="4C0E238D"/>
    <w:rsid w:val="4C3E36D6"/>
    <w:rsid w:val="4C456F25"/>
    <w:rsid w:val="4C9F71AF"/>
    <w:rsid w:val="4D3449CA"/>
    <w:rsid w:val="4D6351FC"/>
    <w:rsid w:val="4DBD16C0"/>
    <w:rsid w:val="4EB80461"/>
    <w:rsid w:val="4EE42290"/>
    <w:rsid w:val="4EF01346"/>
    <w:rsid w:val="4F193605"/>
    <w:rsid w:val="4FDD7F6E"/>
    <w:rsid w:val="501D3BB1"/>
    <w:rsid w:val="51181CDC"/>
    <w:rsid w:val="519123B0"/>
    <w:rsid w:val="519167AB"/>
    <w:rsid w:val="51C40C7C"/>
    <w:rsid w:val="52ED68ED"/>
    <w:rsid w:val="53E17F94"/>
    <w:rsid w:val="54737E7B"/>
    <w:rsid w:val="55114C09"/>
    <w:rsid w:val="55361138"/>
    <w:rsid w:val="560B1927"/>
    <w:rsid w:val="562F41C3"/>
    <w:rsid w:val="56455EDE"/>
    <w:rsid w:val="56780FF7"/>
    <w:rsid w:val="568C33F2"/>
    <w:rsid w:val="56EC6415"/>
    <w:rsid w:val="56F340AF"/>
    <w:rsid w:val="57201A55"/>
    <w:rsid w:val="5730717C"/>
    <w:rsid w:val="57410477"/>
    <w:rsid w:val="57467079"/>
    <w:rsid w:val="577C2E71"/>
    <w:rsid w:val="57CD4632"/>
    <w:rsid w:val="580D3A47"/>
    <w:rsid w:val="58281DEA"/>
    <w:rsid w:val="584D2FEC"/>
    <w:rsid w:val="59B24798"/>
    <w:rsid w:val="59F565E9"/>
    <w:rsid w:val="5A254167"/>
    <w:rsid w:val="5A7E2C2F"/>
    <w:rsid w:val="5AD37CD8"/>
    <w:rsid w:val="5AD8693C"/>
    <w:rsid w:val="5B515088"/>
    <w:rsid w:val="5B67604C"/>
    <w:rsid w:val="5C2529D1"/>
    <w:rsid w:val="5C2F28A9"/>
    <w:rsid w:val="5C5E55CE"/>
    <w:rsid w:val="5C92652E"/>
    <w:rsid w:val="5D0B02A3"/>
    <w:rsid w:val="5D6313BA"/>
    <w:rsid w:val="5D940E56"/>
    <w:rsid w:val="5DD23A33"/>
    <w:rsid w:val="5E076210"/>
    <w:rsid w:val="5EA66C65"/>
    <w:rsid w:val="5EB615EB"/>
    <w:rsid w:val="5F131BBE"/>
    <w:rsid w:val="5F6E0E1E"/>
    <w:rsid w:val="5F6F4A8B"/>
    <w:rsid w:val="5FC00E3F"/>
    <w:rsid w:val="60A61B49"/>
    <w:rsid w:val="6130665A"/>
    <w:rsid w:val="61AE05DF"/>
    <w:rsid w:val="61C271A1"/>
    <w:rsid w:val="620E38B4"/>
    <w:rsid w:val="628E437C"/>
    <w:rsid w:val="63263599"/>
    <w:rsid w:val="6363602D"/>
    <w:rsid w:val="636C4FF7"/>
    <w:rsid w:val="638B7374"/>
    <w:rsid w:val="647C217F"/>
    <w:rsid w:val="64FC54AC"/>
    <w:rsid w:val="65343EDA"/>
    <w:rsid w:val="657A24FB"/>
    <w:rsid w:val="658003D4"/>
    <w:rsid w:val="65D94807"/>
    <w:rsid w:val="65DC1B19"/>
    <w:rsid w:val="65EF396D"/>
    <w:rsid w:val="66525210"/>
    <w:rsid w:val="668A0537"/>
    <w:rsid w:val="67B0058E"/>
    <w:rsid w:val="67C258F9"/>
    <w:rsid w:val="683333D5"/>
    <w:rsid w:val="68456784"/>
    <w:rsid w:val="684B4646"/>
    <w:rsid w:val="68841CEB"/>
    <w:rsid w:val="688A78CA"/>
    <w:rsid w:val="68AE5997"/>
    <w:rsid w:val="69AF0C27"/>
    <w:rsid w:val="69F37D91"/>
    <w:rsid w:val="6A3F4B23"/>
    <w:rsid w:val="6AF219CB"/>
    <w:rsid w:val="6B1961A4"/>
    <w:rsid w:val="6B366F49"/>
    <w:rsid w:val="6CB1176E"/>
    <w:rsid w:val="6DEF06BB"/>
    <w:rsid w:val="6EFC4914"/>
    <w:rsid w:val="6F2A52DF"/>
    <w:rsid w:val="6F43164D"/>
    <w:rsid w:val="6F463FC8"/>
    <w:rsid w:val="6F4A4A8F"/>
    <w:rsid w:val="702C3BB0"/>
    <w:rsid w:val="70CE54B0"/>
    <w:rsid w:val="70FD1B6A"/>
    <w:rsid w:val="710A03DD"/>
    <w:rsid w:val="71383DF6"/>
    <w:rsid w:val="715B6812"/>
    <w:rsid w:val="71966103"/>
    <w:rsid w:val="72194F0A"/>
    <w:rsid w:val="72305577"/>
    <w:rsid w:val="72370492"/>
    <w:rsid w:val="725B28C0"/>
    <w:rsid w:val="72DF3C2A"/>
    <w:rsid w:val="732238AE"/>
    <w:rsid w:val="732B01A7"/>
    <w:rsid w:val="735967F0"/>
    <w:rsid w:val="7371369C"/>
    <w:rsid w:val="739464BA"/>
    <w:rsid w:val="73C11D1F"/>
    <w:rsid w:val="73E70B03"/>
    <w:rsid w:val="744C414A"/>
    <w:rsid w:val="74D05C1E"/>
    <w:rsid w:val="75377C2F"/>
    <w:rsid w:val="756A4BFD"/>
    <w:rsid w:val="756C4737"/>
    <w:rsid w:val="75782F77"/>
    <w:rsid w:val="75B13267"/>
    <w:rsid w:val="75C77D30"/>
    <w:rsid w:val="76113F96"/>
    <w:rsid w:val="7638379B"/>
    <w:rsid w:val="76971E30"/>
    <w:rsid w:val="77877601"/>
    <w:rsid w:val="781B5B3C"/>
    <w:rsid w:val="78354459"/>
    <w:rsid w:val="783E4084"/>
    <w:rsid w:val="785D48D8"/>
    <w:rsid w:val="787B0159"/>
    <w:rsid w:val="78FB4C94"/>
    <w:rsid w:val="78FD6335"/>
    <w:rsid w:val="79950887"/>
    <w:rsid w:val="79BC43AE"/>
    <w:rsid w:val="79D05C13"/>
    <w:rsid w:val="7B2B4749"/>
    <w:rsid w:val="7BAB7EED"/>
    <w:rsid w:val="7BE9307A"/>
    <w:rsid w:val="7C2106DF"/>
    <w:rsid w:val="7CA861C2"/>
    <w:rsid w:val="7CC274BE"/>
    <w:rsid w:val="7CCE4912"/>
    <w:rsid w:val="7CF40283"/>
    <w:rsid w:val="7D3E111D"/>
    <w:rsid w:val="7D6B7F20"/>
    <w:rsid w:val="7EAA423F"/>
    <w:rsid w:val="7F125E4F"/>
    <w:rsid w:val="7F1B6EDD"/>
    <w:rsid w:val="7F1F0EDE"/>
    <w:rsid w:val="7FAF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 正文001 + 首行缩进:  2 字符1"/>
    <w:qFormat/>
    <w:uiPriority w:val="0"/>
    <w:pPr>
      <w:widowControl w:val="0"/>
      <w:spacing w:before="60" w:line="460" w:lineRule="exact"/>
      <w:ind w:firstLine="480" w:firstLineChars="200"/>
      <w:jc w:val="both"/>
    </w:pPr>
    <w:rPr>
      <w:rFonts w:ascii="宋体" w:hAnsi="宋体"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2021-07-15T01:13:00Z</dcterms:created>
  <dc:creator>zxd</dc:creator>
  <cp:lastModifiedBy>Administrator</cp:lastModifiedBy>
  <cp:lastPrinted>2021-08-20T12:14:00Z</cp:lastPrinted>
  <dcterms:modified xsi:type="dcterms:W3CDTF">2021-08-23T05:29:05Z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27312B23B5924B6F912FD10497CC438C</vt:lpwstr>
  </property>
</Properties>
</file>