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line="520" w:lineRule="exact"/>
        <w:jc w:val="center"/>
        <w:textAlignment w:val="auto"/>
        <w:rPr>
          <w:rFonts w:hint="default" w:ascii="Times New Roman" w:hAnsi="Times New Roman" w:eastAsia="华文中宋" w:cs="Times New Roman"/>
          <w:b/>
          <w:sz w:val="44"/>
          <w:szCs w:val="44"/>
          <w:lang w:eastAsia="zh-CN"/>
        </w:rPr>
      </w:pPr>
      <w:bookmarkStart w:id="0" w:name="_GoBack"/>
      <w:bookmarkEnd w:id="0"/>
      <w:r>
        <w:rPr>
          <w:rFonts w:hint="default" w:ascii="Times New Roman" w:hAnsi="Times New Roman" w:eastAsia="华文中宋" w:cs="Times New Roman"/>
          <w:b/>
          <w:sz w:val="44"/>
          <w:szCs w:val="44"/>
        </w:rPr>
        <w:t>宝山区农机安全生产网格化监管实施</w:t>
      </w:r>
      <w:r>
        <w:rPr>
          <w:rFonts w:hint="default" w:ascii="Times New Roman" w:hAnsi="Times New Roman" w:eastAsia="华文中宋" w:cs="Times New Roman"/>
          <w:b/>
          <w:sz w:val="44"/>
          <w:szCs w:val="44"/>
          <w:lang w:eastAsia="zh-CN"/>
        </w:rPr>
        <w:t>细则</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为贯彻党中央、国务院关于安全生产的决策部署，落实农业农村部《“十四五”全国农业机械化发展规划》及《农业农村部办公厅公安部办公厅关于进一步加强拖拉机安全管理工作的通知》(农办机</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sz w:val="32"/>
          <w:szCs w:val="32"/>
        </w:rPr>
        <w:t>1号）精神，</w:t>
      </w:r>
      <w:r>
        <w:rPr>
          <w:rFonts w:hint="default" w:ascii="Times New Roman" w:hAnsi="Times New Roman" w:eastAsia="仿宋_GB2312" w:cs="Times New Roman"/>
          <w:b w:val="0"/>
          <w:bCs/>
          <w:sz w:val="32"/>
          <w:szCs w:val="32"/>
          <w:lang w:eastAsia="zh-CN"/>
        </w:rPr>
        <w:t>根据《关于印发</w:t>
      </w:r>
      <w:r>
        <w:rPr>
          <w:rFonts w:hint="default" w:ascii="Times New Roman" w:hAnsi="Times New Roman" w:eastAsia="仿宋_GB2312" w:cs="Times New Roman"/>
          <w:b w:val="0"/>
          <w:bCs/>
          <w:sz w:val="32"/>
          <w:szCs w:val="32"/>
          <w:lang w:val="en-US" w:eastAsia="zh-CN"/>
        </w:rPr>
        <w:t>&lt;</w:t>
      </w:r>
      <w:r>
        <w:rPr>
          <w:rFonts w:hint="default" w:ascii="Times New Roman" w:hAnsi="Times New Roman" w:eastAsia="仿宋_GB2312" w:cs="Times New Roman"/>
          <w:b w:val="0"/>
          <w:bCs/>
          <w:sz w:val="32"/>
          <w:szCs w:val="32"/>
          <w:lang w:eastAsia="zh-CN"/>
        </w:rPr>
        <w:t>上海市农机安全生产网格化监管实施方案</w:t>
      </w:r>
      <w:r>
        <w:rPr>
          <w:rFonts w:hint="default" w:ascii="Times New Roman" w:hAnsi="Times New Roman" w:eastAsia="仿宋_GB2312" w:cs="Times New Roman"/>
          <w:b w:val="0"/>
          <w:bCs/>
          <w:sz w:val="32"/>
          <w:szCs w:val="32"/>
          <w:lang w:val="en-US" w:eastAsia="zh-CN"/>
        </w:rPr>
        <w:t>&gt;的通知</w:t>
      </w:r>
      <w:r>
        <w:rPr>
          <w:rFonts w:hint="default" w:ascii="Times New Roman" w:hAnsi="Times New Roman" w:eastAsia="仿宋_GB2312" w:cs="Times New Roman"/>
          <w:b w:val="0"/>
          <w:bCs/>
          <w:sz w:val="32"/>
          <w:szCs w:val="32"/>
          <w:lang w:eastAsia="zh-CN"/>
        </w:rPr>
        <w:t>》（沪农委〔</w:t>
      </w:r>
      <w:r>
        <w:rPr>
          <w:rFonts w:hint="default" w:ascii="Times New Roman" w:hAnsi="Times New Roman" w:eastAsia="仿宋_GB2312" w:cs="Times New Roman"/>
          <w:b w:val="0"/>
          <w:bCs/>
          <w:sz w:val="32"/>
          <w:szCs w:val="32"/>
          <w:lang w:val="en-US" w:eastAsia="zh-CN"/>
        </w:rPr>
        <w:t>2022〕113号</w:t>
      </w:r>
      <w:r>
        <w:rPr>
          <w:rFonts w:hint="default" w:ascii="Times New Roman" w:hAnsi="Times New Roman" w:eastAsia="仿宋_GB2312" w:cs="Times New Roman"/>
          <w:b w:val="0"/>
          <w:bCs/>
          <w:sz w:val="32"/>
          <w:szCs w:val="32"/>
          <w:lang w:eastAsia="zh-CN"/>
        </w:rPr>
        <w:t>）文件要求，</w:t>
      </w:r>
      <w:r>
        <w:rPr>
          <w:rFonts w:hint="default" w:ascii="Times New Roman" w:hAnsi="Times New Roman" w:eastAsia="仿宋_GB2312" w:cs="Times New Roman"/>
          <w:sz w:val="32"/>
          <w:szCs w:val="32"/>
        </w:rPr>
        <w:t>积极推行</w:t>
      </w:r>
      <w:r>
        <w:rPr>
          <w:rFonts w:hint="default" w:ascii="Times New Roman" w:hAnsi="Times New Roman" w:eastAsia="仿宋_GB2312" w:cs="Times New Roman"/>
          <w:sz w:val="32"/>
          <w:szCs w:val="32"/>
          <w:lang w:eastAsia="zh-CN"/>
        </w:rPr>
        <w:t>本区</w:t>
      </w:r>
      <w:r>
        <w:rPr>
          <w:rFonts w:hint="default" w:ascii="Times New Roman" w:hAnsi="Times New Roman" w:eastAsia="仿宋_GB2312" w:cs="Times New Roman"/>
          <w:sz w:val="32"/>
          <w:szCs w:val="32"/>
        </w:rPr>
        <w:t>农机安全生产网格化监管，配齐镇农机安全监理员、村级农机安全协管员，扎实推进“平安农机”创建长效机制建设，破解农机安全监管“最后一公里”难题</w:t>
      </w:r>
      <w:r>
        <w:rPr>
          <w:rFonts w:hint="default" w:ascii="Times New Roman" w:hAnsi="Times New Roman" w:eastAsia="仿宋_GB2312" w:cs="Times New Roman"/>
          <w:sz w:val="32"/>
          <w:szCs w:val="32"/>
          <w:lang w:eastAsia="zh-CN"/>
        </w:rPr>
        <w:t>。结合</w:t>
      </w:r>
      <w:r>
        <w:rPr>
          <w:rFonts w:hint="default" w:ascii="Times New Roman" w:hAnsi="Times New Roman" w:eastAsia="仿宋_GB2312" w:cs="Times New Roman"/>
          <w:sz w:val="32"/>
          <w:szCs w:val="32"/>
        </w:rPr>
        <w:t>本区农机安全生产实际制定</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一、指导思想</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以习近平总书记关于安全生产重要论述为指导，全面贯彻落实党中央、国务院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市政府和</w:t>
      </w:r>
      <w:r>
        <w:rPr>
          <w:rFonts w:hint="default" w:ascii="Times New Roman" w:hAnsi="Times New Roman" w:eastAsia="仿宋_GB2312" w:cs="Times New Roman"/>
          <w:sz w:val="32"/>
          <w:szCs w:val="32"/>
          <w:lang w:eastAsia="zh-CN"/>
        </w:rPr>
        <w:t>区委、区政府</w:t>
      </w:r>
      <w:r>
        <w:rPr>
          <w:rFonts w:hint="default" w:ascii="Times New Roman" w:hAnsi="Times New Roman" w:eastAsia="仿宋_GB2312" w:cs="Times New Roman"/>
          <w:sz w:val="32"/>
          <w:szCs w:val="32"/>
        </w:rPr>
        <w:t>关于安全生产工作会议精神，以预防和减少农机事故，遏制农机重特大事故发生，保障人民群众生命财产安全为根本出发点，以构建基层农机安全生产网格化监管体系为核心，坚持源头治理、末端监管，狠抓责任落实，推动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农机安全网格化监管工作实现制度化、规范化、常态化，全面提升本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农机安全生产水平，为本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乡村振兴建设提供安全稳定的发展环境。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二、工作目标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市级农业农村主管部门统筹指导、区级农业农村主管部门主抓、乡镇专管、村级协管的农机安全生产责任体系，构建农机安全生产网格化监管新格局，制定重点监管事项清单（见附件1），打通农机安全监管“最后一公里”，实现农机安全生产监督检查和隐患治理闭环管理、农机安全隐患和违法违规行为显著减少、农机事故起数及伤亡人数稳步下降，切实提升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农机安全监管水平。</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三、工作内容</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（一）区级职责。</w:t>
      </w:r>
      <w:r>
        <w:rPr>
          <w:rFonts w:hint="default" w:ascii="Times New Roman" w:hAnsi="Times New Roman" w:eastAsia="仿宋_GB2312" w:cs="Times New Roman"/>
          <w:sz w:val="32"/>
          <w:szCs w:val="32"/>
        </w:rPr>
        <w:t>区农业农村委牵头制定本区农机安全生产网格化监管工</w:t>
      </w:r>
      <w:r>
        <w:rPr>
          <w:rFonts w:hint="default" w:ascii="Times New Roman" w:hAnsi="Times New Roman" w:eastAsia="仿宋_GB2312" w:cs="Times New Roman"/>
          <w:sz w:val="32"/>
          <w:szCs w:val="32"/>
          <w:highlight w:val="none"/>
        </w:rPr>
        <w:t>作实施</w:t>
      </w:r>
      <w:r>
        <w:rPr>
          <w:rFonts w:hint="default" w:ascii="Times New Roman" w:hAnsi="Times New Roman" w:eastAsia="仿宋_GB2312" w:cs="Times New Roman"/>
          <w:sz w:val="32"/>
          <w:szCs w:val="32"/>
          <w:highlight w:val="none"/>
          <w:lang w:eastAsia="zh-CN"/>
        </w:rPr>
        <w:t>细则</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组织、指导开展全区农机安全生产网格化监管工作，发挥好农机物联网平台作用，集中力量开展隐患排查和执法检查，对发现和上报的安全隐患、违法行为线索依法依规甄别处置，实行隐患排查问题清单（见附件2）制度，对整改内容要及时跟踪、逐项销号（见附件3），实现隐患查治闭环管理；做好本区“平安农机”创建、牌证核发、农机检验、事故处理、安全宣传教育等工作；加强本区监管装备配置，提升农机驾驶员场地考试、农机检验信息化水平；开展业务培训，内容结合农机安全相关法律法规、网格化监管工作要求，着力提高监管人员发现和处置问题的能力。</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（二）镇级职责。</w:t>
      </w:r>
      <w:r>
        <w:rPr>
          <w:rFonts w:hint="default" w:ascii="Times New Roman" w:hAnsi="Times New Roman" w:eastAsia="仿宋_GB2312" w:cs="Times New Roman"/>
          <w:sz w:val="32"/>
          <w:szCs w:val="32"/>
        </w:rPr>
        <w:t>镇农业农村</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管理部门具体实施本镇的农机安全生产网格化监管工作，要将农机安全作为镇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网格化综合治理的重要内容，并作为镇对村的综合考核事项。每个镇须明确配备至少1名专职农机监理员，负责组织村农机安全协管员开展农机安全生产检查、安全隐患排查，及时督促问题隐患整改；开展农机安全法律法规和知识宣传教育活动；配合上级部门的执法检查，纠正违法违规行为；协助做好农机检验、牌证管理、事故处理等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（三）村级职责。</w:t>
      </w:r>
      <w:r>
        <w:rPr>
          <w:rFonts w:hint="default" w:ascii="Times New Roman" w:hAnsi="Times New Roman" w:eastAsia="仿宋_GB2312" w:cs="Times New Roman"/>
          <w:sz w:val="32"/>
          <w:szCs w:val="32"/>
        </w:rPr>
        <w:t>村委会要主动担当起农机安全生产责任，落实1名以上村级农机安全协管员（可由村干部或者综治网格员兼任），负责建立本村农机安全生产制度和管理台账，掌握农机经营服务组织、农机拥有量及所有者、使用者情况，督促各类农机经营主体及时办理牌证手续、参加农机检验；组织农机安全协管员开展农机安全生产检查，对检查中发现的安全隐患及时上报并协助上级部门处置；及时上报农机安全事故，并协助做好事故现场工作；配合上级部门的执法检查，协助纠正违法违规行为；向农民群众、农机手和跨区作业主体宣传农机安全生产法律法规和知识；督促农机经营服务组织配备安全员1名，落实安全生产主体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四、工作要求</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sz w:val="32"/>
          <w:szCs w:val="32"/>
        </w:rPr>
        <w:t>推行农机安全网格化监管，是进一步落实安全生产责任制，是深化“平安农机”创建活动的重要举措，是构建农机安全生产长效机制的迫切需要，要充分认识推行农机安全生产网格化监管工作的重要性，把此项工作作为农机安全生产工作的重要任务来抓，各镇要结合本区实际，制定切实可行的实施方案、迅速，积极推进我区农机安全生产网格化监管工作实现制度化、规范化、常态化。</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（二）健全监管机制。</w:t>
      </w:r>
      <w:r>
        <w:rPr>
          <w:rFonts w:hint="default" w:ascii="Times New Roman" w:hAnsi="Times New Roman" w:eastAsia="仿宋_GB2312" w:cs="Times New Roman"/>
          <w:sz w:val="32"/>
          <w:szCs w:val="32"/>
        </w:rPr>
        <w:t>要加强协调、配合，建立健全各部门联动机制，会同公安交管、应急管理等相关部门联合开展道路执法检查、安全生产检查、安全知识宣传等工作，严厉查处拖拉机无牌无证、违法载人等违法违规行为，共同做好农机安全网格化监管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（三）加强队伍建设。</w:t>
      </w:r>
      <w:r>
        <w:rPr>
          <w:rFonts w:hint="default" w:ascii="Times New Roman" w:hAnsi="Times New Roman" w:eastAsia="仿宋_GB2312" w:cs="Times New Roman"/>
          <w:sz w:val="32"/>
          <w:szCs w:val="32"/>
        </w:rPr>
        <w:t>做好网格化监管培训全覆盖工作，保证充足的培训时间；积极探索农机安全生产网格化监管考核奖惩机制，努力形成比学赶超、创先争优的勤学实干氛围，打造一支高素质农机安全网格化监管队伍。</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（四）强化绩效考核。</w:t>
      </w:r>
      <w:r>
        <w:rPr>
          <w:rFonts w:hint="default" w:ascii="Times New Roman" w:hAnsi="Times New Roman" w:eastAsia="仿宋_GB2312" w:cs="Times New Roman"/>
          <w:sz w:val="32"/>
          <w:szCs w:val="32"/>
        </w:rPr>
        <w:t>各镇要按照农机安全生产目标考核要求，将农机安全生产纳入镇、村安全生产目标考核体系，分解、细化、量化考核标准，提高考核工作的可操作性；加强督查考核，对当年发生农机死亡事故的镇、村，严格落实安全生产“一票否决”制度，确保农机安全生产网格化监管取得实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上海市农机安全生产网格化监管重点事项清单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农机安全隐患排查问题清单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农机安全隐患整改复查表</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adjustRightIn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kinsoku/>
        <w:wordWrap/>
        <w:overflowPunct/>
        <w:topLinePunct w:val="0"/>
        <w:bidi w:val="0"/>
        <w:adjustRightInd w:val="0"/>
        <w:spacing w:line="52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仿宋_GB2312" w:hAnsi="仿宋_GB2312" w:eastAsia="仿宋_GB2312" w:cs="仿宋_GB2312"/>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仿宋_GB2312" w:hAnsi="仿宋_GB2312" w:eastAsia="仿宋_GB2312" w:cs="仿宋_GB2312"/>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仿宋_GB2312" w:hAnsi="仿宋_GB2312" w:eastAsia="仿宋_GB2312" w:cs="仿宋_GB2312"/>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default" w:ascii="Times New Roman" w:hAnsi="Times New Roman" w:eastAsia="仿宋_GB2312" w:cs="Times New Roman"/>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default" w:ascii="Times New Roman" w:hAnsi="Times New Roman" w:eastAsia="仿宋_GB2312" w:cs="Times New Roman"/>
          <w:color w:val="000000"/>
          <w:spacing w:val="-1"/>
          <w:sz w:val="32"/>
          <w:szCs w:val="32"/>
          <w:lang w:val="zh-CN"/>
        </w:rPr>
      </w:pPr>
      <w:r>
        <w:rPr>
          <w:rFonts w:hint="default" w:ascii="Times New Roman" w:hAnsi="Times New Roman" w:eastAsia="仿宋_GB2312" w:cs="Times New Roman"/>
          <w:color w:val="000000"/>
          <w:spacing w:val="-1"/>
          <w:sz w:val="32"/>
          <w:szCs w:val="32"/>
          <w:lang w:val="zh-CN"/>
        </w:rPr>
        <w:t>附件1</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Times New Roman" w:hAnsi="Times New Roman" w:eastAsia="华文中宋" w:cs="Times New Roman"/>
          <w:b/>
          <w:bCs/>
          <w:color w:val="000000"/>
          <w:spacing w:val="-11"/>
          <w:sz w:val="44"/>
          <w:szCs w:val="44"/>
          <w:lang w:val="zh-CN"/>
        </w:rPr>
      </w:pPr>
      <w:r>
        <w:rPr>
          <w:rFonts w:hint="default" w:ascii="Times New Roman" w:hAnsi="Times New Roman" w:eastAsia="华文中宋" w:cs="Times New Roman"/>
          <w:b/>
          <w:bCs/>
          <w:color w:val="000000"/>
          <w:spacing w:val="-11"/>
          <w:sz w:val="44"/>
          <w:szCs w:val="44"/>
          <w:lang w:val="zh-CN"/>
        </w:rPr>
        <w:t>上海市农机安全生产网格化监管重点事项清单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tbl>
      <w:tblPr>
        <w:tblStyle w:val="9"/>
        <w:tblpPr w:leftFromText="180" w:rightFromText="180" w:vertAnchor="text" w:tblpXSpec="center" w:tblpY="1"/>
        <w:tblOverlap w:val="never"/>
        <w:tblW w:w="988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Layout w:type="fixed"/>
        <w:tblCellMar>
          <w:top w:w="0" w:type="dxa"/>
          <w:left w:w="10" w:type="dxa"/>
          <w:bottom w:w="0" w:type="dxa"/>
          <w:right w:w="10" w:type="dxa"/>
        </w:tblCellMar>
      </w:tblPr>
      <w:tblGrid>
        <w:gridCol w:w="1175"/>
        <w:gridCol w:w="3383"/>
        <w:gridCol w:w="1398"/>
        <w:gridCol w:w="1421"/>
        <w:gridCol w:w="1444"/>
        <w:gridCol w:w="10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567" w:hRule="exact"/>
        </w:trPr>
        <w:tc>
          <w:tcPr>
            <w:tcW w:w="11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事项</w:t>
            </w:r>
          </w:p>
        </w:tc>
        <w:tc>
          <w:tcPr>
            <w:tcW w:w="338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具体内容</w:t>
            </w:r>
          </w:p>
        </w:tc>
        <w:tc>
          <w:tcPr>
            <w:tcW w:w="426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各级职责</w:t>
            </w:r>
          </w:p>
        </w:tc>
        <w:tc>
          <w:tcPr>
            <w:tcW w:w="1065" w:type="dxa"/>
            <w:vMerge w:val="restart"/>
            <w:tcBorders>
              <w:left w:val="single" w:color="auto" w:sz="4"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处置</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时限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567" w:hRule="exact"/>
        </w:trPr>
        <w:tc>
          <w:tcPr>
            <w:tcW w:w="11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8"/>
                <w:szCs w:val="28"/>
                <w:lang w:val="zh-CN"/>
              </w:rPr>
            </w:pPr>
          </w:p>
        </w:tc>
        <w:tc>
          <w:tcPr>
            <w:tcW w:w="338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8"/>
                <w:szCs w:val="28"/>
                <w:lang w:val="zh-CN"/>
              </w:rPr>
            </w:pP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村</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镇</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b/>
                <w:color w:val="000000"/>
                <w:sz w:val="28"/>
                <w:szCs w:val="28"/>
                <w:lang w:val="zh-CN"/>
              </w:rPr>
            </w:pPr>
            <w:r>
              <w:rPr>
                <w:rFonts w:hint="default" w:ascii="Times New Roman" w:hAnsi="Times New Roman" w:eastAsia="仿宋_GB2312" w:cs="Times New Roman"/>
                <w:b/>
                <w:color w:val="000000"/>
                <w:sz w:val="28"/>
                <w:szCs w:val="28"/>
                <w:lang w:val="zh-CN"/>
              </w:rPr>
              <w:t>区</w:t>
            </w:r>
          </w:p>
        </w:tc>
        <w:tc>
          <w:tcPr>
            <w:tcW w:w="1065" w:type="dxa"/>
            <w:vMerge w:val="continue"/>
            <w:tcBorders>
              <w:left w:val="single" w:color="auto" w:sz="4"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81" w:hRule="exact"/>
        </w:trPr>
        <w:tc>
          <w:tcPr>
            <w:tcW w:w="11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无证驾驶</w:t>
            </w:r>
          </w:p>
        </w:tc>
        <w:tc>
          <w:tcPr>
            <w:tcW w:w="33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未取得拖拉机</w:t>
            </w:r>
            <w:r>
              <w:rPr>
                <w:rFonts w:hint="default" w:ascii="Times New Roman" w:hAnsi="Times New Roman" w:eastAsia="仿宋_GB2312" w:cs="Times New Roman"/>
                <w:color w:val="000000"/>
                <w:spacing w:val="-29"/>
                <w:sz w:val="24"/>
                <w:szCs w:val="24"/>
                <w:lang w:val="zh-CN"/>
              </w:rPr>
              <w:t>、</w:t>
            </w:r>
            <w:r>
              <w:rPr>
                <w:rFonts w:hint="default" w:ascii="Times New Roman" w:hAnsi="Times New Roman" w:eastAsia="仿宋_GB2312" w:cs="Times New Roman"/>
                <w:color w:val="000000"/>
                <w:sz w:val="24"/>
                <w:szCs w:val="24"/>
                <w:lang w:val="zh-CN"/>
              </w:rPr>
              <w:t>联合收割机操作证件而操作拖拉机、联合收割</w:t>
            </w: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作业并上报</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督促办理</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申领并上报</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依法处置</w:t>
            </w:r>
          </w:p>
        </w:tc>
        <w:tc>
          <w:tcPr>
            <w:tcW w:w="1065" w:type="dxa"/>
            <w:vMerge w:val="restar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15个工作日内</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591" w:hRule="exact"/>
        </w:trPr>
        <w:tc>
          <w:tcPr>
            <w:tcW w:w="11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无牌作业</w:t>
            </w:r>
          </w:p>
        </w:tc>
        <w:tc>
          <w:tcPr>
            <w:tcW w:w="33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拖拉机</w:t>
            </w:r>
            <w:r>
              <w:rPr>
                <w:rFonts w:hint="default" w:ascii="Times New Roman" w:hAnsi="Times New Roman" w:eastAsia="仿宋_GB2312" w:cs="Times New Roman"/>
                <w:color w:val="000000"/>
                <w:spacing w:val="-29"/>
                <w:sz w:val="24"/>
                <w:szCs w:val="24"/>
                <w:lang w:val="zh-CN"/>
              </w:rPr>
              <w:t>、</w:t>
            </w:r>
            <w:r>
              <w:rPr>
                <w:rFonts w:hint="default" w:ascii="Times New Roman" w:hAnsi="Times New Roman" w:eastAsia="仿宋_GB2312" w:cs="Times New Roman"/>
                <w:color w:val="000000"/>
                <w:sz w:val="24"/>
                <w:szCs w:val="24"/>
                <w:lang w:val="zh-CN"/>
              </w:rPr>
              <w:t>联合收割机未按规定</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办理登记并领取牌证投入使用</w:t>
            </w: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作业并上报</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督促办理</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登记并上报</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依法处置</w:t>
            </w:r>
          </w:p>
        </w:tc>
        <w:tc>
          <w:tcPr>
            <w:tcW w:w="1065"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16" w:hRule="exact"/>
        </w:trPr>
        <w:tc>
          <w:tcPr>
            <w:tcW w:w="11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安全检验</w:t>
            </w:r>
          </w:p>
        </w:tc>
        <w:tc>
          <w:tcPr>
            <w:tcW w:w="33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操作未检验或检验不合格的</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拖拉机</w:t>
            </w:r>
            <w:r>
              <w:rPr>
                <w:rFonts w:hint="default" w:ascii="Times New Roman" w:hAnsi="Times New Roman" w:eastAsia="仿宋_GB2312" w:cs="Times New Roman"/>
                <w:color w:val="000000"/>
                <w:spacing w:val="-29"/>
                <w:sz w:val="24"/>
                <w:szCs w:val="24"/>
                <w:lang w:val="zh-CN"/>
              </w:rPr>
              <w:t>、</w:t>
            </w:r>
            <w:r>
              <w:rPr>
                <w:rFonts w:hint="default" w:ascii="Times New Roman" w:hAnsi="Times New Roman" w:eastAsia="仿宋_GB2312" w:cs="Times New Roman"/>
                <w:color w:val="000000"/>
                <w:sz w:val="24"/>
                <w:szCs w:val="24"/>
                <w:lang w:val="zh-CN"/>
              </w:rPr>
              <w:t>联合收割机</w:t>
            </w: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作业并上报</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督促参加</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检验并上报</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依法处置</w:t>
            </w:r>
          </w:p>
        </w:tc>
        <w:tc>
          <w:tcPr>
            <w:tcW w:w="1065"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46" w:hRule="exact"/>
        </w:trPr>
        <w:tc>
          <w:tcPr>
            <w:tcW w:w="11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变更登记</w:t>
            </w:r>
          </w:p>
        </w:tc>
        <w:tc>
          <w:tcPr>
            <w:tcW w:w="33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拖拉机</w:t>
            </w:r>
            <w:r>
              <w:rPr>
                <w:rFonts w:hint="default" w:ascii="Times New Roman" w:hAnsi="Times New Roman" w:eastAsia="仿宋_GB2312" w:cs="Times New Roman"/>
                <w:color w:val="000000"/>
                <w:spacing w:val="-29"/>
                <w:sz w:val="24"/>
                <w:szCs w:val="24"/>
                <w:lang w:val="zh-CN"/>
              </w:rPr>
              <w:t>、</w:t>
            </w:r>
            <w:r>
              <w:rPr>
                <w:rFonts w:hint="default" w:ascii="Times New Roman" w:hAnsi="Times New Roman" w:eastAsia="仿宋_GB2312" w:cs="Times New Roman"/>
                <w:color w:val="000000"/>
                <w:sz w:val="24"/>
                <w:szCs w:val="24"/>
                <w:lang w:val="zh-CN"/>
              </w:rPr>
              <w:t>联合收割机未按照规定办理变更登记投入使用</w:t>
            </w: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作业并上报</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督促办理</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登记并上报</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依法处置</w:t>
            </w:r>
          </w:p>
        </w:tc>
        <w:tc>
          <w:tcPr>
            <w:tcW w:w="1065"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default" w:ascii="Times New Roman" w:hAnsi="Times New Roman" w:eastAsia="仿宋_GB2312" w:cs="Times New Roman"/>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721" w:hRule="exact"/>
        </w:trPr>
        <w:tc>
          <w:tcPr>
            <w:tcW w:w="11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违规载人</w:t>
            </w:r>
          </w:p>
        </w:tc>
        <w:tc>
          <w:tcPr>
            <w:tcW w:w="33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使用拖拉机、联合收割机</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违反规定载人</w:t>
            </w:r>
          </w:p>
        </w:tc>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行为并上报</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行为并上报</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依法处置</w:t>
            </w:r>
          </w:p>
        </w:tc>
        <w:tc>
          <w:tcPr>
            <w:tcW w:w="1065"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1个工作日内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46"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技术状态</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农业机械存在擅自改装</w:t>
            </w:r>
            <w:r>
              <w:rPr>
                <w:rFonts w:hint="default" w:ascii="Times New Roman" w:hAnsi="Times New Roman" w:eastAsia="仿宋_GB2312" w:cs="Times New Roman"/>
                <w:color w:val="000000"/>
                <w:spacing w:val="-15"/>
                <w:sz w:val="24"/>
                <w:szCs w:val="24"/>
                <w:lang w:val="zh-CN"/>
              </w:rPr>
              <w:t>、</w:t>
            </w:r>
            <w:r>
              <w:rPr>
                <w:rFonts w:hint="default" w:ascii="Times New Roman" w:hAnsi="Times New Roman" w:eastAsia="仿宋_GB2312" w:cs="Times New Roman"/>
                <w:color w:val="000000"/>
                <w:sz w:val="24"/>
                <w:szCs w:val="24"/>
                <w:lang w:val="zh-CN"/>
              </w:rPr>
              <w:t>安全</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设施不全</w:t>
            </w:r>
            <w:r>
              <w:rPr>
                <w:rFonts w:hint="default" w:ascii="Times New Roman" w:hAnsi="Times New Roman" w:eastAsia="仿宋_GB2312" w:cs="Times New Roman"/>
                <w:color w:val="000000"/>
                <w:spacing w:val="-15"/>
                <w:sz w:val="24"/>
                <w:szCs w:val="24"/>
                <w:lang w:val="zh-CN"/>
              </w:rPr>
              <w:t>、</w:t>
            </w:r>
            <w:r>
              <w:rPr>
                <w:rFonts w:hint="default" w:ascii="Times New Roman" w:hAnsi="Times New Roman" w:eastAsia="仿宋_GB2312" w:cs="Times New Roman"/>
                <w:color w:val="000000"/>
                <w:sz w:val="24"/>
                <w:szCs w:val="24"/>
                <w:lang w:val="zh-CN"/>
              </w:rPr>
              <w:t>机件失效等事故隐患</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劝导停止</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作业并上报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督促整改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并上报</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形成问题</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清单并下达</w:t>
            </w:r>
          </w:p>
        </w:tc>
        <w:tc>
          <w:tcPr>
            <w:tcW w:w="106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r>
              <w:rPr>
                <w:rFonts w:hint="default" w:ascii="Times New Roman" w:hAnsi="Times New Roman" w:eastAsia="仿宋_GB2312" w:cs="Times New Roman"/>
                <w:color w:val="000000"/>
                <w:sz w:val="24"/>
                <w:szCs w:val="24"/>
                <w:lang w:val="zh-CN"/>
              </w:rPr>
              <w:t>10个工作日内</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default" w:ascii="Times New Roman" w:hAnsi="Times New Roman" w:eastAsia="仿宋_GB2312" w:cs="Times New Roman"/>
                <w:color w:val="000000"/>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976"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消防安全</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库房内堆放易燃易爆物品</w:t>
            </w:r>
            <w:r>
              <w:rPr>
                <w:rFonts w:hint="eastAsia" w:ascii="仿宋_GB2312" w:hAnsi="仿宋_GB2312" w:eastAsia="仿宋_GB2312" w:cs="仿宋_GB2312"/>
                <w:color w:val="000000"/>
                <w:spacing w:val="-15"/>
                <w:sz w:val="24"/>
                <w:szCs w:val="24"/>
                <w:lang w:val="zh-CN"/>
              </w:rPr>
              <w:t>、</w:t>
            </w:r>
            <w:r>
              <w:rPr>
                <w:rFonts w:hint="eastAsia" w:ascii="仿宋_GB2312" w:hAnsi="仿宋_GB2312" w:eastAsia="仿宋_GB2312" w:cs="仿宋_GB2312"/>
                <w:color w:val="000000"/>
                <w:sz w:val="24"/>
                <w:szCs w:val="24"/>
                <w:lang w:val="zh-CN"/>
              </w:rPr>
              <w:t>油物料混放</w:t>
            </w:r>
            <w:r>
              <w:rPr>
                <w:rFonts w:hint="eastAsia" w:ascii="仿宋_GB2312" w:hAnsi="仿宋_GB2312" w:eastAsia="仿宋_GB2312" w:cs="仿宋_GB2312"/>
                <w:color w:val="000000"/>
                <w:spacing w:val="-15"/>
                <w:sz w:val="24"/>
                <w:szCs w:val="24"/>
                <w:lang w:val="zh-CN"/>
              </w:rPr>
              <w:t>、</w:t>
            </w:r>
            <w:r>
              <w:rPr>
                <w:rFonts w:hint="eastAsia" w:ascii="仿宋_GB2312" w:hAnsi="仿宋_GB2312" w:eastAsia="仿宋_GB2312" w:cs="仿宋_GB2312"/>
                <w:color w:val="000000"/>
                <w:sz w:val="24"/>
                <w:szCs w:val="24"/>
                <w:lang w:val="zh-CN"/>
              </w:rPr>
              <w:t>通风条件差、消防设施不全等</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劝导整改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督促整改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形成问题</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清单并下达</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901"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电气电路</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库房内私拉电线</w:t>
            </w:r>
            <w:r>
              <w:rPr>
                <w:rFonts w:hint="eastAsia" w:ascii="仿宋_GB2312" w:hAnsi="仿宋_GB2312" w:eastAsia="仿宋_GB2312" w:cs="仿宋_GB2312"/>
                <w:color w:val="000000"/>
                <w:spacing w:val="-15"/>
                <w:sz w:val="24"/>
                <w:szCs w:val="24"/>
                <w:lang w:val="zh-CN"/>
              </w:rPr>
              <w:t>、</w:t>
            </w:r>
            <w:r>
              <w:rPr>
                <w:rFonts w:hint="eastAsia" w:ascii="仿宋_GB2312" w:hAnsi="仿宋_GB2312" w:eastAsia="仿宋_GB2312" w:cs="仿宋_GB2312"/>
                <w:color w:val="000000"/>
                <w:sz w:val="24"/>
                <w:szCs w:val="24"/>
                <w:lang w:val="zh-CN"/>
              </w:rPr>
              <w:t>无漏电保护装置</w:t>
            </w:r>
            <w:r>
              <w:rPr>
                <w:rFonts w:hint="eastAsia" w:ascii="仿宋_GB2312" w:hAnsi="仿宋_GB2312" w:eastAsia="仿宋_GB2312" w:cs="仿宋_GB2312"/>
                <w:color w:val="000000"/>
                <w:spacing w:val="-15"/>
                <w:sz w:val="24"/>
                <w:szCs w:val="24"/>
                <w:lang w:val="zh-CN"/>
              </w:rPr>
              <w:t>、</w:t>
            </w:r>
            <w:r>
              <w:rPr>
                <w:rFonts w:hint="eastAsia" w:ascii="仿宋_GB2312" w:hAnsi="仿宋_GB2312" w:eastAsia="仿宋_GB2312" w:cs="仿宋_GB2312"/>
                <w:color w:val="000000"/>
                <w:sz w:val="24"/>
                <w:szCs w:val="24"/>
                <w:lang w:val="zh-CN"/>
              </w:rPr>
              <w:t>防雷防静电装置不全、电路开关照明不满足防爆要求等</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劝导整改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督促整改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形成问题</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清单并下达</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909"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安全制度</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库房内未悬挂警示标志</w:t>
            </w:r>
            <w:r>
              <w:rPr>
                <w:rFonts w:hint="eastAsia" w:ascii="仿宋_GB2312" w:hAnsi="仿宋_GB2312" w:eastAsia="仿宋_GB2312" w:cs="仿宋_GB2312"/>
                <w:color w:val="000000"/>
                <w:spacing w:val="-44"/>
                <w:sz w:val="24"/>
                <w:szCs w:val="24"/>
                <w:lang w:val="zh-CN"/>
              </w:rPr>
              <w:t>、</w:t>
            </w:r>
            <w:r>
              <w:rPr>
                <w:rFonts w:hint="eastAsia" w:ascii="仿宋_GB2312" w:hAnsi="仿宋_GB2312" w:eastAsia="仿宋_GB2312" w:cs="仿宋_GB2312"/>
                <w:color w:val="000000"/>
                <w:sz w:val="24"/>
                <w:szCs w:val="24"/>
                <w:lang w:val="zh-CN"/>
              </w:rPr>
              <w:t>未制定安全制度并上墙、未定期检查</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保养、运行期间无人值班等</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劝导整改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督促整改</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并上报</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形成问题</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清单并下达</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49"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跨区作业</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所在区域存在拖拉机、联合收割机跨区作业</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登记信息</w:t>
            </w:r>
          </w:p>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上报并协助处理</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leftChars="0"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核实信息</w:t>
            </w:r>
          </w:p>
          <w:p>
            <w:pPr>
              <w:keepNext w:val="0"/>
              <w:keepLines w:val="0"/>
              <w:pageBreakBefore w:val="0"/>
              <w:widowControl w:val="0"/>
              <w:kinsoku/>
              <w:wordWrap/>
              <w:overflowPunct/>
              <w:topLinePunct w:val="0"/>
              <w:autoSpaceDE w:val="0"/>
              <w:autoSpaceDN w:val="0"/>
              <w:bidi w:val="0"/>
              <w:adjustRightInd w:val="0"/>
              <w:snapToGrid/>
              <w:spacing w:line="0" w:lineRule="atLeast"/>
              <w:ind w:left="9" w:leftChars="0"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并依法处置</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594"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农机事故</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pacing w:val="-2"/>
                <w:sz w:val="24"/>
                <w:szCs w:val="24"/>
                <w:lang w:val="zh-CN"/>
              </w:rPr>
            </w:pPr>
            <w:r>
              <w:rPr>
                <w:rFonts w:hint="eastAsia" w:ascii="仿宋_GB2312" w:hAnsi="仿宋_GB2312" w:eastAsia="仿宋_GB2312" w:cs="仿宋_GB2312"/>
                <w:color w:val="000000"/>
                <w:spacing w:val="-2"/>
                <w:sz w:val="24"/>
                <w:szCs w:val="24"/>
                <w:lang w:val="zh-CN"/>
              </w:rPr>
              <w:t>发生农机事故按规定向所在地</w:t>
            </w:r>
          </w:p>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pacing w:val="-2"/>
                <w:sz w:val="24"/>
                <w:szCs w:val="24"/>
                <w:lang w:val="zh-CN" w:eastAsia="zh-CN" w:bidi="ar-SA"/>
              </w:rPr>
            </w:pPr>
            <w:r>
              <w:rPr>
                <w:rFonts w:hint="eastAsia" w:ascii="仿宋_GB2312" w:hAnsi="仿宋_GB2312" w:eastAsia="仿宋_GB2312" w:cs="仿宋_GB2312"/>
                <w:color w:val="000000"/>
                <w:spacing w:val="-2"/>
                <w:sz w:val="24"/>
                <w:szCs w:val="24"/>
                <w:lang w:val="zh-CN"/>
              </w:rPr>
              <w:t>农机安全监理机</w:t>
            </w:r>
            <w:r>
              <w:rPr>
                <w:rFonts w:hint="eastAsia" w:ascii="仿宋_GB2312" w:hAnsi="仿宋_GB2312" w:eastAsia="仿宋_GB2312" w:cs="仿宋_GB2312"/>
                <w:color w:val="000000"/>
                <w:sz w:val="24"/>
                <w:szCs w:val="24"/>
                <w:lang w:val="zh-CN"/>
              </w:rPr>
              <w:t>构报告</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保护现场</w:t>
            </w:r>
          </w:p>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并上报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上报并协助处理</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依法处置</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664"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宣传教育</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宣传农机安全生产相关法律法规</w:t>
            </w:r>
            <w:r>
              <w:rPr>
                <w:rFonts w:hint="eastAsia" w:ascii="仿宋_GB2312" w:hAnsi="仿宋_GB2312" w:eastAsia="仿宋_GB2312" w:cs="仿宋_GB2312"/>
                <w:color w:val="000000"/>
                <w:spacing w:val="-24"/>
                <w:sz w:val="24"/>
                <w:szCs w:val="24"/>
                <w:lang w:val="zh-CN"/>
              </w:rPr>
              <w:t>、</w:t>
            </w:r>
            <w:r>
              <w:rPr>
                <w:rFonts w:hint="eastAsia" w:ascii="仿宋_GB2312" w:hAnsi="仿宋_GB2312" w:eastAsia="仿宋_GB2312" w:cs="仿宋_GB2312"/>
                <w:color w:val="000000"/>
                <w:sz w:val="24"/>
                <w:szCs w:val="24"/>
                <w:lang w:val="zh-CN"/>
              </w:rPr>
              <w:t>农机补贴政策和保险政策等</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宣讲、送达</w:t>
            </w:r>
          </w:p>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宣传资料</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宣讲、送达</w:t>
            </w:r>
          </w:p>
          <w:p>
            <w:pPr>
              <w:keepNext w:val="0"/>
              <w:keepLines w:val="0"/>
              <w:pageBreakBefore w:val="0"/>
              <w:widowControl w:val="0"/>
              <w:kinsoku/>
              <w:wordWrap/>
              <w:overflowPunct/>
              <w:topLinePunct w:val="0"/>
              <w:autoSpaceDE w:val="0"/>
              <w:autoSpaceDN w:val="0"/>
              <w:bidi w:val="0"/>
              <w:adjustRightInd w:val="0"/>
              <w:snapToGrid/>
              <w:spacing w:line="0" w:lineRule="atLeast"/>
              <w:ind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宣传资料</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leftChars="0" w:right="9" w:rightChars="0"/>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宣讲、送达</w:t>
            </w:r>
          </w:p>
          <w:p>
            <w:pPr>
              <w:keepNext w:val="0"/>
              <w:keepLines w:val="0"/>
              <w:pageBreakBefore w:val="0"/>
              <w:widowControl w:val="0"/>
              <w:kinsoku/>
              <w:wordWrap/>
              <w:overflowPunct/>
              <w:topLinePunct w:val="0"/>
              <w:autoSpaceDE w:val="0"/>
              <w:autoSpaceDN w:val="0"/>
              <w:bidi w:val="0"/>
              <w:adjustRightInd w:val="0"/>
              <w:snapToGrid/>
              <w:spacing w:line="0" w:lineRule="atLeast"/>
              <w:ind w:left="9" w:leftChars="0"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宣传资料</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8" w:space="0"/>
          </w:tblBorders>
          <w:tblCellMar>
            <w:top w:w="0" w:type="dxa"/>
            <w:left w:w="10" w:type="dxa"/>
            <w:bottom w:w="0" w:type="dxa"/>
            <w:right w:w="10" w:type="dxa"/>
          </w:tblCellMar>
        </w:tblPrEx>
        <w:trPr>
          <w:trHeight w:val="944" w:hRule="exact"/>
        </w:trPr>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反光标识</w:t>
            </w:r>
          </w:p>
        </w:tc>
        <w:tc>
          <w:tcPr>
            <w:tcW w:w="3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pacing w:val="-1"/>
                <w:sz w:val="24"/>
                <w:szCs w:val="24"/>
                <w:lang w:val="zh-CN"/>
              </w:rPr>
              <w:t>拖拉机</w:t>
            </w:r>
            <w:r>
              <w:rPr>
                <w:rFonts w:hint="eastAsia" w:ascii="仿宋_GB2312" w:hAnsi="仿宋_GB2312" w:eastAsia="仿宋_GB2312" w:cs="仿宋_GB2312"/>
                <w:color w:val="000000"/>
                <w:spacing w:val="-43"/>
                <w:sz w:val="24"/>
                <w:szCs w:val="24"/>
                <w:lang w:val="zh-CN"/>
              </w:rPr>
              <w:t>、</w:t>
            </w:r>
            <w:r>
              <w:rPr>
                <w:rFonts w:hint="eastAsia" w:ascii="仿宋_GB2312" w:hAnsi="仿宋_GB2312" w:eastAsia="仿宋_GB2312" w:cs="仿宋_GB2312"/>
                <w:color w:val="000000"/>
                <w:spacing w:val="-1"/>
                <w:sz w:val="24"/>
                <w:szCs w:val="24"/>
                <w:lang w:val="zh-CN"/>
              </w:rPr>
              <w:t>联合收割机反光标识未粘贴</w:t>
            </w:r>
            <w:r>
              <w:rPr>
                <w:rFonts w:hint="eastAsia" w:ascii="仿宋_GB2312" w:hAnsi="仿宋_GB2312" w:eastAsia="仿宋_GB2312" w:cs="仿宋_GB2312"/>
                <w:color w:val="000000"/>
                <w:spacing w:val="-43"/>
                <w:sz w:val="24"/>
                <w:szCs w:val="24"/>
                <w:lang w:val="zh-CN"/>
              </w:rPr>
              <w:t>、</w:t>
            </w:r>
            <w:r>
              <w:rPr>
                <w:rFonts w:hint="eastAsia" w:ascii="仿宋_GB2312" w:hAnsi="仿宋_GB2312" w:eastAsia="仿宋_GB2312" w:cs="仿宋_GB2312"/>
                <w:color w:val="000000"/>
                <w:spacing w:val="-1"/>
                <w:sz w:val="24"/>
                <w:szCs w:val="24"/>
                <w:lang w:val="zh-CN"/>
              </w:rPr>
              <w:t>未</w:t>
            </w:r>
            <w:r>
              <w:rPr>
                <w:rFonts w:hint="eastAsia" w:ascii="仿宋_GB2312" w:hAnsi="仿宋_GB2312" w:eastAsia="仿宋_GB2312" w:cs="仿宋_GB2312"/>
                <w:color w:val="000000"/>
                <w:spacing w:val="-2"/>
                <w:sz w:val="24"/>
                <w:szCs w:val="24"/>
                <w:lang w:val="zh-CN"/>
              </w:rPr>
              <w:t>按标准粘</w:t>
            </w:r>
            <w:r>
              <w:rPr>
                <w:rFonts w:hint="eastAsia" w:ascii="仿宋_GB2312" w:hAnsi="仿宋_GB2312" w:eastAsia="仿宋_GB2312" w:cs="仿宋_GB2312"/>
                <w:color w:val="000000"/>
                <w:sz w:val="24"/>
                <w:szCs w:val="24"/>
                <w:lang w:val="zh-CN"/>
              </w:rPr>
              <w:t>帖或缺失、损毁</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指导、督促按标准粘帖</w:t>
            </w:r>
          </w:p>
          <w:p>
            <w:pPr>
              <w:keepNext w:val="0"/>
              <w:keepLines w:val="0"/>
              <w:pageBreakBefore w:val="0"/>
              <w:widowControl w:val="0"/>
              <w:kinsoku/>
              <w:wordWrap/>
              <w:overflowPunct/>
              <w:topLinePunct w:val="0"/>
              <w:autoSpaceDE w:val="0"/>
              <w:autoSpaceDN w:val="0"/>
              <w:bidi w:val="0"/>
              <w:adjustRightInd w:val="0"/>
              <w:snapToGrid/>
              <w:spacing w:line="0" w:lineRule="atLeast"/>
              <w:ind w:left="9" w:leftChars="0" w:right="9" w:rightChars="0"/>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反光标识</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指导、督促</w:t>
            </w:r>
          </w:p>
          <w:p>
            <w:pPr>
              <w:keepNext w:val="0"/>
              <w:keepLines w:val="0"/>
              <w:pageBreakBefore w:val="0"/>
              <w:widowControl w:val="0"/>
              <w:kinsoku/>
              <w:wordWrap/>
              <w:overflowPunct/>
              <w:topLinePunct w:val="0"/>
              <w:autoSpaceDE w:val="0"/>
              <w:autoSpaceDN w:val="0"/>
              <w:bidi w:val="0"/>
              <w:adjustRightInd w:val="0"/>
              <w:snapToGrid/>
              <w:spacing w:line="0" w:lineRule="atLeast"/>
              <w:ind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按标准粘帖</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指导、督促</w:t>
            </w:r>
          </w:p>
          <w:p>
            <w:pPr>
              <w:keepNext w:val="0"/>
              <w:keepLines w:val="0"/>
              <w:pageBreakBefore w:val="0"/>
              <w:widowControl w:val="0"/>
              <w:kinsoku/>
              <w:wordWrap/>
              <w:overflowPunct/>
              <w:topLinePunct w:val="0"/>
              <w:autoSpaceDE w:val="0"/>
              <w:autoSpaceDN w:val="0"/>
              <w:bidi w:val="0"/>
              <w:adjustRightInd w:val="0"/>
              <w:snapToGrid/>
              <w:spacing w:line="0" w:lineRule="atLeast"/>
              <w:ind w:left="9" w:right="9"/>
              <w:jc w:val="center"/>
              <w:textAlignment w:val="auto"/>
              <w:rPr>
                <w:rFonts w:hint="eastAsia" w:ascii="仿宋_GB2312" w:hAnsi="仿宋_GB2312" w:eastAsia="仿宋_GB2312" w:cs="仿宋_GB2312"/>
                <w:color w:val="000000"/>
                <w:sz w:val="24"/>
                <w:szCs w:val="24"/>
                <w:lang w:val="zh-CN" w:eastAsia="zh-CN" w:bidi="ar-SA"/>
              </w:rPr>
            </w:pPr>
            <w:r>
              <w:rPr>
                <w:rFonts w:hint="eastAsia" w:ascii="仿宋_GB2312" w:hAnsi="仿宋_GB2312" w:eastAsia="仿宋_GB2312" w:cs="仿宋_GB2312"/>
                <w:color w:val="000000"/>
                <w:sz w:val="24"/>
                <w:szCs w:val="24"/>
                <w:lang w:val="zh-CN"/>
              </w:rPr>
              <w:t>按标准粘帖</w:t>
            </w:r>
          </w:p>
        </w:tc>
        <w:tc>
          <w:tcPr>
            <w:tcW w:w="106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ind w:left="2" w:right="2"/>
              <w:jc w:val="center"/>
              <w:textAlignment w:val="auto"/>
              <w:rPr>
                <w:rFonts w:hint="eastAsia" w:ascii="仿宋_GB2312" w:hAnsi="仿宋_GB2312" w:eastAsia="仿宋_GB2312" w:cs="仿宋_GB2312"/>
                <w:sz w:val="24"/>
                <w:szCs w:val="24"/>
                <w:lang w:val="zh-CN"/>
              </w:rPr>
            </w:pPr>
          </w:p>
        </w:tc>
      </w:tr>
    </w:tbl>
    <w:p>
      <w:pPr>
        <w:keepNext w:val="0"/>
        <w:keepLines w:val="0"/>
        <w:pageBreakBefore w:val="0"/>
        <w:kinsoku/>
        <w:wordWrap/>
        <w:overflowPunct/>
        <w:topLinePunct w:val="0"/>
        <w:bidi w:val="0"/>
        <w:adjustRightInd w:val="0"/>
        <w:spacing w:line="520" w:lineRule="exact"/>
        <w:textAlignment w:val="auto"/>
        <w:rPr>
          <w:rFonts w:ascii="宋体" w:hAnsi="Calibri" w:eastAsia="宋体" w:cs="宋体"/>
          <w:color w:val="00000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default" w:ascii="Times New Roman" w:hAnsi="Times New Roman" w:eastAsia="仿宋_GB2312" w:cs="Times New Roman"/>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default" w:ascii="Times New Roman" w:hAnsi="Times New Roman" w:eastAsia="仿宋_GB2312" w:cs="Times New Roman"/>
          <w:color w:val="000000"/>
          <w:spacing w:val="-1"/>
          <w:sz w:val="32"/>
          <w:szCs w:val="32"/>
          <w:lang w:val="zh-CN"/>
        </w:rPr>
      </w:pPr>
      <w:r>
        <w:rPr>
          <w:rFonts w:hint="default" w:ascii="Times New Roman" w:hAnsi="Times New Roman" w:eastAsia="仿宋_GB2312" w:cs="Times New Roman"/>
          <w:color w:val="000000"/>
          <w:spacing w:val="-1"/>
          <w:sz w:val="32"/>
          <w:szCs w:val="32"/>
          <w:lang w:val="zh-CN"/>
        </w:rPr>
        <w:t>附件2</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eastAsia="华文中宋" w:cs="Times New Roman"/>
          <w:b/>
          <w:bCs/>
          <w:color w:val="000000"/>
          <w:spacing w:val="2"/>
          <w:sz w:val="44"/>
          <w:szCs w:val="44"/>
          <w:lang w:val="zh-CN"/>
        </w:rPr>
      </w:pPr>
      <w:r>
        <w:rPr>
          <w:rFonts w:hint="default" w:ascii="Times New Roman" w:hAnsi="Times New Roman" w:eastAsia="华文中宋" w:cs="Times New Roman"/>
          <w:b/>
          <w:bCs/>
          <w:color w:val="000000"/>
          <w:spacing w:val="3"/>
          <w:sz w:val="44"/>
          <w:szCs w:val="44"/>
          <w:lang w:val="zh-CN"/>
        </w:rPr>
        <w:t>农机安</w:t>
      </w:r>
      <w:r>
        <w:rPr>
          <w:rFonts w:hint="default" w:ascii="Times New Roman" w:hAnsi="Times New Roman" w:eastAsia="华文中宋" w:cs="Times New Roman"/>
          <w:b/>
          <w:bCs/>
          <w:color w:val="000000"/>
          <w:spacing w:val="2"/>
          <w:sz w:val="44"/>
          <w:szCs w:val="44"/>
          <w:lang w:val="zh-CN"/>
        </w:rPr>
        <w:t>全隐患排查问题清单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tbl>
      <w:tblPr>
        <w:tblStyle w:val="9"/>
        <w:tblW w:w="0" w:type="auto"/>
        <w:tblInd w:w="5" w:type="dxa"/>
        <w:tblLayout w:type="fixed"/>
        <w:tblCellMar>
          <w:top w:w="0" w:type="dxa"/>
          <w:left w:w="10" w:type="dxa"/>
          <w:bottom w:w="0" w:type="dxa"/>
          <w:right w:w="10" w:type="dxa"/>
        </w:tblCellMar>
      </w:tblPr>
      <w:tblGrid>
        <w:gridCol w:w="1416"/>
        <w:gridCol w:w="6758"/>
      </w:tblGrid>
      <w:tr>
        <w:tblPrEx>
          <w:tblCellMar>
            <w:top w:w="0" w:type="dxa"/>
            <w:left w:w="10" w:type="dxa"/>
            <w:bottom w:w="0" w:type="dxa"/>
            <w:right w:w="10" w:type="dxa"/>
          </w:tblCellMar>
        </w:tblPrEx>
        <w:trPr>
          <w:trHeight w:val="557" w:hRule="exact"/>
        </w:trPr>
        <w:tc>
          <w:tcPr>
            <w:tcW w:w="1416"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编号</w:t>
            </w:r>
          </w:p>
        </w:tc>
        <w:tc>
          <w:tcPr>
            <w:tcW w:w="6758" w:type="dxa"/>
            <w:tcBorders>
              <w:top w:val="single" w:color="auto" w:sz="12"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r>
        <w:tblPrEx>
          <w:tblCellMar>
            <w:top w:w="0" w:type="dxa"/>
            <w:left w:w="10" w:type="dxa"/>
            <w:bottom w:w="0" w:type="dxa"/>
            <w:right w:w="10" w:type="dxa"/>
          </w:tblCellMar>
        </w:tblPrEx>
        <w:trPr>
          <w:trHeight w:val="572" w:hRule="exact"/>
        </w:trPr>
        <w:tc>
          <w:tcPr>
            <w:tcW w:w="141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检查时间</w:t>
            </w:r>
          </w:p>
        </w:tc>
        <w:tc>
          <w:tcPr>
            <w:tcW w:w="6758"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r>
        <w:tblPrEx>
          <w:tblCellMar>
            <w:top w:w="0" w:type="dxa"/>
            <w:left w:w="10" w:type="dxa"/>
            <w:bottom w:w="0" w:type="dxa"/>
            <w:right w:w="10" w:type="dxa"/>
          </w:tblCellMar>
        </w:tblPrEx>
        <w:trPr>
          <w:trHeight w:val="582" w:hRule="exact"/>
        </w:trPr>
        <w:tc>
          <w:tcPr>
            <w:tcW w:w="141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检查对象</w:t>
            </w:r>
          </w:p>
        </w:tc>
        <w:tc>
          <w:tcPr>
            <w:tcW w:w="6758"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r>
        <w:tblPrEx>
          <w:tblCellMar>
            <w:top w:w="0" w:type="dxa"/>
            <w:left w:w="10" w:type="dxa"/>
            <w:bottom w:w="0" w:type="dxa"/>
            <w:right w:w="10" w:type="dxa"/>
          </w:tblCellMar>
        </w:tblPrEx>
        <w:trPr>
          <w:trHeight w:val="3782" w:hRule="exact"/>
        </w:trPr>
        <w:tc>
          <w:tcPr>
            <w:tcW w:w="141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安全隐患</w:t>
            </w:r>
          </w:p>
        </w:tc>
        <w:tc>
          <w:tcPr>
            <w:tcW w:w="6758"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r>
        <w:tblPrEx>
          <w:tblCellMar>
            <w:top w:w="0" w:type="dxa"/>
            <w:left w:w="10" w:type="dxa"/>
            <w:bottom w:w="0" w:type="dxa"/>
            <w:right w:w="10" w:type="dxa"/>
          </w:tblCellMar>
        </w:tblPrEx>
        <w:trPr>
          <w:trHeight w:val="4454" w:hRule="exact"/>
        </w:trPr>
        <w:tc>
          <w:tcPr>
            <w:tcW w:w="141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整改意见</w:t>
            </w:r>
          </w:p>
        </w:tc>
        <w:tc>
          <w:tcPr>
            <w:tcW w:w="6758"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r>
        <w:tblPrEx>
          <w:tblCellMar>
            <w:top w:w="0" w:type="dxa"/>
            <w:left w:w="10" w:type="dxa"/>
            <w:bottom w:w="0" w:type="dxa"/>
            <w:right w:w="10" w:type="dxa"/>
          </w:tblCellMar>
        </w:tblPrEx>
        <w:trPr>
          <w:trHeight w:val="1132" w:hRule="exact"/>
        </w:trPr>
        <w:tc>
          <w:tcPr>
            <w:tcW w:w="1416"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检查人员</w:t>
            </w:r>
          </w:p>
        </w:tc>
        <w:tc>
          <w:tcPr>
            <w:tcW w:w="6758" w:type="dxa"/>
            <w:tcBorders>
              <w:top w:val="single" w:color="auto" w:sz="8" w:space="0"/>
              <w:left w:val="single" w:color="auto" w:sz="8"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p>
        </w:tc>
      </w:tr>
    </w:tbl>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ascii="宋体" w:hAnsi="Calibri" w:eastAsia="宋体" w:cs="宋体"/>
          <w:color w:val="000000"/>
          <w:spacing w:val="56"/>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仿宋_GB2312" w:hAnsi="仿宋_GB2312" w:eastAsia="仿宋_GB2312" w:cs="仿宋_GB2312"/>
          <w:color w:val="000000"/>
          <w:spacing w:val="-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default" w:ascii="Times New Roman" w:hAnsi="Times New Roman" w:eastAsia="仿宋_GB2312" w:cs="Times New Roman"/>
          <w:color w:val="000000"/>
          <w:spacing w:val="-1"/>
          <w:sz w:val="32"/>
          <w:szCs w:val="32"/>
          <w:lang w:val="zh-CN"/>
        </w:rPr>
      </w:pPr>
      <w:r>
        <w:rPr>
          <w:rFonts w:hint="default" w:ascii="Times New Roman" w:hAnsi="Times New Roman" w:eastAsia="仿宋_GB2312" w:cs="Times New Roman"/>
          <w:color w:val="000000"/>
          <w:spacing w:val="-1"/>
          <w:sz w:val="32"/>
          <w:szCs w:val="32"/>
          <w:lang w:val="zh-CN"/>
        </w:rPr>
        <w:t>附件3</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eastAsia="华文中宋" w:cs="Times New Roman"/>
          <w:b/>
          <w:bCs/>
          <w:color w:val="000000"/>
          <w:spacing w:val="3"/>
          <w:sz w:val="44"/>
          <w:szCs w:val="44"/>
          <w:lang w:val="zh-CN"/>
        </w:rPr>
      </w:pPr>
      <w:r>
        <w:rPr>
          <w:rFonts w:hint="default" w:ascii="Times New Roman" w:hAnsi="Times New Roman" w:eastAsia="华文中宋" w:cs="Times New Roman"/>
          <w:b/>
          <w:bCs/>
          <w:color w:val="000000"/>
          <w:spacing w:val="3"/>
          <w:sz w:val="44"/>
          <w:szCs w:val="44"/>
          <w:lang w:val="zh-CN"/>
        </w:rPr>
        <w:t>农机安全隐患整改复查表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zh-CN"/>
        </w:rPr>
      </w:pPr>
    </w:p>
    <w:tbl>
      <w:tblPr>
        <w:tblStyle w:val="9"/>
        <w:tblW w:w="0" w:type="auto"/>
        <w:jc w:val="center"/>
        <w:tblLayout w:type="fixed"/>
        <w:tblCellMar>
          <w:top w:w="0" w:type="dxa"/>
          <w:left w:w="10" w:type="dxa"/>
          <w:bottom w:w="0" w:type="dxa"/>
          <w:right w:w="10" w:type="dxa"/>
        </w:tblCellMar>
      </w:tblPr>
      <w:tblGrid>
        <w:gridCol w:w="1665"/>
        <w:gridCol w:w="6759"/>
      </w:tblGrid>
      <w:tr>
        <w:tblPrEx>
          <w:tblCellMar>
            <w:top w:w="0" w:type="dxa"/>
            <w:left w:w="10" w:type="dxa"/>
            <w:bottom w:w="0" w:type="dxa"/>
            <w:right w:w="10" w:type="dxa"/>
          </w:tblCellMar>
        </w:tblPrEx>
        <w:trPr>
          <w:trHeight w:val="553" w:hRule="exact"/>
          <w:jc w:val="center"/>
        </w:trPr>
        <w:tc>
          <w:tcPr>
            <w:tcW w:w="1665"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编号</w:t>
            </w:r>
          </w:p>
        </w:tc>
        <w:tc>
          <w:tcPr>
            <w:tcW w:w="6759" w:type="dxa"/>
            <w:tcBorders>
              <w:top w:val="single" w:color="auto" w:sz="12"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537" w:hRule="exac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复查时间</w:t>
            </w:r>
          </w:p>
        </w:tc>
        <w:tc>
          <w:tcPr>
            <w:tcW w:w="6759"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567" w:hRule="exac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复查对象</w:t>
            </w:r>
          </w:p>
        </w:tc>
        <w:tc>
          <w:tcPr>
            <w:tcW w:w="6759"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3264" w:hRule="exac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整改意见</w:t>
            </w:r>
          </w:p>
        </w:tc>
        <w:tc>
          <w:tcPr>
            <w:tcW w:w="6759"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3302" w:hRule="exac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复查情况</w:t>
            </w:r>
          </w:p>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（可附照片）</w:t>
            </w:r>
          </w:p>
        </w:tc>
        <w:tc>
          <w:tcPr>
            <w:tcW w:w="6759"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1353" w:hRule="exact"/>
          <w:jc w:val="center"/>
        </w:trPr>
        <w:tc>
          <w:tcPr>
            <w:tcW w:w="1665"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整改责</w:t>
            </w:r>
          </w:p>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任人</w:t>
            </w:r>
          </w:p>
        </w:tc>
        <w:tc>
          <w:tcPr>
            <w:tcW w:w="6759"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r>
        <w:tblPrEx>
          <w:tblCellMar>
            <w:top w:w="0" w:type="dxa"/>
            <w:left w:w="10" w:type="dxa"/>
            <w:bottom w:w="0" w:type="dxa"/>
            <w:right w:w="10" w:type="dxa"/>
          </w:tblCellMar>
        </w:tblPrEx>
        <w:trPr>
          <w:trHeight w:val="1344" w:hRule="exact"/>
          <w:jc w:val="center"/>
        </w:trPr>
        <w:tc>
          <w:tcPr>
            <w:tcW w:w="1665"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left="9" w:right="9"/>
              <w:jc w:val="center"/>
              <w:textAlignment w:val="auto"/>
              <w:rPr>
                <w:rFonts w:hint="default" w:ascii="Times New Roman" w:hAnsi="Times New Roman" w:eastAsia="仿宋_GB2312" w:cs="Times New Roman"/>
                <w:b/>
                <w:bCs/>
                <w:color w:val="000000"/>
                <w:sz w:val="32"/>
                <w:szCs w:val="32"/>
                <w:lang w:val="zh-CN"/>
              </w:rPr>
            </w:pPr>
            <w:r>
              <w:rPr>
                <w:rFonts w:hint="default" w:ascii="Times New Roman" w:hAnsi="Times New Roman" w:eastAsia="仿宋_GB2312" w:cs="Times New Roman"/>
                <w:b/>
                <w:bCs/>
                <w:color w:val="000000"/>
                <w:sz w:val="32"/>
                <w:szCs w:val="32"/>
                <w:lang w:val="zh-CN"/>
              </w:rPr>
              <w:t>复查人员</w:t>
            </w:r>
          </w:p>
        </w:tc>
        <w:tc>
          <w:tcPr>
            <w:tcW w:w="6759" w:type="dxa"/>
            <w:tcBorders>
              <w:top w:val="single" w:color="auto" w:sz="8" w:space="0"/>
              <w:left w:val="single" w:color="auto" w:sz="8"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520" w:lineRule="exact"/>
              <w:ind w:left="2" w:right="2"/>
              <w:jc w:val="both"/>
              <w:textAlignment w:val="auto"/>
              <w:rPr>
                <w:rFonts w:hint="default" w:ascii="Times New Roman" w:hAnsi="Times New Roman" w:eastAsia="仿宋_GB2312" w:cs="Times New Roman"/>
                <w:b/>
                <w:bCs/>
                <w:sz w:val="32"/>
                <w:szCs w:val="32"/>
                <w:lang w:val="zh-CN"/>
              </w:rPr>
            </w:pPr>
          </w:p>
        </w:tc>
      </w:tr>
    </w:tbl>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Style w:val="2"/>
        <w:jc w:val="both"/>
        <w:rPr>
          <w:rFonts w:hint="default" w:ascii="Times New Roman" w:hAnsi="Times New Roman" w:eastAsia="华文中宋" w:cs="Times New Roman"/>
          <w:b w:val="0"/>
          <w:sz w:val="36"/>
          <w:szCs w:val="36"/>
          <w:lang w:eastAsia="zh-CN"/>
        </w:rPr>
      </w:pPr>
    </w:p>
    <w:p>
      <w:pPr>
        <w:pBdr>
          <w:top w:val="single" w:color="auto" w:sz="4" w:space="0"/>
          <w:bottom w:val="single" w:color="auto" w:sz="4" w:space="1"/>
          <w:between w:val="single" w:color="auto" w:sz="4" w:space="1"/>
        </w:pBdr>
        <w:spacing w:line="42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抄送：区农业农村委执法大队、区农机中心</w:t>
      </w:r>
    </w:p>
    <w:p>
      <w:pPr>
        <w:pBdr>
          <w:top w:val="single" w:color="auto" w:sz="4" w:space="0"/>
          <w:bottom w:val="single" w:color="auto" w:sz="4" w:space="1"/>
          <w:between w:val="single" w:color="auto" w:sz="4" w:space="1"/>
        </w:pBdr>
        <w:spacing w:line="4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上海市宝山区农业农村委员会办公室</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日印发</w:t>
      </w:r>
    </w:p>
    <w:p>
      <w:pPr>
        <w:spacing w:line="420" w:lineRule="exact"/>
        <w:ind w:right="320"/>
        <w:jc w:val="right"/>
        <w:rPr>
          <w:rFonts w:hint="default" w:ascii="Times New Roman" w:hAnsi="Times New Roman" w:eastAsia="仿宋_GB2312" w:cs="Times New Roman"/>
          <w:b w:val="0"/>
          <w:sz w:val="32"/>
          <w:szCs w:val="32"/>
          <w:lang w:eastAsia="zh-CN"/>
        </w:rPr>
      </w:pPr>
      <w:r>
        <w:rPr>
          <w:rFonts w:hint="default" w:ascii="Times New Roman" w:hAnsi="Times New Roman" w:eastAsia="仿宋_GB2312" w:cs="Times New Roman"/>
          <w:sz w:val="32"/>
          <w:szCs w:val="32"/>
        </w:rPr>
        <w:t>（共印</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华文宋体">
    <w:altName w:val="方正书宋_GBK"/>
    <w:panose1 w:val="02010600040101010101"/>
    <w:charset w:val="00"/>
    <w:family w:val="auto"/>
    <w:pitch w:val="default"/>
    <w:sig w:usb0="00000287" w:usb1="080F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pStyle w:val="6"/>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default" w:ascii="Times New Roman" w:hAnsi="Times New Roman" w:cs="Times New Roman"/>
                              <w:sz w:val="21"/>
                              <w:szCs w:val="21"/>
                            </w:rPr>
                          </w:pPr>
                        </w:p>
                        <w:p>
                          <w:pPr>
                            <w:pStyle w:val="6"/>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6"/>
                      <w:rPr>
                        <w:rFonts w:hint="default" w:ascii="Times New Roman" w:hAnsi="Times New Roman" w:cs="Times New Roman"/>
                        <w:sz w:val="21"/>
                        <w:szCs w:val="21"/>
                      </w:rPr>
                    </w:pPr>
                  </w:p>
                  <w:p>
                    <w:pPr>
                      <w:pStyle w:val="6"/>
                    </w:pPr>
                  </w:p>
                </w:txbxContent>
              </v:textbox>
            </v:shape>
          </w:pict>
        </mc:Fallback>
      </mc:AlternateContent>
    </w:r>
    <w:r>
      <w:rPr>
        <w:rFonts w:hint="eastAsia" w:ascii="楷体_GB2312" w:hAnsi="楷体_GB2312" w:eastAsia="楷体_GB2312" w:cs="楷体_GB2312"/>
        <w:sz w:val="21"/>
        <w:szCs w:val="21"/>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HorizontalSpacing w:val="105"/>
  <w:drawingGridVerticalSpacing w:val="315"/>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C3"/>
    <w:rsid w:val="00003F00"/>
    <w:rsid w:val="00006E15"/>
    <w:rsid w:val="00013677"/>
    <w:rsid w:val="00015F2C"/>
    <w:rsid w:val="000176C5"/>
    <w:rsid w:val="00051B2B"/>
    <w:rsid w:val="000630F9"/>
    <w:rsid w:val="00063D35"/>
    <w:rsid w:val="00066A9A"/>
    <w:rsid w:val="00067F71"/>
    <w:rsid w:val="00076AC3"/>
    <w:rsid w:val="000A2AB2"/>
    <w:rsid w:val="000A42F3"/>
    <w:rsid w:val="000B1528"/>
    <w:rsid w:val="000B4411"/>
    <w:rsid w:val="000C3345"/>
    <w:rsid w:val="000E2A21"/>
    <w:rsid w:val="001148EB"/>
    <w:rsid w:val="00137AF2"/>
    <w:rsid w:val="00145409"/>
    <w:rsid w:val="001534FD"/>
    <w:rsid w:val="001555CF"/>
    <w:rsid w:val="0015597F"/>
    <w:rsid w:val="00167B26"/>
    <w:rsid w:val="00176AA0"/>
    <w:rsid w:val="00176C5A"/>
    <w:rsid w:val="00187596"/>
    <w:rsid w:val="001D177D"/>
    <w:rsid w:val="001F6D3F"/>
    <w:rsid w:val="00203134"/>
    <w:rsid w:val="00204D11"/>
    <w:rsid w:val="00207296"/>
    <w:rsid w:val="00207A12"/>
    <w:rsid w:val="00213B0E"/>
    <w:rsid w:val="00216024"/>
    <w:rsid w:val="002305D3"/>
    <w:rsid w:val="002345F2"/>
    <w:rsid w:val="0024554D"/>
    <w:rsid w:val="00245689"/>
    <w:rsid w:val="00252866"/>
    <w:rsid w:val="00254396"/>
    <w:rsid w:val="0025710B"/>
    <w:rsid w:val="002623F4"/>
    <w:rsid w:val="00280E96"/>
    <w:rsid w:val="002823D3"/>
    <w:rsid w:val="00295EFE"/>
    <w:rsid w:val="00296F78"/>
    <w:rsid w:val="00297D7A"/>
    <w:rsid w:val="002A0D88"/>
    <w:rsid w:val="002A400D"/>
    <w:rsid w:val="002B09D0"/>
    <w:rsid w:val="002B3B94"/>
    <w:rsid w:val="002B530A"/>
    <w:rsid w:val="002E08F5"/>
    <w:rsid w:val="002F0706"/>
    <w:rsid w:val="002F3AF2"/>
    <w:rsid w:val="0030377A"/>
    <w:rsid w:val="0030581D"/>
    <w:rsid w:val="00326EA5"/>
    <w:rsid w:val="0032754D"/>
    <w:rsid w:val="00330562"/>
    <w:rsid w:val="00332895"/>
    <w:rsid w:val="0033525D"/>
    <w:rsid w:val="003356DE"/>
    <w:rsid w:val="00344E00"/>
    <w:rsid w:val="00356A01"/>
    <w:rsid w:val="00360356"/>
    <w:rsid w:val="003B43EA"/>
    <w:rsid w:val="003C07F4"/>
    <w:rsid w:val="003C31EE"/>
    <w:rsid w:val="003C7C9C"/>
    <w:rsid w:val="003C7E74"/>
    <w:rsid w:val="003D4702"/>
    <w:rsid w:val="003E00D1"/>
    <w:rsid w:val="003E669B"/>
    <w:rsid w:val="003F1080"/>
    <w:rsid w:val="004002F1"/>
    <w:rsid w:val="00402246"/>
    <w:rsid w:val="004059BB"/>
    <w:rsid w:val="004061F9"/>
    <w:rsid w:val="004137A3"/>
    <w:rsid w:val="004264BC"/>
    <w:rsid w:val="00440102"/>
    <w:rsid w:val="00451933"/>
    <w:rsid w:val="0046140C"/>
    <w:rsid w:val="004802A4"/>
    <w:rsid w:val="004B0617"/>
    <w:rsid w:val="004B42B5"/>
    <w:rsid w:val="004C57DF"/>
    <w:rsid w:val="004D076B"/>
    <w:rsid w:val="004E61DA"/>
    <w:rsid w:val="004F3F4F"/>
    <w:rsid w:val="00501836"/>
    <w:rsid w:val="00501FAC"/>
    <w:rsid w:val="00513935"/>
    <w:rsid w:val="00513AB9"/>
    <w:rsid w:val="0051542A"/>
    <w:rsid w:val="005172B8"/>
    <w:rsid w:val="0052669A"/>
    <w:rsid w:val="00537C99"/>
    <w:rsid w:val="005435BF"/>
    <w:rsid w:val="00546740"/>
    <w:rsid w:val="00554D1C"/>
    <w:rsid w:val="0055654B"/>
    <w:rsid w:val="00582A19"/>
    <w:rsid w:val="00594862"/>
    <w:rsid w:val="00595965"/>
    <w:rsid w:val="00596690"/>
    <w:rsid w:val="00596879"/>
    <w:rsid w:val="005A407F"/>
    <w:rsid w:val="005A63C0"/>
    <w:rsid w:val="005B0E72"/>
    <w:rsid w:val="005B328D"/>
    <w:rsid w:val="005C21BC"/>
    <w:rsid w:val="005F286B"/>
    <w:rsid w:val="005F3AAD"/>
    <w:rsid w:val="005F7CCA"/>
    <w:rsid w:val="00602797"/>
    <w:rsid w:val="00604CA0"/>
    <w:rsid w:val="00616EB4"/>
    <w:rsid w:val="00625CF4"/>
    <w:rsid w:val="006320B1"/>
    <w:rsid w:val="00637C72"/>
    <w:rsid w:val="006410BE"/>
    <w:rsid w:val="0064360C"/>
    <w:rsid w:val="006574C6"/>
    <w:rsid w:val="0066132D"/>
    <w:rsid w:val="0066143E"/>
    <w:rsid w:val="00670A71"/>
    <w:rsid w:val="00673EED"/>
    <w:rsid w:val="00674978"/>
    <w:rsid w:val="00674CA1"/>
    <w:rsid w:val="00690333"/>
    <w:rsid w:val="00697992"/>
    <w:rsid w:val="006A4882"/>
    <w:rsid w:val="006A7133"/>
    <w:rsid w:val="006C6DDE"/>
    <w:rsid w:val="006D3745"/>
    <w:rsid w:val="006D6778"/>
    <w:rsid w:val="006E7985"/>
    <w:rsid w:val="006F2A89"/>
    <w:rsid w:val="00705B1F"/>
    <w:rsid w:val="00713003"/>
    <w:rsid w:val="00717703"/>
    <w:rsid w:val="00734349"/>
    <w:rsid w:val="007403F7"/>
    <w:rsid w:val="0074091B"/>
    <w:rsid w:val="007426E9"/>
    <w:rsid w:val="00751ED9"/>
    <w:rsid w:val="00754D26"/>
    <w:rsid w:val="00782776"/>
    <w:rsid w:val="007834BF"/>
    <w:rsid w:val="0078727C"/>
    <w:rsid w:val="00795954"/>
    <w:rsid w:val="007B7743"/>
    <w:rsid w:val="007E5E3A"/>
    <w:rsid w:val="00800CDD"/>
    <w:rsid w:val="00801FC9"/>
    <w:rsid w:val="00806E06"/>
    <w:rsid w:val="00817452"/>
    <w:rsid w:val="008250F1"/>
    <w:rsid w:val="00826411"/>
    <w:rsid w:val="00832D7A"/>
    <w:rsid w:val="008540D2"/>
    <w:rsid w:val="008677AF"/>
    <w:rsid w:val="00873779"/>
    <w:rsid w:val="00876C43"/>
    <w:rsid w:val="008800BF"/>
    <w:rsid w:val="0088017F"/>
    <w:rsid w:val="008A31A0"/>
    <w:rsid w:val="008A6E46"/>
    <w:rsid w:val="008C2263"/>
    <w:rsid w:val="008F1A7E"/>
    <w:rsid w:val="008F514D"/>
    <w:rsid w:val="008F6924"/>
    <w:rsid w:val="00900CFC"/>
    <w:rsid w:val="009062B1"/>
    <w:rsid w:val="00935B97"/>
    <w:rsid w:val="00937866"/>
    <w:rsid w:val="009465CB"/>
    <w:rsid w:val="00956F68"/>
    <w:rsid w:val="00965448"/>
    <w:rsid w:val="00970115"/>
    <w:rsid w:val="009A037A"/>
    <w:rsid w:val="009A7057"/>
    <w:rsid w:val="009A73D9"/>
    <w:rsid w:val="009B61B4"/>
    <w:rsid w:val="009B7A55"/>
    <w:rsid w:val="009C3B76"/>
    <w:rsid w:val="009E62BF"/>
    <w:rsid w:val="009E6AC7"/>
    <w:rsid w:val="009F1CE9"/>
    <w:rsid w:val="00A00256"/>
    <w:rsid w:val="00A0285D"/>
    <w:rsid w:val="00A0756A"/>
    <w:rsid w:val="00A102DF"/>
    <w:rsid w:val="00A1209A"/>
    <w:rsid w:val="00A1688A"/>
    <w:rsid w:val="00A31857"/>
    <w:rsid w:val="00A35FB8"/>
    <w:rsid w:val="00A42AD2"/>
    <w:rsid w:val="00A5554D"/>
    <w:rsid w:val="00A6282A"/>
    <w:rsid w:val="00A64DD1"/>
    <w:rsid w:val="00A85B7B"/>
    <w:rsid w:val="00A9407A"/>
    <w:rsid w:val="00AC00DF"/>
    <w:rsid w:val="00AF59A2"/>
    <w:rsid w:val="00B01E66"/>
    <w:rsid w:val="00B04273"/>
    <w:rsid w:val="00B117F7"/>
    <w:rsid w:val="00B27264"/>
    <w:rsid w:val="00B3305E"/>
    <w:rsid w:val="00B52B20"/>
    <w:rsid w:val="00B81A2B"/>
    <w:rsid w:val="00B81C22"/>
    <w:rsid w:val="00BA2F87"/>
    <w:rsid w:val="00BA5CC3"/>
    <w:rsid w:val="00BA7086"/>
    <w:rsid w:val="00BC57B8"/>
    <w:rsid w:val="00BD646E"/>
    <w:rsid w:val="00BD6E62"/>
    <w:rsid w:val="00BD7FB3"/>
    <w:rsid w:val="00BF0B77"/>
    <w:rsid w:val="00BF2D42"/>
    <w:rsid w:val="00C1699E"/>
    <w:rsid w:val="00C260BC"/>
    <w:rsid w:val="00C371FC"/>
    <w:rsid w:val="00C4588F"/>
    <w:rsid w:val="00C47D87"/>
    <w:rsid w:val="00C66E3D"/>
    <w:rsid w:val="00C778A5"/>
    <w:rsid w:val="00C84117"/>
    <w:rsid w:val="00CA1620"/>
    <w:rsid w:val="00CC61F1"/>
    <w:rsid w:val="00CD7328"/>
    <w:rsid w:val="00CE3A74"/>
    <w:rsid w:val="00CE551E"/>
    <w:rsid w:val="00D045D3"/>
    <w:rsid w:val="00D07A87"/>
    <w:rsid w:val="00D128B6"/>
    <w:rsid w:val="00D16D85"/>
    <w:rsid w:val="00D34F69"/>
    <w:rsid w:val="00D368D9"/>
    <w:rsid w:val="00D470DC"/>
    <w:rsid w:val="00D6157C"/>
    <w:rsid w:val="00D72314"/>
    <w:rsid w:val="00D73973"/>
    <w:rsid w:val="00D75C3E"/>
    <w:rsid w:val="00D77D3E"/>
    <w:rsid w:val="00D822A8"/>
    <w:rsid w:val="00D83A56"/>
    <w:rsid w:val="00DA0A06"/>
    <w:rsid w:val="00DA52DA"/>
    <w:rsid w:val="00DB71F1"/>
    <w:rsid w:val="00DC2165"/>
    <w:rsid w:val="00DF2A97"/>
    <w:rsid w:val="00DF63B2"/>
    <w:rsid w:val="00E1090A"/>
    <w:rsid w:val="00E138D5"/>
    <w:rsid w:val="00E154C5"/>
    <w:rsid w:val="00E16DFC"/>
    <w:rsid w:val="00E322ED"/>
    <w:rsid w:val="00E36295"/>
    <w:rsid w:val="00E3763C"/>
    <w:rsid w:val="00E51317"/>
    <w:rsid w:val="00E51F62"/>
    <w:rsid w:val="00E55234"/>
    <w:rsid w:val="00E6029C"/>
    <w:rsid w:val="00E62504"/>
    <w:rsid w:val="00E67C32"/>
    <w:rsid w:val="00E72117"/>
    <w:rsid w:val="00E93E44"/>
    <w:rsid w:val="00E97C1F"/>
    <w:rsid w:val="00EB004E"/>
    <w:rsid w:val="00EB5F8C"/>
    <w:rsid w:val="00EC0C82"/>
    <w:rsid w:val="00EC6C97"/>
    <w:rsid w:val="00ED37C3"/>
    <w:rsid w:val="00ED5132"/>
    <w:rsid w:val="00ED771B"/>
    <w:rsid w:val="00EE0909"/>
    <w:rsid w:val="00F0229A"/>
    <w:rsid w:val="00F026D8"/>
    <w:rsid w:val="00F062D2"/>
    <w:rsid w:val="00F21F76"/>
    <w:rsid w:val="00F313F7"/>
    <w:rsid w:val="00F32F32"/>
    <w:rsid w:val="00F34499"/>
    <w:rsid w:val="00F36535"/>
    <w:rsid w:val="00F37E15"/>
    <w:rsid w:val="00F453A6"/>
    <w:rsid w:val="00F61488"/>
    <w:rsid w:val="00F62474"/>
    <w:rsid w:val="00F62703"/>
    <w:rsid w:val="00F81A25"/>
    <w:rsid w:val="00FD7B37"/>
    <w:rsid w:val="00FE0C7D"/>
    <w:rsid w:val="01520B63"/>
    <w:rsid w:val="01A1737B"/>
    <w:rsid w:val="01F305C4"/>
    <w:rsid w:val="02B352AB"/>
    <w:rsid w:val="04EC1B4E"/>
    <w:rsid w:val="05120B63"/>
    <w:rsid w:val="05480D50"/>
    <w:rsid w:val="054D712B"/>
    <w:rsid w:val="056A6E9C"/>
    <w:rsid w:val="079974FD"/>
    <w:rsid w:val="07BA2792"/>
    <w:rsid w:val="07DB3F47"/>
    <w:rsid w:val="07F1675A"/>
    <w:rsid w:val="09140FAA"/>
    <w:rsid w:val="0E3F6C67"/>
    <w:rsid w:val="0F0E05E7"/>
    <w:rsid w:val="0F774FBB"/>
    <w:rsid w:val="0FF324EA"/>
    <w:rsid w:val="12824330"/>
    <w:rsid w:val="128B5DDE"/>
    <w:rsid w:val="14DF6BBB"/>
    <w:rsid w:val="1547641A"/>
    <w:rsid w:val="15755468"/>
    <w:rsid w:val="173F1F22"/>
    <w:rsid w:val="174E4AC2"/>
    <w:rsid w:val="179B883C"/>
    <w:rsid w:val="191E20CB"/>
    <w:rsid w:val="19EB7274"/>
    <w:rsid w:val="1B2053B3"/>
    <w:rsid w:val="1B93714B"/>
    <w:rsid w:val="1C8515DA"/>
    <w:rsid w:val="1D6A782F"/>
    <w:rsid w:val="1DA7059B"/>
    <w:rsid w:val="1E02732A"/>
    <w:rsid w:val="1E472F3B"/>
    <w:rsid w:val="1EFE1953"/>
    <w:rsid w:val="1F9D211A"/>
    <w:rsid w:val="1FFBF903"/>
    <w:rsid w:val="2113174B"/>
    <w:rsid w:val="24152F9F"/>
    <w:rsid w:val="251C362B"/>
    <w:rsid w:val="25525D86"/>
    <w:rsid w:val="259E3C60"/>
    <w:rsid w:val="25B00A90"/>
    <w:rsid w:val="26C93463"/>
    <w:rsid w:val="280D34D6"/>
    <w:rsid w:val="280F18E1"/>
    <w:rsid w:val="28A611A7"/>
    <w:rsid w:val="28AB20A9"/>
    <w:rsid w:val="29057697"/>
    <w:rsid w:val="2965155C"/>
    <w:rsid w:val="297FFF07"/>
    <w:rsid w:val="2A005601"/>
    <w:rsid w:val="2A995A30"/>
    <w:rsid w:val="2BFE68F4"/>
    <w:rsid w:val="2BFF049B"/>
    <w:rsid w:val="2DCFF132"/>
    <w:rsid w:val="2F7028CC"/>
    <w:rsid w:val="317728ED"/>
    <w:rsid w:val="31916ED3"/>
    <w:rsid w:val="327D0E15"/>
    <w:rsid w:val="33A7534E"/>
    <w:rsid w:val="33F011C3"/>
    <w:rsid w:val="341C444E"/>
    <w:rsid w:val="34B60033"/>
    <w:rsid w:val="34C161D0"/>
    <w:rsid w:val="352745B0"/>
    <w:rsid w:val="35627A41"/>
    <w:rsid w:val="363834E2"/>
    <w:rsid w:val="36778FCF"/>
    <w:rsid w:val="37AE71A9"/>
    <w:rsid w:val="38D342BB"/>
    <w:rsid w:val="38D36BAF"/>
    <w:rsid w:val="39543B73"/>
    <w:rsid w:val="3A871B9A"/>
    <w:rsid w:val="3CC0760D"/>
    <w:rsid w:val="3D9B48A8"/>
    <w:rsid w:val="3DBF4973"/>
    <w:rsid w:val="3E195BB7"/>
    <w:rsid w:val="3F3734BF"/>
    <w:rsid w:val="3F436218"/>
    <w:rsid w:val="3F5A6883"/>
    <w:rsid w:val="3FFDC21F"/>
    <w:rsid w:val="402B2596"/>
    <w:rsid w:val="41657D4A"/>
    <w:rsid w:val="41E011EA"/>
    <w:rsid w:val="436D705D"/>
    <w:rsid w:val="446959DF"/>
    <w:rsid w:val="452B5E0A"/>
    <w:rsid w:val="455B6B8E"/>
    <w:rsid w:val="45F908D2"/>
    <w:rsid w:val="46220C23"/>
    <w:rsid w:val="477F21B9"/>
    <w:rsid w:val="47C46EB3"/>
    <w:rsid w:val="47C836BF"/>
    <w:rsid w:val="484C29CA"/>
    <w:rsid w:val="48FC3FF9"/>
    <w:rsid w:val="49AD7D31"/>
    <w:rsid w:val="49C96513"/>
    <w:rsid w:val="4A4A277C"/>
    <w:rsid w:val="4AA2649D"/>
    <w:rsid w:val="4B475828"/>
    <w:rsid w:val="4B646930"/>
    <w:rsid w:val="4BA97975"/>
    <w:rsid w:val="4C126CC1"/>
    <w:rsid w:val="4DBB114A"/>
    <w:rsid w:val="4EB96709"/>
    <w:rsid w:val="4ED14907"/>
    <w:rsid w:val="4F14611A"/>
    <w:rsid w:val="4F465683"/>
    <w:rsid w:val="4F5E689A"/>
    <w:rsid w:val="51977657"/>
    <w:rsid w:val="51A04E7A"/>
    <w:rsid w:val="51FF7D01"/>
    <w:rsid w:val="527E165F"/>
    <w:rsid w:val="52A65294"/>
    <w:rsid w:val="530472A7"/>
    <w:rsid w:val="532A2320"/>
    <w:rsid w:val="53AB3979"/>
    <w:rsid w:val="53FDBD2E"/>
    <w:rsid w:val="542E7C7C"/>
    <w:rsid w:val="544A4E1B"/>
    <w:rsid w:val="54DF0800"/>
    <w:rsid w:val="56B27D43"/>
    <w:rsid w:val="57F84793"/>
    <w:rsid w:val="57FCB42A"/>
    <w:rsid w:val="58DE314E"/>
    <w:rsid w:val="5A570C27"/>
    <w:rsid w:val="5B007ECC"/>
    <w:rsid w:val="5CD44701"/>
    <w:rsid w:val="5DBC0B27"/>
    <w:rsid w:val="5E72BBF4"/>
    <w:rsid w:val="5E7FC723"/>
    <w:rsid w:val="5EA45F85"/>
    <w:rsid w:val="5EBD680D"/>
    <w:rsid w:val="5F7A3FD8"/>
    <w:rsid w:val="5FFF93CA"/>
    <w:rsid w:val="608F250D"/>
    <w:rsid w:val="60E010CD"/>
    <w:rsid w:val="614E3AB3"/>
    <w:rsid w:val="62FF7F92"/>
    <w:rsid w:val="632D5CBA"/>
    <w:rsid w:val="63A03817"/>
    <w:rsid w:val="646C6577"/>
    <w:rsid w:val="649E6C40"/>
    <w:rsid w:val="64FB0A2C"/>
    <w:rsid w:val="65263C1C"/>
    <w:rsid w:val="66DF2F31"/>
    <w:rsid w:val="67A858D6"/>
    <w:rsid w:val="67EE4B00"/>
    <w:rsid w:val="67F979B6"/>
    <w:rsid w:val="68693E9A"/>
    <w:rsid w:val="68D73350"/>
    <w:rsid w:val="69C700EC"/>
    <w:rsid w:val="6A930049"/>
    <w:rsid w:val="6B124299"/>
    <w:rsid w:val="6BC676F2"/>
    <w:rsid w:val="6C0B1628"/>
    <w:rsid w:val="6E93740B"/>
    <w:rsid w:val="6EF13BBF"/>
    <w:rsid w:val="6F7E1335"/>
    <w:rsid w:val="6FFFF82C"/>
    <w:rsid w:val="70BD6868"/>
    <w:rsid w:val="71E937DF"/>
    <w:rsid w:val="72191EE0"/>
    <w:rsid w:val="735F4E99"/>
    <w:rsid w:val="737FF86E"/>
    <w:rsid w:val="742529F5"/>
    <w:rsid w:val="742BEE60"/>
    <w:rsid w:val="75DF49B1"/>
    <w:rsid w:val="769668C8"/>
    <w:rsid w:val="76E04422"/>
    <w:rsid w:val="770161FF"/>
    <w:rsid w:val="773D003D"/>
    <w:rsid w:val="77AD4352"/>
    <w:rsid w:val="77CB2D44"/>
    <w:rsid w:val="78C25D24"/>
    <w:rsid w:val="78F755A3"/>
    <w:rsid w:val="7A342696"/>
    <w:rsid w:val="7AE60358"/>
    <w:rsid w:val="7AEB6FB5"/>
    <w:rsid w:val="7B9C2EAE"/>
    <w:rsid w:val="7E1F5960"/>
    <w:rsid w:val="7E47073F"/>
    <w:rsid w:val="7E715CBB"/>
    <w:rsid w:val="7E9F775D"/>
    <w:rsid w:val="7EFD0640"/>
    <w:rsid w:val="7F2B274F"/>
    <w:rsid w:val="7FAE659A"/>
    <w:rsid w:val="7FDF4EC8"/>
    <w:rsid w:val="7FEFE06F"/>
    <w:rsid w:val="7FF728F9"/>
    <w:rsid w:val="7FFD1A64"/>
    <w:rsid w:val="7FFE7D86"/>
    <w:rsid w:val="7FFF1E2D"/>
    <w:rsid w:val="7FFF941F"/>
    <w:rsid w:val="85FD7C81"/>
    <w:rsid w:val="9FFFE02E"/>
    <w:rsid w:val="AD551683"/>
    <w:rsid w:val="B23FD7D1"/>
    <w:rsid w:val="B4B1692C"/>
    <w:rsid w:val="B9778B6E"/>
    <w:rsid w:val="BD5B03D0"/>
    <w:rsid w:val="BDB3A0DC"/>
    <w:rsid w:val="BF2F3BFD"/>
    <w:rsid w:val="BFD8C3B5"/>
    <w:rsid w:val="CEDF76D3"/>
    <w:rsid w:val="D3EE1617"/>
    <w:rsid w:val="D7F31043"/>
    <w:rsid w:val="D9BDCC65"/>
    <w:rsid w:val="D9FBF315"/>
    <w:rsid w:val="DBF3A26F"/>
    <w:rsid w:val="DF3DC2DB"/>
    <w:rsid w:val="DF77C328"/>
    <w:rsid w:val="DFF958E8"/>
    <w:rsid w:val="ECAD4169"/>
    <w:rsid w:val="EEBD6489"/>
    <w:rsid w:val="EF585FE4"/>
    <w:rsid w:val="EF5F1915"/>
    <w:rsid w:val="EFCBCCF8"/>
    <w:rsid w:val="EFE10F34"/>
    <w:rsid w:val="EFF83823"/>
    <w:rsid w:val="F37DBA4B"/>
    <w:rsid w:val="F3BEB2C3"/>
    <w:rsid w:val="F3FEC2FD"/>
    <w:rsid w:val="F7FE31BA"/>
    <w:rsid w:val="FAE7BEC0"/>
    <w:rsid w:val="FBBF7143"/>
    <w:rsid w:val="FBDF4DA5"/>
    <w:rsid w:val="FD7B0CC0"/>
    <w:rsid w:val="FDDFB66A"/>
    <w:rsid w:val="FDFB4B15"/>
    <w:rsid w:val="FE7D79E0"/>
    <w:rsid w:val="FE9E94F0"/>
    <w:rsid w:val="FEEAC69B"/>
    <w:rsid w:val="FFEB27A9"/>
    <w:rsid w:val="FFFFA6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character" w:default="1" w:styleId="11">
    <w:name w:val="Default Paragraph Font"/>
    <w:unhideWhenUsed/>
    <w:uiPriority w:val="1"/>
  </w:style>
  <w:style w:type="table" w:default="1" w:styleId="9">
    <w:name w:val="Normal Table"/>
    <w:unhideWhenUsed/>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9"/>
      <w:tblCellMar>
        <w:top w:w="0" w:type="dxa"/>
        <w:left w:w="108" w:type="dxa"/>
        <w:bottom w:w="0" w:type="dxa"/>
        <w:right w:w="108" w:type="dxa"/>
      </w:tblCellMar>
    </w:tblPr>
  </w:style>
  <w:style w:type="paragraph" w:styleId="2">
    <w:name w:val="Body Text"/>
    <w:basedOn w:val="1"/>
    <w:qFormat/>
    <w:uiPriority w:val="99"/>
    <w:pPr>
      <w:jc w:val="center"/>
    </w:pPr>
    <w:rPr>
      <w:b/>
      <w:bCs/>
      <w:sz w:val="36"/>
      <w:szCs w:val="36"/>
    </w:rPr>
  </w:style>
  <w:style w:type="paragraph" w:styleId="3">
    <w:name w:val="caption"/>
    <w:basedOn w:val="1"/>
    <w:next w:val="1"/>
    <w:qFormat/>
    <w:uiPriority w:val="0"/>
    <w:rPr>
      <w:rFonts w:ascii="Arial" w:hAnsi="Arial" w:eastAsia="黑体"/>
      <w:sz w:val="20"/>
    </w:rPr>
  </w:style>
  <w:style w:type="paragraph" w:styleId="4">
    <w:name w:val="Date"/>
    <w:basedOn w:val="1"/>
    <w:next w:val="1"/>
    <w:link w:val="15"/>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uiPriority w:val="0"/>
  </w:style>
  <w:style w:type="character" w:styleId="14">
    <w:name w:val="Hyperlink"/>
    <w:unhideWhenUsed/>
    <w:qFormat/>
    <w:uiPriority w:val="99"/>
    <w:rPr>
      <w:color w:val="0000FF"/>
      <w:u w:val="single"/>
    </w:rPr>
  </w:style>
  <w:style w:type="character" w:customStyle="1" w:styleId="15">
    <w:name w:val="日期 Char"/>
    <w:basedOn w:val="11"/>
    <w:link w:val="4"/>
    <w:semiHidden/>
    <w:qFormat/>
    <w:uiPriority w:val="99"/>
  </w:style>
  <w:style w:type="character" w:customStyle="1" w:styleId="16">
    <w:name w:val="批注框文本 Char"/>
    <w:link w:val="5"/>
    <w:semiHidden/>
    <w:qFormat/>
    <w:uiPriority w:val="99"/>
    <w:rPr>
      <w:sz w:val="18"/>
      <w:szCs w:val="18"/>
    </w:rPr>
  </w:style>
  <w:style w:type="character" w:customStyle="1" w:styleId="17">
    <w:name w:val="页脚 Char"/>
    <w:link w:val="6"/>
    <w:qFormat/>
    <w:uiPriority w:val="99"/>
    <w:rPr>
      <w:sz w:val="18"/>
      <w:szCs w:val="18"/>
    </w:rPr>
  </w:style>
  <w:style w:type="character" w:customStyle="1" w:styleId="18">
    <w:name w:val="页眉 Char"/>
    <w:link w:val="7"/>
    <w:qFormat/>
    <w:uiPriority w:val="99"/>
    <w:rPr>
      <w:sz w:val="18"/>
      <w:szCs w:val="18"/>
    </w:rPr>
  </w:style>
  <w:style w:type="character" w:customStyle="1" w:styleId="19">
    <w:name w:val="font41"/>
    <w:qFormat/>
    <w:uiPriority w:val="0"/>
    <w:rPr>
      <w:rFonts w:hint="eastAsia" w:ascii="宋体" w:hAnsi="宋体" w:eastAsia="宋体" w:cs="宋体"/>
      <w:b/>
      <w:color w:val="000000"/>
      <w:sz w:val="18"/>
      <w:szCs w:val="18"/>
      <w:u w:val="none"/>
    </w:rPr>
  </w:style>
  <w:style w:type="character" w:customStyle="1" w:styleId="20">
    <w:name w:val="font01"/>
    <w:qFormat/>
    <w:uiPriority w:val="0"/>
    <w:rPr>
      <w:rFonts w:hint="default" w:ascii="Times New Roman" w:hAnsi="Times New Roman" w:cs="Times New Roman"/>
      <w:b/>
      <w:color w:val="000000"/>
      <w:sz w:val="18"/>
      <w:szCs w:val="18"/>
      <w:u w:val="none"/>
    </w:rPr>
  </w:style>
  <w:style w:type="character" w:customStyle="1" w:styleId="21">
    <w:name w:val="font21"/>
    <w:qFormat/>
    <w:uiPriority w:val="0"/>
    <w:rPr>
      <w:rFonts w:hint="eastAsia" w:ascii="宋体" w:hAnsi="宋体" w:eastAsia="宋体" w:cs="宋体"/>
      <w:color w:val="000000"/>
      <w:sz w:val="18"/>
      <w:szCs w:val="18"/>
      <w:u w:val="none"/>
    </w:rPr>
  </w:style>
  <w:style w:type="character" w:customStyle="1" w:styleId="22">
    <w:name w:val="font31"/>
    <w:basedOn w:val="11"/>
    <w:qFormat/>
    <w:uiPriority w:val="0"/>
    <w:rPr>
      <w:rFonts w:hint="default" w:ascii="Times New Roman" w:hAnsi="Times New Roman" w:cs="Times New Roman"/>
      <w:color w:val="000000"/>
      <w:sz w:val="18"/>
      <w:szCs w:val="18"/>
      <w:u w:val="none"/>
    </w:rPr>
  </w:style>
  <w:style w:type="character" w:customStyle="1" w:styleId="23">
    <w:name w:val="font11"/>
    <w:qFormat/>
    <w:uiPriority w:val="0"/>
    <w:rPr>
      <w:rFonts w:hint="eastAsia" w:ascii="宋体" w:hAnsi="宋体" w:eastAsia="宋体" w:cs="宋体"/>
      <w:color w:val="000000"/>
      <w:sz w:val="18"/>
      <w:szCs w:val="18"/>
      <w:u w:val="none"/>
    </w:rPr>
  </w:style>
  <w:style w:type="paragraph" w:styleId="24">
    <w:name w:val="List Paragraph"/>
    <w:basedOn w:val="1"/>
    <w:qFormat/>
    <w:uiPriority w:val="34"/>
    <w:pPr>
      <w:ind w:firstLine="420" w:firstLineChars="200"/>
    </w:pPr>
  </w:style>
  <w:style w:type="character" w:customStyle="1" w:styleId="25">
    <w:name w:val="页脚 字符"/>
    <w:uiPriority w:val="99"/>
  </w:style>
  <w:style w:type="character" w:customStyle="1" w:styleId="26">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633</Words>
  <Characters>3610</Characters>
  <Lines>30</Lines>
  <Paragraphs>8</Paragraphs>
  <TotalTime>34.6666666666667</TotalTime>
  <ScaleCrop>false</ScaleCrop>
  <LinksUpToDate>false</LinksUpToDate>
  <CharactersWithSpaces>4235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2021-04-26T14:58:00Z</dcterms:created>
  <dc:creator>chenliping</dc:creator>
  <cp:lastModifiedBy>user</cp:lastModifiedBy>
  <cp:lastPrinted>2022-08-09T23:15:19Z</cp:lastPrinted>
  <dcterms:modified xsi:type="dcterms:W3CDTF">2022-08-09T16:35:03Z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