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60" w:lineRule="exact"/>
        <w:jc w:val="center"/>
        <w:rPr>
          <w:rFonts w:hint="default" w:ascii="Times New Roman" w:hAnsi="Times New Roman" w:eastAsia="华文中宋"/>
          <w:kern w:val="2"/>
          <w:sz w:val="44"/>
          <w:szCs w:val="44"/>
        </w:rPr>
      </w:pPr>
      <w:r>
        <w:rPr>
          <w:rFonts w:hint="default" w:ascii="Times New Roman" w:hAnsi="Times New Roman" w:eastAsia="华文中宋"/>
          <w:kern w:val="2"/>
          <w:sz w:val="44"/>
          <w:szCs w:val="44"/>
        </w:rPr>
        <w:t>关于</w:t>
      </w:r>
      <w:r>
        <w:rPr>
          <w:rFonts w:hint="eastAsia" w:ascii="Times New Roman" w:hAnsi="Times New Roman" w:eastAsia="华文中宋"/>
          <w:kern w:val="2"/>
          <w:sz w:val="44"/>
          <w:szCs w:val="44"/>
          <w:lang w:eastAsia="zh-CN"/>
        </w:rPr>
        <w:t>宝山</w:t>
      </w:r>
      <w:r>
        <w:rPr>
          <w:rFonts w:hint="default" w:ascii="Times New Roman" w:hAnsi="Times New Roman" w:eastAsia="华文中宋"/>
          <w:kern w:val="2"/>
          <w:sz w:val="44"/>
          <w:szCs w:val="44"/>
        </w:rPr>
        <w:t>区法治政府建设“十四五”规划</w:t>
      </w:r>
    </w:p>
    <w:p>
      <w:pPr>
        <w:pStyle w:val="3"/>
        <w:widowControl/>
        <w:shd w:val="clear" w:color="auto" w:fill="FFFFFF"/>
        <w:spacing w:beforeAutospacing="0" w:afterAutospacing="0" w:line="560" w:lineRule="exact"/>
        <w:jc w:val="center"/>
        <w:rPr>
          <w:rFonts w:hint="default" w:ascii="Times New Roman" w:hAnsi="Times New Roman" w:eastAsia="华文中宋"/>
          <w:spacing w:val="-11"/>
          <w:kern w:val="2"/>
          <w:sz w:val="44"/>
          <w:szCs w:val="44"/>
        </w:rPr>
      </w:pPr>
      <w:r>
        <w:rPr>
          <w:rFonts w:hint="eastAsia" w:ascii="Times New Roman" w:hAnsi="Times New Roman" w:eastAsia="华文中宋"/>
          <w:kern w:val="2"/>
          <w:sz w:val="44"/>
          <w:szCs w:val="44"/>
          <w:lang w:eastAsia="zh-CN"/>
        </w:rPr>
        <w:t>制订情况</w:t>
      </w:r>
      <w:r>
        <w:rPr>
          <w:rFonts w:hint="default" w:ascii="Times New Roman" w:hAnsi="Times New Roman" w:eastAsia="华文中宋"/>
          <w:kern w:val="2"/>
          <w:sz w:val="44"/>
          <w:szCs w:val="44"/>
        </w:rPr>
        <w:t>汇报</w:t>
      </w:r>
    </w:p>
    <w:p>
      <w:pPr>
        <w:spacing w:line="560" w:lineRule="exact"/>
        <w:jc w:val="center"/>
        <w:rPr>
          <w:rFonts w:ascii="Times New Roman" w:hAnsi="Times New Roman" w:eastAsia="楷体_GB2312" w:cs="Times New Roman"/>
          <w:b w:val="0"/>
          <w:bCs/>
          <w:sz w:val="32"/>
          <w:szCs w:val="32"/>
        </w:rPr>
      </w:pPr>
      <w:r>
        <w:rPr>
          <w:rFonts w:ascii="Times New Roman" w:hAnsi="Times New Roman" w:eastAsia="楷体_GB2312" w:cs="Times New Roman"/>
          <w:b w:val="0"/>
          <w:bCs/>
          <w:sz w:val="32"/>
          <w:szCs w:val="32"/>
        </w:rPr>
        <w:t>（区司法局）</w:t>
      </w:r>
    </w:p>
    <w:p>
      <w:pPr>
        <w:spacing w:line="560" w:lineRule="exact"/>
        <w:ind w:firstLine="640" w:firstLineChars="200"/>
        <w:jc w:val="left"/>
        <w:rPr>
          <w:rFonts w:ascii="Times New Roman" w:hAnsi="Times New Roman" w:eastAsia="仿宋_GB2312" w:cs="Times New Roman"/>
          <w:bCs/>
          <w:sz w:val="32"/>
          <w:szCs w:val="32"/>
        </w:rPr>
      </w:pPr>
    </w:p>
    <w:p>
      <w:pPr>
        <w:pStyle w:val="4"/>
        <w:widowControl w:val="0"/>
        <w:overflowPunct w:val="0"/>
        <w:spacing w:before="0" w:beforeLines="0" w:after="0" w:afterLines="0" w:line="560" w:lineRule="exact"/>
        <w:ind w:firstLine="640" w:firstLineChars="200"/>
        <w:jc w:val="both"/>
        <w:rPr>
          <w:rFonts w:ascii="Times New Roman" w:hAnsi="Times New Roman" w:eastAsia="仿宋_GB2312" w:cs="Times New Roman"/>
          <w:b w:val="0"/>
          <w:bCs w:val="0"/>
          <w:color w:val="auto"/>
          <w:kern w:val="2"/>
          <w:szCs w:val="32"/>
        </w:rPr>
      </w:pPr>
      <w:r>
        <w:rPr>
          <w:rFonts w:ascii="Times New Roman" w:hAnsi="Times New Roman" w:eastAsia="仿宋_GB2312" w:cs="Times New Roman"/>
          <w:b w:val="0"/>
          <w:bCs w:val="0"/>
          <w:color w:val="auto"/>
          <w:kern w:val="2"/>
          <w:szCs w:val="32"/>
        </w:rPr>
        <w:t>法治政府建设是全面依法治国的重点任务和主体工程，是推进国家治理体系和治理能力现代化的重要支撑。为在“十四五”时期持续深入推进依法行政，全面建设法治政府，依据</w:t>
      </w:r>
      <w:bookmarkStart w:id="0" w:name="_Hlk89509669"/>
      <w:r>
        <w:rPr>
          <w:rFonts w:ascii="Times New Roman" w:hAnsi="Times New Roman" w:eastAsia="仿宋_GB2312" w:cs="Times New Roman"/>
          <w:b w:val="0"/>
          <w:bCs w:val="0"/>
          <w:color w:val="auto"/>
          <w:kern w:val="2"/>
          <w:szCs w:val="32"/>
        </w:rPr>
        <w:t>《法治中国建设规划（2020-2025）》《法治社会建设实施纲要（2020-2025）》《法治政府建设实施纲要（2021-2025）》</w:t>
      </w:r>
      <w:bookmarkEnd w:id="0"/>
      <w:r>
        <w:rPr>
          <w:rFonts w:ascii="Times New Roman" w:hAnsi="Times New Roman" w:eastAsia="仿宋_GB2312" w:cs="Times New Roman"/>
          <w:b w:val="0"/>
          <w:bCs w:val="0"/>
          <w:color w:val="auto"/>
          <w:kern w:val="2"/>
          <w:szCs w:val="32"/>
        </w:rPr>
        <w:t>以及上海的实施性规划。区司法局结合宝山区实际，起草了《宝山区全面推进法治政府建设“十四五”规划》（以下简称《宝山法治政府规划》），并通过专家评审、座谈论证和全区范围的意见征求，不断完善规划内容</w:t>
      </w:r>
      <w:r>
        <w:rPr>
          <w:rFonts w:hint="eastAsia" w:ascii="Times New Roman" w:hAnsi="Times New Roman" w:eastAsia="仿宋_GB2312" w:cs="Times New Roman"/>
          <w:b w:val="0"/>
          <w:bCs w:val="0"/>
          <w:color w:val="auto"/>
          <w:kern w:val="2"/>
          <w:szCs w:val="32"/>
          <w:lang w:eastAsia="zh-CN"/>
        </w:rPr>
        <w:t>。现将有关</w:t>
      </w:r>
      <w:r>
        <w:rPr>
          <w:rFonts w:ascii="Times New Roman" w:hAnsi="Times New Roman" w:eastAsia="仿宋_GB2312" w:cs="Times New Roman"/>
          <w:b w:val="0"/>
          <w:bCs w:val="0"/>
          <w:color w:val="auto"/>
          <w:kern w:val="2"/>
          <w:szCs w:val="32"/>
        </w:rPr>
        <w:t>情况汇报如下：</w:t>
      </w:r>
    </w:p>
    <w:p>
      <w:pPr>
        <w:overflowPunct w:val="0"/>
        <w:spacing w:line="560" w:lineRule="exact"/>
        <w:ind w:firstLine="640" w:firstLineChars="20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一、制</w:t>
      </w:r>
      <w:r>
        <w:rPr>
          <w:rFonts w:hint="eastAsia" w:ascii="Times New Roman" w:hAnsi="Times New Roman" w:eastAsia="黑体" w:cs="Times New Roman"/>
          <w:sz w:val="32"/>
          <w:szCs w:val="32"/>
          <w:lang w:eastAsia="zh-CN"/>
        </w:rPr>
        <w:t>订过程及征求意见情况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中共中央、国务院2021年8月印发《法治政府建设实施纲要（2021－2025年）》</w:t>
      </w:r>
      <w:r>
        <w:rPr>
          <w:rFonts w:hint="eastAsia" w:ascii="Times New Roman" w:hAnsi="Times New Roman" w:eastAsia="仿宋_GB2312" w:cs="Times New Roman"/>
          <w:b w:val="0"/>
          <w:bCs w:val="0"/>
          <w:sz w:val="32"/>
          <w:szCs w:val="40"/>
          <w:lang w:val="en-US" w:eastAsia="zh-CN"/>
        </w:rPr>
        <w:t>（中发</w:t>
      </w:r>
      <w:r>
        <w:rPr>
          <w:rFonts w:hint="default" w:ascii="Times New Roman" w:hAnsi="Times New Roman" w:eastAsia="仿宋_GB2312" w:cs="Times New Roman"/>
          <w:b w:val="0"/>
          <w:bCs w:val="0"/>
          <w:sz w:val="32"/>
          <w:szCs w:val="40"/>
          <w:lang w:val="en-US" w:eastAsia="zh-CN"/>
        </w:rPr>
        <w:t>〔202</w:t>
      </w:r>
      <w:r>
        <w:rPr>
          <w:rFonts w:hint="eastAsia" w:ascii="Times New Roman" w:hAnsi="Times New Roman" w:eastAsia="仿宋_GB2312" w:cs="Times New Roman"/>
          <w:b w:val="0"/>
          <w:bCs w:val="0"/>
          <w:sz w:val="32"/>
          <w:szCs w:val="40"/>
          <w:lang w:val="en-US" w:eastAsia="zh-CN"/>
        </w:rPr>
        <w:t>1</w:t>
      </w:r>
      <w:r>
        <w:rPr>
          <w:rFonts w:hint="default" w:ascii="Times New Roman" w:hAnsi="Times New Roman" w:eastAsia="仿宋_GB2312" w:cs="Times New Roman"/>
          <w:b w:val="0"/>
          <w:bCs w:val="0"/>
          <w:sz w:val="32"/>
          <w:szCs w:val="40"/>
          <w:lang w:val="en-US" w:eastAsia="zh-CN"/>
        </w:rPr>
        <w:t>〕</w:t>
      </w:r>
      <w:r>
        <w:rPr>
          <w:rFonts w:hint="eastAsia" w:ascii="Times New Roman" w:hAnsi="Times New Roman" w:eastAsia="仿宋_GB2312" w:cs="Times New Roman"/>
          <w:b w:val="0"/>
          <w:bCs w:val="0"/>
          <w:sz w:val="32"/>
          <w:szCs w:val="40"/>
          <w:lang w:val="en-US" w:eastAsia="zh-CN"/>
        </w:rPr>
        <w:t>33号）</w:t>
      </w:r>
      <w:r>
        <w:rPr>
          <w:rFonts w:hint="default" w:ascii="Times New Roman" w:hAnsi="Times New Roman" w:eastAsia="仿宋_GB2312" w:cs="Times New Roman"/>
          <w:b w:val="0"/>
          <w:bCs w:val="0"/>
          <w:sz w:val="32"/>
          <w:szCs w:val="40"/>
          <w:lang w:val="en-US" w:eastAsia="zh-CN"/>
        </w:rPr>
        <w:t>。2021年12月市委、市政府全面贯彻中央法治纲要的精神</w:t>
      </w:r>
      <w:r>
        <w:rPr>
          <w:rFonts w:hint="eastAsia" w:ascii="Times New Roman" w:hAnsi="Times New Roman" w:eastAsia="仿宋_GB2312" w:cs="Times New Roman"/>
          <w:b w:val="0"/>
          <w:bCs w:val="0"/>
          <w:sz w:val="32"/>
          <w:szCs w:val="40"/>
          <w:lang w:val="en-US" w:eastAsia="zh-CN"/>
        </w:rPr>
        <w:t>，</w:t>
      </w:r>
      <w:r>
        <w:rPr>
          <w:rFonts w:hint="default" w:ascii="Times New Roman" w:hAnsi="Times New Roman" w:eastAsia="仿宋_GB2312" w:cs="Times New Roman"/>
          <w:b w:val="0"/>
          <w:bCs w:val="0"/>
          <w:sz w:val="32"/>
          <w:szCs w:val="40"/>
          <w:lang w:val="en-US" w:eastAsia="zh-CN"/>
        </w:rPr>
        <w:t>印发《上海法治政府建设规划（2021-2025年）》</w:t>
      </w:r>
      <w:r>
        <w:rPr>
          <w:rFonts w:hint="eastAsia" w:ascii="Times New Roman" w:hAnsi="Times New Roman" w:eastAsia="仿宋_GB2312" w:cs="Times New Roman"/>
          <w:b w:val="0"/>
          <w:bCs w:val="0"/>
          <w:sz w:val="32"/>
          <w:szCs w:val="40"/>
          <w:lang w:val="en-US" w:eastAsia="zh-CN"/>
        </w:rPr>
        <w:t>（沪委发</w:t>
      </w:r>
      <w:r>
        <w:rPr>
          <w:rFonts w:hint="default" w:ascii="Times New Roman" w:hAnsi="Times New Roman" w:eastAsia="仿宋_GB2312" w:cs="Times New Roman"/>
          <w:b w:val="0"/>
          <w:bCs w:val="0"/>
          <w:sz w:val="32"/>
          <w:szCs w:val="40"/>
          <w:lang w:val="en-US" w:eastAsia="zh-CN"/>
        </w:rPr>
        <w:t>〔202</w:t>
      </w:r>
      <w:r>
        <w:rPr>
          <w:rFonts w:hint="eastAsia" w:ascii="Times New Roman" w:hAnsi="Times New Roman" w:eastAsia="仿宋_GB2312" w:cs="Times New Roman"/>
          <w:b w:val="0"/>
          <w:bCs w:val="0"/>
          <w:sz w:val="32"/>
          <w:szCs w:val="40"/>
          <w:lang w:val="en-US" w:eastAsia="zh-CN"/>
        </w:rPr>
        <w:t>2</w:t>
      </w:r>
      <w:r>
        <w:rPr>
          <w:rFonts w:hint="default" w:ascii="Times New Roman" w:hAnsi="Times New Roman" w:eastAsia="仿宋_GB2312" w:cs="Times New Roman"/>
          <w:b w:val="0"/>
          <w:bCs w:val="0"/>
          <w:sz w:val="32"/>
          <w:szCs w:val="40"/>
          <w:lang w:val="en-US" w:eastAsia="zh-CN"/>
        </w:rPr>
        <w:t>〕</w:t>
      </w:r>
      <w:r>
        <w:rPr>
          <w:rFonts w:hint="eastAsia" w:ascii="Times New Roman" w:hAnsi="Times New Roman" w:eastAsia="仿宋_GB2312" w:cs="Times New Roman"/>
          <w:b w:val="0"/>
          <w:bCs w:val="0"/>
          <w:sz w:val="32"/>
          <w:szCs w:val="40"/>
          <w:lang w:val="en-US" w:eastAsia="zh-CN"/>
        </w:rPr>
        <w:t>27号）</w:t>
      </w:r>
      <w:r>
        <w:rPr>
          <w:rFonts w:hint="default" w:ascii="Times New Roman" w:hAnsi="Times New Roman" w:eastAsia="仿宋_GB2312" w:cs="Times New Roman"/>
          <w:b w:val="0"/>
          <w:bCs w:val="0"/>
          <w:sz w:val="32"/>
          <w:szCs w:val="40"/>
          <w:lang w:val="en-US" w:eastAsia="zh-CN"/>
        </w:rPr>
        <w:t>。</w:t>
      </w:r>
      <w:r>
        <w:rPr>
          <w:rFonts w:hint="eastAsia" w:ascii="Times New Roman" w:hAnsi="Times New Roman" w:eastAsia="仿宋_GB2312" w:cs="Times New Roman"/>
          <w:b w:val="0"/>
          <w:bCs w:val="0"/>
          <w:sz w:val="32"/>
          <w:szCs w:val="40"/>
          <w:lang w:val="en-US" w:eastAsia="zh-CN"/>
        </w:rPr>
        <w:t>“</w:t>
      </w:r>
      <w:r>
        <w:rPr>
          <w:rFonts w:hint="default" w:ascii="Times New Roman" w:hAnsi="Times New Roman" w:eastAsia="仿宋_GB2312" w:cs="Times New Roman"/>
          <w:b w:val="0"/>
          <w:bCs w:val="0"/>
          <w:sz w:val="32"/>
          <w:szCs w:val="40"/>
          <w:lang w:val="en-US" w:eastAsia="zh-CN"/>
        </w:rPr>
        <w:t>宝山法治政府规划”</w:t>
      </w:r>
      <w:r>
        <w:rPr>
          <w:rFonts w:hint="eastAsia" w:ascii="Times New Roman" w:hAnsi="Times New Roman" w:eastAsia="仿宋_GB2312" w:cs="Times New Roman"/>
          <w:b w:val="0"/>
          <w:bCs w:val="0"/>
          <w:sz w:val="32"/>
          <w:szCs w:val="40"/>
          <w:lang w:val="en-US" w:eastAsia="zh-CN"/>
        </w:rPr>
        <w:t>的制定，是</w:t>
      </w:r>
      <w:r>
        <w:rPr>
          <w:rFonts w:hint="default" w:ascii="Times New Roman" w:hAnsi="Times New Roman" w:eastAsia="仿宋_GB2312" w:cs="Times New Roman"/>
          <w:b w:val="0"/>
          <w:bCs w:val="0"/>
          <w:sz w:val="32"/>
          <w:szCs w:val="40"/>
          <w:lang w:val="en-US" w:eastAsia="zh-CN"/>
        </w:rPr>
        <w:t>进一步落实中央和市委、市政府对法治政府建设工作的重要部署，</w:t>
      </w:r>
      <w:r>
        <w:rPr>
          <w:rFonts w:hint="eastAsia" w:ascii="Times New Roman" w:hAnsi="Times New Roman" w:eastAsia="仿宋_GB2312" w:cs="Times New Roman"/>
          <w:b w:val="0"/>
          <w:bCs w:val="0"/>
          <w:sz w:val="32"/>
          <w:szCs w:val="40"/>
          <w:lang w:val="en-US" w:eastAsia="zh-CN"/>
        </w:rPr>
        <w:t>主要目标是要立足宝山打造科创中心主阵地，提升城区能级和核心竞争力的需要，促进法治政府的全面推进和依法行政能力的整体提升。2021年11月，区司法局在全面总结本区各地各部门推进法治政府建设实践的基础上，多次组织召开调研专</w:t>
      </w:r>
      <w:bookmarkStart w:id="1" w:name="_GoBack"/>
      <w:bookmarkEnd w:id="1"/>
      <w:r>
        <w:rPr>
          <w:rFonts w:hint="eastAsia" w:ascii="Times New Roman" w:hAnsi="Times New Roman" w:eastAsia="仿宋_GB2312" w:cs="Times New Roman"/>
          <w:b w:val="0"/>
          <w:bCs w:val="0"/>
          <w:sz w:val="32"/>
          <w:szCs w:val="40"/>
          <w:lang w:val="en-US" w:eastAsia="zh-CN"/>
        </w:rPr>
        <w:t>题会，充分听取意见，结合实际形成“</w:t>
      </w:r>
      <w:r>
        <w:rPr>
          <w:rFonts w:hint="default" w:ascii="Times New Roman" w:hAnsi="Times New Roman" w:eastAsia="仿宋_GB2312" w:cs="Times New Roman"/>
          <w:b w:val="0"/>
          <w:bCs w:val="0"/>
          <w:sz w:val="32"/>
          <w:szCs w:val="40"/>
          <w:lang w:val="en-US" w:eastAsia="zh-CN"/>
        </w:rPr>
        <w:t>宝山法治政府规划”</w:t>
      </w:r>
      <w:r>
        <w:rPr>
          <w:rFonts w:hint="eastAsia" w:ascii="Times New Roman" w:hAnsi="Times New Roman" w:eastAsia="仿宋_GB2312" w:cs="Times New Roman"/>
          <w:b w:val="0"/>
          <w:bCs w:val="0"/>
          <w:sz w:val="32"/>
          <w:szCs w:val="40"/>
          <w:lang w:val="en-US" w:eastAsia="zh-CN"/>
        </w:rPr>
        <w:t>草案。并通过专家评审，公布草案征求公众意见，在全区范围开展书面意见征求等方式，不断完善规划内容，并</w:t>
      </w:r>
      <w:r>
        <w:rPr>
          <w:rFonts w:hint="eastAsia" w:ascii="Times New Roman" w:hAnsi="Times New Roman" w:eastAsia="仿宋_GB2312" w:cs="Times New Roman"/>
          <w:sz w:val="32"/>
          <w:szCs w:val="32"/>
          <w:lang w:val="en-US" w:eastAsia="zh-CN"/>
        </w:rPr>
        <w:t>进一步落实重大行政决策各项具体程序</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b w:val="0"/>
          <w:bCs w:val="0"/>
          <w:sz w:val="32"/>
          <w:szCs w:val="40"/>
          <w:lang w:val="en-US" w:eastAsia="zh-CN"/>
        </w:rPr>
        <w:t>2022年1月</w:t>
      </w:r>
      <w:r>
        <w:rPr>
          <w:rFonts w:hint="default" w:ascii="Times New Roman" w:hAnsi="Times New Roman" w:eastAsia="仿宋_GB2312" w:cs="Times New Roman"/>
          <w:b w:val="0"/>
          <w:bCs w:val="0"/>
          <w:sz w:val="32"/>
          <w:szCs w:val="40"/>
          <w:lang w:val="en-US" w:eastAsia="zh-CN"/>
        </w:rPr>
        <w:t>，</w:t>
      </w:r>
      <w:r>
        <w:rPr>
          <w:rFonts w:hint="eastAsia" w:ascii="Times New Roman" w:hAnsi="Times New Roman" w:eastAsia="仿宋_GB2312" w:cs="Times New Roman"/>
          <w:b w:val="0"/>
          <w:bCs w:val="0"/>
          <w:sz w:val="32"/>
          <w:szCs w:val="40"/>
          <w:lang w:val="en-US" w:eastAsia="zh-CN"/>
        </w:rPr>
        <w:t>经过区政府第169次常务会、八届区委常委第7次会议完成审议。</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二、《宝山法治政府规划》主要内容</w:t>
      </w:r>
    </w:p>
    <w:p>
      <w:pPr>
        <w:pStyle w:val="2"/>
        <w:overflowPunct w:val="0"/>
        <w:spacing w:line="560" w:lineRule="exact"/>
        <w:ind w:firstLine="640" w:firstLineChars="200"/>
        <w:rPr>
          <w:rFonts w:ascii="Times New Roman" w:hAnsi="Times New Roman" w:cs="Times New Roman"/>
          <w:b w:val="0"/>
          <w:bCs/>
        </w:rPr>
      </w:pPr>
      <w:r>
        <w:rPr>
          <w:rFonts w:ascii="Times New Roman" w:hAnsi="Times New Roman" w:cs="Times New Roman"/>
          <w:b w:val="0"/>
          <w:bCs/>
        </w:rPr>
        <w:t>《宝山法治政府规划》共11个方面，57条。</w:t>
      </w:r>
    </w:p>
    <w:p>
      <w:pPr>
        <w:overflowPunct w:val="0"/>
        <w:spacing w:line="560" w:lineRule="exact"/>
        <w:ind w:firstLine="643" w:firstLineChars="200"/>
        <w:rPr>
          <w:rFonts w:ascii="Times New Roman" w:hAnsi="Times New Roman" w:eastAsia="仿宋_GB2312" w:cs="Times New Roman"/>
          <w:bCs/>
          <w:sz w:val="32"/>
          <w:szCs w:val="32"/>
        </w:rPr>
      </w:pPr>
      <w:r>
        <w:rPr>
          <w:rFonts w:ascii="Times New Roman" w:hAnsi="Times New Roman" w:eastAsia="楷体" w:cs="Times New Roman"/>
          <w:b/>
          <w:sz w:val="32"/>
          <w:szCs w:val="32"/>
        </w:rPr>
        <w:t>（一）深入学习贯彻习近平法治思想，努力实现法治政府建设率先突破。</w:t>
      </w:r>
      <w:r>
        <w:rPr>
          <w:rFonts w:ascii="Times New Roman" w:hAnsi="Times New Roman" w:eastAsia="仿宋_GB2312" w:cs="Times New Roman"/>
          <w:bCs/>
          <w:sz w:val="32"/>
          <w:szCs w:val="32"/>
        </w:rPr>
        <w:t>全面阐述了制定本规划的指导思想、主要原则和总体目标。</w:t>
      </w:r>
    </w:p>
    <w:p>
      <w:pPr>
        <w:pStyle w:val="2"/>
        <w:overflowPunct w:val="0"/>
        <w:spacing w:line="560" w:lineRule="exact"/>
        <w:ind w:firstLine="643" w:firstLineChars="200"/>
        <w:rPr>
          <w:rFonts w:ascii="Times New Roman" w:hAnsi="Times New Roman" w:cs="Times New Roman"/>
          <w:b w:val="0"/>
        </w:rPr>
      </w:pPr>
      <w:r>
        <w:rPr>
          <w:rFonts w:ascii="Times New Roman" w:hAnsi="Times New Roman" w:eastAsia="楷体" w:cs="Times New Roman"/>
        </w:rPr>
        <w:t>（二）健全高效便民、重心下沉的政府机构职能体系。</w:t>
      </w:r>
      <w:r>
        <w:rPr>
          <w:rFonts w:ascii="Times New Roman" w:hAnsi="Times New Roman" w:cs="Times New Roman"/>
          <w:b w:val="0"/>
        </w:rPr>
        <w:t>着力实现政府职能深刻转变，充分履行经济调节、市场监管、社会管理、公共服务、生态保护等职能，基本形成边界清晰、分工合理、权责一致、运行高效、法治保障的宝山政府机构职能体系。</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sz w:val="32"/>
          <w:szCs w:val="32"/>
        </w:rPr>
        <w:t>（三）健全服务大局、优化环境的法治保障体系。</w:t>
      </w:r>
      <w:r>
        <w:rPr>
          <w:rFonts w:ascii="Times New Roman" w:hAnsi="Times New Roman" w:eastAsia="仿宋_GB2312" w:cs="Times New Roman"/>
          <w:sz w:val="32"/>
          <w:szCs w:val="32"/>
        </w:rPr>
        <w:t>坚持发挥法治服务区委区政府中心工作的功能，为宝山</w:t>
      </w:r>
      <w:r>
        <w:rPr>
          <w:rFonts w:ascii="Times New Roman" w:hAnsi="Times New Roman" w:eastAsia="仿宋_GB2312" w:cs="Times New Roman"/>
          <w:sz w:val="32"/>
          <w:szCs w:val="32"/>
          <w:shd w:val="clear" w:color="auto" w:fill="FFFFFF"/>
        </w:rPr>
        <w:t>高水平建设上海科创中心主阵地、</w:t>
      </w:r>
      <w:r>
        <w:rPr>
          <w:rFonts w:ascii="Times New Roman" w:hAnsi="Times New Roman" w:eastAsia="仿宋_GB2312" w:cs="Times New Roman"/>
          <w:sz w:val="32"/>
          <w:szCs w:val="32"/>
        </w:rPr>
        <w:t>加快推动高质量发展、创造高品质生活、实施高效能治理、不断增强城市核心竞争力提供更加坚强有力的法治保障。</w:t>
      </w:r>
    </w:p>
    <w:p>
      <w:pPr>
        <w:pStyle w:val="2"/>
        <w:overflowPunct w:val="0"/>
        <w:spacing w:line="560" w:lineRule="exact"/>
        <w:ind w:firstLine="643" w:firstLineChars="200"/>
        <w:rPr>
          <w:rFonts w:ascii="Times New Roman" w:hAnsi="Times New Roman" w:cs="Times New Roman"/>
          <w:b w:val="0"/>
        </w:rPr>
      </w:pPr>
      <w:r>
        <w:rPr>
          <w:rFonts w:ascii="Times New Roman" w:hAnsi="Times New Roman" w:eastAsia="楷体" w:cs="Times New Roman"/>
        </w:rPr>
        <w:t>（四）健全科学民主、程序规范的行政决策体系。</w:t>
      </w:r>
      <w:r>
        <w:rPr>
          <w:rFonts w:ascii="Times New Roman" w:hAnsi="Times New Roman" w:cs="Times New Roman"/>
          <w:b w:val="0"/>
        </w:rPr>
        <w:t>坚持发挥法治服务区委区政府中心工作的功能，为宝山高水平建设上海科创中心主阵地、持续优化法治化营商环境提供更加坚强有力的法治保障。</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sz w:val="32"/>
          <w:szCs w:val="32"/>
        </w:rPr>
        <w:t>（五）健全严格规范、公正文明的行政执法体系。</w:t>
      </w:r>
      <w:r>
        <w:rPr>
          <w:rStyle w:val="17"/>
          <w:rFonts w:ascii="Times New Roman" w:hAnsi="Times New Roman" w:eastAsia="仿宋_GB2312" w:cs="Times New Roman"/>
          <w:b w:val="0"/>
          <w:bCs w:val="0"/>
          <w:sz w:val="32"/>
          <w:szCs w:val="32"/>
        </w:rPr>
        <w:t>维护宪法和法律权威，坚持依法行政，按照合法行政、合理行政、程序正当、高效便民、诚实守信、权责统一的要求，行使职权，履行职责，让人民群众在每一个行政执法行为中感受到公平正义。</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sz w:val="32"/>
          <w:szCs w:val="32"/>
        </w:rPr>
        <w:t>（六）健全依法处置、联防联控的突发事件应对体系。</w:t>
      </w:r>
      <w:r>
        <w:rPr>
          <w:rFonts w:ascii="Times New Roman" w:hAnsi="Times New Roman" w:eastAsia="仿宋_GB2312" w:cs="Times New Roman"/>
          <w:sz w:val="32"/>
          <w:szCs w:val="32"/>
        </w:rPr>
        <w:t>坚持运用法治思维和法治方式应对突发事件，着力实现越是工作重要、事情紧急越要坚持依法行政，严格依法实施应急举措，在处置重大突发事件中推进宝山法治政府建设。</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sz w:val="32"/>
          <w:szCs w:val="32"/>
        </w:rPr>
        <w:t>（七）健全社会协同、多元化解的社会治理体系。</w:t>
      </w:r>
      <w:r>
        <w:rPr>
          <w:rFonts w:ascii="Times New Roman" w:hAnsi="Times New Roman" w:eastAsia="仿宋_GB2312" w:cs="Times New Roman"/>
          <w:sz w:val="32"/>
          <w:szCs w:val="32"/>
        </w:rPr>
        <w:t>完善党委领导、政府负责、民主协商、社会协同、公众参与、法治保障、科技支撑的社会治理体系，推动完善信访、调解、仲裁、行政裁决、行政复议、诉讼等社会矛盾纠纷多元预防调处化解综合机制，确保社会治理过程人民参与、成效人民评判、成果人民共享，打造共建共治共享的社会治理格局。</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sz w:val="32"/>
          <w:szCs w:val="32"/>
        </w:rPr>
        <w:t>（八）健全便捷高效、均等普惠的公共法律服务体系。</w:t>
      </w:r>
      <w:r>
        <w:rPr>
          <w:rFonts w:ascii="Times New Roman" w:hAnsi="Times New Roman" w:eastAsia="仿宋_GB2312" w:cs="Times New Roman"/>
          <w:sz w:val="32"/>
          <w:szCs w:val="32"/>
        </w:rPr>
        <w:t>推动公共法律服务与科技创新手段深度融合，尽快建成覆盖全业务、全时空的公共法律服务网络，推进公共法律服务标准化、规范化、精准化，保证人民群众获得及时有效的法律帮助。</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sz w:val="32"/>
          <w:szCs w:val="32"/>
        </w:rPr>
        <w:t>（九）健全全面规范、透明运行的行政权力监督体系。</w:t>
      </w:r>
      <w:r>
        <w:rPr>
          <w:rFonts w:ascii="Times New Roman" w:hAnsi="Times New Roman" w:eastAsia="仿宋_GB2312" w:cs="Times New Roman"/>
          <w:sz w:val="32"/>
          <w:szCs w:val="32"/>
        </w:rPr>
        <w:t>坚持有权必有责、有责要担当、失责必追究的原则，推动党内监督与人大监督、民主监督、行政监督、司法监督、群众监督、舆论监督等各类监督有机贯通、相互协调，审计监督、财会监督、统计监督作为补充的综合监督机制，确保党和人民赋予的权力始终为民所用。</w:t>
      </w:r>
    </w:p>
    <w:p>
      <w:pPr>
        <w:pStyle w:val="18"/>
        <w:overflowPunct w:val="0"/>
        <w:spacing w:line="560" w:lineRule="exact"/>
        <w:ind w:firstLine="643"/>
        <w:rPr>
          <w:rFonts w:ascii="Times New Roman" w:hAnsi="Times New Roman" w:eastAsia="仿宋_GB2312" w:cs="Times New Roman"/>
          <w:sz w:val="32"/>
          <w:szCs w:val="32"/>
        </w:rPr>
      </w:pPr>
      <w:r>
        <w:rPr>
          <w:rFonts w:ascii="Times New Roman" w:hAnsi="Times New Roman" w:eastAsia="楷体" w:cs="Times New Roman"/>
          <w:b/>
          <w:sz w:val="32"/>
          <w:szCs w:val="32"/>
        </w:rPr>
        <w:t>（十）健全科技赋能、数据共享的法治政府科技保障体系。</w:t>
      </w:r>
      <w:r>
        <w:rPr>
          <w:rFonts w:ascii="Times New Roman" w:hAnsi="Times New Roman" w:eastAsia="仿宋_GB2312" w:cs="Times New Roman"/>
          <w:sz w:val="32"/>
          <w:szCs w:val="32"/>
        </w:rPr>
        <w:t>充分借力互联网、大数据、人工智能等最新科技成果，着力实现政府治理信息化与法治化深度融合，优化创新政府治理流程和方式，努力提升法治政府建设数字化水平。</w:t>
      </w:r>
    </w:p>
    <w:p>
      <w:pPr>
        <w:pStyle w:val="18"/>
        <w:overflowPunct w:val="0"/>
        <w:spacing w:line="560" w:lineRule="exact"/>
        <w:ind w:firstLine="643"/>
        <w:rPr>
          <w:rFonts w:ascii="Times New Roman" w:hAnsi="Times New Roman" w:eastAsia="仿宋_GB2312" w:cs="Times New Roman"/>
          <w:sz w:val="32"/>
          <w:szCs w:val="32"/>
        </w:rPr>
      </w:pPr>
      <w:r>
        <w:rPr>
          <w:rFonts w:ascii="Times New Roman" w:hAnsi="Times New Roman" w:eastAsia="楷体" w:cs="Times New Roman"/>
          <w:b/>
          <w:sz w:val="32"/>
          <w:szCs w:val="32"/>
        </w:rPr>
        <w:t>（十一）坚持党的领导，完善规划实施的制度保障。</w:t>
      </w:r>
      <w:r>
        <w:rPr>
          <w:rFonts w:ascii="Times New Roman" w:hAnsi="Times New Roman" w:eastAsia="仿宋_GB2312" w:cs="Times New Roman"/>
          <w:sz w:val="32"/>
          <w:szCs w:val="32"/>
        </w:rPr>
        <w:t>明确党的领导是全面依法治国、建设法治政府和法治社会的根本保证，各级政府和部门要在党委统一领导下，做好本规划的贯彻落实，建立完善各项保障性制度，确保规划落地见效。</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宝山法治政府规划》的制定，为我区未来五年的法治政府建设确立了目标。我们将在每年的法治建设工作要点中，将规划提出的任务进一步细化、分解、分层实施，并通过督办、督查予以落实落地，力争到2025年全面实现目标任务。</w:t>
      </w:r>
    </w:p>
    <w:p>
      <w:pPr>
        <w:overflowPunct w:val="0"/>
        <w:spacing w:line="560" w:lineRule="exact"/>
        <w:ind w:firstLine="640" w:firstLineChars="200"/>
        <w:rPr>
          <w:rFonts w:ascii="Times New Roman" w:hAnsi="Times New Roman" w:cs="Times New Roman"/>
          <w:b w:val="0"/>
        </w:rPr>
      </w:pPr>
      <w:r>
        <w:rPr>
          <w:rFonts w:ascii="Times New Roman" w:hAnsi="Times New Roman" w:eastAsia="仿宋_GB2312" w:cs="Times New Roman"/>
          <w:sz w:val="32"/>
          <w:szCs w:val="32"/>
        </w:rPr>
        <w:t>下一步，我们将根据</w:t>
      </w:r>
      <w:r>
        <w:rPr>
          <w:rFonts w:hint="eastAsia" w:ascii="Times New Roman" w:hAnsi="Times New Roman" w:eastAsia="仿宋_GB2312" w:cs="Times New Roman"/>
          <w:sz w:val="32"/>
          <w:szCs w:val="32"/>
          <w:lang w:val="en-US" w:eastAsia="zh-CN"/>
        </w:rPr>
        <w:t>会议意见抓紧修改完善，并按程序报批印发。</w:t>
      </w:r>
    </w:p>
    <w:sectPr>
      <w:footerReference r:id="rId3" w:type="default"/>
      <w:pgSz w:w="11906" w:h="16838"/>
      <w:pgMar w:top="1440" w:right="1800" w:bottom="1440" w:left="180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05"/>
  <w:drawingGridVerticalSpacing w:val="319"/>
  <w:displayHorizont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FF"/>
    <w:rsid w:val="000924D4"/>
    <w:rsid w:val="00496683"/>
    <w:rsid w:val="00776871"/>
    <w:rsid w:val="00854B75"/>
    <w:rsid w:val="009069CD"/>
    <w:rsid w:val="00A91AD0"/>
    <w:rsid w:val="00BB67A3"/>
    <w:rsid w:val="00C84BB5"/>
    <w:rsid w:val="00D56F3C"/>
    <w:rsid w:val="00DD7BEA"/>
    <w:rsid w:val="00E554FF"/>
    <w:rsid w:val="012944C6"/>
    <w:rsid w:val="02297B65"/>
    <w:rsid w:val="02897983"/>
    <w:rsid w:val="031D38F3"/>
    <w:rsid w:val="037262BE"/>
    <w:rsid w:val="043B7AC6"/>
    <w:rsid w:val="059E25F1"/>
    <w:rsid w:val="06FD46D2"/>
    <w:rsid w:val="07C52450"/>
    <w:rsid w:val="089B0618"/>
    <w:rsid w:val="09BB25A1"/>
    <w:rsid w:val="0A2F1F5A"/>
    <w:rsid w:val="0B0F4307"/>
    <w:rsid w:val="0B1A5FB5"/>
    <w:rsid w:val="0BA259F9"/>
    <w:rsid w:val="0BB24ABE"/>
    <w:rsid w:val="0BF65C10"/>
    <w:rsid w:val="0C0B5DD0"/>
    <w:rsid w:val="0D462F3A"/>
    <w:rsid w:val="0DFC05B7"/>
    <w:rsid w:val="0E765864"/>
    <w:rsid w:val="0E940972"/>
    <w:rsid w:val="0F2A6616"/>
    <w:rsid w:val="0FB772E4"/>
    <w:rsid w:val="12084C9D"/>
    <w:rsid w:val="133E3013"/>
    <w:rsid w:val="139247CD"/>
    <w:rsid w:val="14CD1690"/>
    <w:rsid w:val="16271CD0"/>
    <w:rsid w:val="163C5242"/>
    <w:rsid w:val="18913CA5"/>
    <w:rsid w:val="18C77B62"/>
    <w:rsid w:val="18CE62EE"/>
    <w:rsid w:val="18E77794"/>
    <w:rsid w:val="19BF5A17"/>
    <w:rsid w:val="1A6840ED"/>
    <w:rsid w:val="1B032D15"/>
    <w:rsid w:val="1B361280"/>
    <w:rsid w:val="1BA527CD"/>
    <w:rsid w:val="1BCE23BF"/>
    <w:rsid w:val="1C307B29"/>
    <w:rsid w:val="1C373318"/>
    <w:rsid w:val="1CF92228"/>
    <w:rsid w:val="1D6A4479"/>
    <w:rsid w:val="1DF52F6D"/>
    <w:rsid w:val="219654D9"/>
    <w:rsid w:val="22131B21"/>
    <w:rsid w:val="222338D4"/>
    <w:rsid w:val="22405E7F"/>
    <w:rsid w:val="224F1B6B"/>
    <w:rsid w:val="22CA7959"/>
    <w:rsid w:val="22F60BBF"/>
    <w:rsid w:val="231664BC"/>
    <w:rsid w:val="24957526"/>
    <w:rsid w:val="25082B12"/>
    <w:rsid w:val="25F8105D"/>
    <w:rsid w:val="267E5EF1"/>
    <w:rsid w:val="27BB3BCB"/>
    <w:rsid w:val="2A6C6236"/>
    <w:rsid w:val="2BB8215E"/>
    <w:rsid w:val="2D6A2772"/>
    <w:rsid w:val="2F067EAA"/>
    <w:rsid w:val="2F623F51"/>
    <w:rsid w:val="2FB21B6B"/>
    <w:rsid w:val="30DD7701"/>
    <w:rsid w:val="31965936"/>
    <w:rsid w:val="32994382"/>
    <w:rsid w:val="334B0167"/>
    <w:rsid w:val="33D21420"/>
    <w:rsid w:val="341478D7"/>
    <w:rsid w:val="34DF46F3"/>
    <w:rsid w:val="351461C1"/>
    <w:rsid w:val="364D401A"/>
    <w:rsid w:val="392F516D"/>
    <w:rsid w:val="3A7709FA"/>
    <w:rsid w:val="3A820182"/>
    <w:rsid w:val="3CFB6B76"/>
    <w:rsid w:val="3DE55C45"/>
    <w:rsid w:val="3E7F5E42"/>
    <w:rsid w:val="3EE33949"/>
    <w:rsid w:val="3FE641CE"/>
    <w:rsid w:val="40072D00"/>
    <w:rsid w:val="402F347C"/>
    <w:rsid w:val="42140FE1"/>
    <w:rsid w:val="421E1A90"/>
    <w:rsid w:val="425E1EBC"/>
    <w:rsid w:val="42613FDC"/>
    <w:rsid w:val="43C64565"/>
    <w:rsid w:val="444761FE"/>
    <w:rsid w:val="45021970"/>
    <w:rsid w:val="453A258E"/>
    <w:rsid w:val="457B081E"/>
    <w:rsid w:val="4655584C"/>
    <w:rsid w:val="47F26893"/>
    <w:rsid w:val="487B4E60"/>
    <w:rsid w:val="499F5DD4"/>
    <w:rsid w:val="49C844E4"/>
    <w:rsid w:val="4ABA7A98"/>
    <w:rsid w:val="4B0D5BC0"/>
    <w:rsid w:val="4BA06D48"/>
    <w:rsid w:val="4BA11908"/>
    <w:rsid w:val="4C9E6A82"/>
    <w:rsid w:val="4E260F7A"/>
    <w:rsid w:val="4F0A70FA"/>
    <w:rsid w:val="523B22A6"/>
    <w:rsid w:val="52781BDE"/>
    <w:rsid w:val="54F77231"/>
    <w:rsid w:val="5554451E"/>
    <w:rsid w:val="55EE4309"/>
    <w:rsid w:val="563207AB"/>
    <w:rsid w:val="58CB32B9"/>
    <w:rsid w:val="5A4A3889"/>
    <w:rsid w:val="5A5B486F"/>
    <w:rsid w:val="5AAE714F"/>
    <w:rsid w:val="5BE62B6A"/>
    <w:rsid w:val="5CAB0C29"/>
    <w:rsid w:val="5D237A9D"/>
    <w:rsid w:val="5E885BF2"/>
    <w:rsid w:val="5F1F337D"/>
    <w:rsid w:val="5FDF210C"/>
    <w:rsid w:val="60296014"/>
    <w:rsid w:val="61CB69AA"/>
    <w:rsid w:val="61D13627"/>
    <w:rsid w:val="61D835BB"/>
    <w:rsid w:val="62367626"/>
    <w:rsid w:val="629D4F08"/>
    <w:rsid w:val="62A503E8"/>
    <w:rsid w:val="634C5AC2"/>
    <w:rsid w:val="63D414CE"/>
    <w:rsid w:val="651469A3"/>
    <w:rsid w:val="65FA002E"/>
    <w:rsid w:val="667963C4"/>
    <w:rsid w:val="686D0396"/>
    <w:rsid w:val="696531BC"/>
    <w:rsid w:val="69800B8C"/>
    <w:rsid w:val="69BA5E6F"/>
    <w:rsid w:val="6A2F3E17"/>
    <w:rsid w:val="6AC91341"/>
    <w:rsid w:val="6BE1443D"/>
    <w:rsid w:val="6C5975E9"/>
    <w:rsid w:val="6CD26424"/>
    <w:rsid w:val="6D61776D"/>
    <w:rsid w:val="6E6465E6"/>
    <w:rsid w:val="6EBE67A4"/>
    <w:rsid w:val="71A4480E"/>
    <w:rsid w:val="71BA1D09"/>
    <w:rsid w:val="72F17089"/>
    <w:rsid w:val="737F37FB"/>
    <w:rsid w:val="7390667F"/>
    <w:rsid w:val="74C76ABD"/>
    <w:rsid w:val="753B2B28"/>
    <w:rsid w:val="76B02FA9"/>
    <w:rsid w:val="7718633C"/>
    <w:rsid w:val="77B86C71"/>
    <w:rsid w:val="77C22B4F"/>
    <w:rsid w:val="7A361413"/>
    <w:rsid w:val="7F2413D4"/>
    <w:rsid w:val="7FCC1A1C"/>
    <w:rsid w:val="D873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unhideWhenUsed/>
    <w:qFormat/>
    <w:uiPriority w:val="9"/>
    <w:pPr>
      <w:widowControl/>
      <w:spacing w:before="50" w:beforeLines="50" w:after="50" w:afterLines="50" w:line="360" w:lineRule="auto"/>
      <w:jc w:val="center"/>
      <w:outlineLvl w:val="2"/>
    </w:pPr>
    <w:rPr>
      <w:rFonts w:ascii="宋体" w:hAnsi="宋体" w:eastAsia="宋体" w:cs="宋体"/>
      <w:b/>
      <w:bCs/>
      <w:color w:val="000000"/>
      <w:kern w:val="0"/>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0"/>
    <w:rPr>
      <w:rFonts w:ascii="仿宋_GB2312" w:hAnsi="仿宋" w:eastAsia="仿宋_GB2312" w:cs="仿宋"/>
      <w:b/>
      <w:sz w:val="32"/>
      <w:szCs w:val="32"/>
    </w:rPr>
  </w:style>
  <w:style w:type="paragraph" w:styleId="5">
    <w:name w:val="annotation text"/>
    <w:basedOn w:val="1"/>
    <w:qFormat/>
    <w:uiPriority w:val="0"/>
    <w:pPr>
      <w:jc w:val="left"/>
    </w:pPr>
  </w:style>
  <w:style w:type="paragraph" w:styleId="6">
    <w:name w:val="Balloon Text"/>
    <w:basedOn w:val="1"/>
    <w:link w:val="19"/>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customStyle="1" w:styleId="14">
    <w:name w:val="Body text|1"/>
    <w:basedOn w:val="1"/>
    <w:qFormat/>
    <w:uiPriority w:val="0"/>
    <w:pPr>
      <w:spacing w:line="346" w:lineRule="auto"/>
      <w:ind w:firstLine="400"/>
    </w:pPr>
    <w:rPr>
      <w:rFonts w:ascii="宋体" w:hAnsi="宋体" w:eastAsia="宋体" w:cs="宋体"/>
      <w:sz w:val="22"/>
      <w:szCs w:val="22"/>
      <w:lang w:val="zh-TW" w:eastAsia="zh-TW" w:bidi="zh-TW"/>
    </w:rPr>
  </w:style>
  <w:style w:type="character" w:customStyle="1" w:styleId="15">
    <w:name w:val="页眉 Char"/>
    <w:basedOn w:val="11"/>
    <w:link w:val="8"/>
    <w:qFormat/>
    <w:uiPriority w:val="0"/>
    <w:rPr>
      <w:rFonts w:asciiTheme="minorHAnsi" w:hAnsiTheme="minorHAnsi" w:eastAsiaTheme="minorEastAsia" w:cstheme="minorBidi"/>
      <w:kern w:val="2"/>
      <w:sz w:val="18"/>
      <w:szCs w:val="18"/>
    </w:rPr>
  </w:style>
  <w:style w:type="character" w:customStyle="1" w:styleId="16">
    <w:name w:val="页脚 Char"/>
    <w:basedOn w:val="11"/>
    <w:link w:val="7"/>
    <w:qFormat/>
    <w:uiPriority w:val="0"/>
    <w:rPr>
      <w:rFonts w:asciiTheme="minorHAnsi" w:hAnsiTheme="minorHAnsi" w:eastAsiaTheme="minorEastAsia" w:cstheme="minorBidi"/>
      <w:kern w:val="2"/>
      <w:sz w:val="18"/>
      <w:szCs w:val="18"/>
    </w:rPr>
  </w:style>
  <w:style w:type="character" w:customStyle="1" w:styleId="17">
    <w:name w:val="navtiao"/>
    <w:basedOn w:val="11"/>
    <w:qFormat/>
    <w:uiPriority w:val="0"/>
    <w:rPr>
      <w:b/>
      <w:bCs/>
    </w:rPr>
  </w:style>
  <w:style w:type="paragraph" w:styleId="18">
    <w:name w:val="List Paragraph"/>
    <w:basedOn w:val="1"/>
    <w:qFormat/>
    <w:uiPriority w:val="34"/>
    <w:pPr>
      <w:ind w:firstLine="420" w:firstLineChars="200"/>
    </w:pPr>
  </w:style>
  <w:style w:type="character" w:customStyle="1" w:styleId="19">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29</Pages>
  <Words>16180</Words>
  <Characters>275</Characters>
  <Lines>2</Lines>
  <Paragraphs>32</Paragraphs>
  <TotalTime>0</TotalTime>
  <ScaleCrop>false</ScaleCrop>
  <LinksUpToDate>false</LinksUpToDate>
  <CharactersWithSpaces>16423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2022-01-04T09:46:00Z</dcterms:created>
  <dc:creator>WYF</dc:creator>
  <cp:lastModifiedBy>user</cp:lastModifiedBy>
  <cp:lastPrinted>2021-12-31T15:31:00Z</cp:lastPrinted>
  <dcterms:modified xsi:type="dcterms:W3CDTF">2022-08-04T16:26:41Z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BAA6720F316145C1904F10E60DC6F528</vt:lpwstr>
  </property>
</Properties>
</file>