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ind w:firstLine="420"/>
        <w:jc w:val="center"/>
        <w:rPr>
          <w:rFonts w:hint="eastAsia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/>
          <w:b/>
          <w:bCs/>
          <w:color w:val="333333"/>
          <w:sz w:val="36"/>
          <w:szCs w:val="36"/>
          <w:shd w:val="clear" w:color="auto" w:fill="FFFFFF"/>
        </w:rPr>
        <w:t>上海市宝山区市场监督管理局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jc w:val="center"/>
        <w:rPr>
          <w:color w:val="333333"/>
        </w:rPr>
      </w:pPr>
      <w:bookmarkStart w:id="0" w:name="_GoBack"/>
      <w:bookmarkEnd w:id="0"/>
      <w:r>
        <w:rPr>
          <w:rFonts w:hint="eastAsia"/>
          <w:b/>
          <w:bCs/>
          <w:color w:val="333333"/>
          <w:sz w:val="36"/>
          <w:szCs w:val="36"/>
          <w:shd w:val="clear" w:color="auto" w:fill="FFFFFF"/>
        </w:rPr>
        <w:t>2022年政府信息公开工作年度报告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420"/>
        <w:jc w:val="both"/>
        <w:rPr>
          <w:rFonts w:ascii="黑体" w:hAnsi="黑体" w:eastAsia="黑体"/>
          <w:color w:val="333333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333333"/>
          <w:sz w:val="28"/>
          <w:szCs w:val="28"/>
          <w:shd w:val="clear" w:color="auto" w:fill="FFFFFF"/>
        </w:rPr>
        <w:t>一、总体情况</w:t>
      </w:r>
    </w:p>
    <w:p>
      <w:pPr>
        <w:widowControl/>
        <w:spacing w:line="520" w:lineRule="exact"/>
        <w:ind w:firstLine="560" w:firstLineChars="200"/>
        <w:jc w:val="left"/>
        <w:rPr>
          <w:rFonts w:ascii="仿宋_GB2312"/>
          <w:snapToGrid w:val="0"/>
          <w:kern w:val="0"/>
          <w:sz w:val="28"/>
          <w:szCs w:val="28"/>
        </w:rPr>
      </w:pPr>
      <w:r>
        <w:rPr>
          <w:rFonts w:hint="eastAsia" w:ascii="仿宋_GB2312"/>
          <w:snapToGrid w:val="0"/>
          <w:sz w:val="28"/>
          <w:szCs w:val="28"/>
        </w:rPr>
        <w:t>上海市宝山区市场监督管理局（以下简称区市场监管局）</w:t>
      </w:r>
      <w:r>
        <w:rPr>
          <w:rFonts w:hint="eastAsia" w:ascii="仿宋_GB2312"/>
          <w:snapToGrid w:val="0"/>
          <w:kern w:val="0"/>
          <w:sz w:val="28"/>
          <w:szCs w:val="28"/>
        </w:rPr>
        <w:t>以习近平新时代中国特色社会主义思想为指导，严格执行《中华人民共和国政府信息公开条例》（以下简称《条例》）《上海市政府信息公开规定》（以下简称《规定》）相关规定，进一步提高政务信息公开和社会服务全面发展的信息化治理水平，依靠先进的网络推进依法行政和文明创建工作，现将年度政务信息公开工作总结如下：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420"/>
        <w:jc w:val="both"/>
        <w:rPr>
          <w:rFonts w:ascii="楷体" w:hAnsi="楷体" w:eastAsia="楷体"/>
          <w:b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color w:val="000000"/>
          <w:sz w:val="28"/>
          <w:szCs w:val="28"/>
        </w:rPr>
        <w:t>(一)主动公开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Times New Roman" w:eastAsia="仿宋_GB2312" w:cs="Times New Roman"/>
          <w:snapToGrid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 w:val="0"/>
          <w:sz w:val="28"/>
          <w:szCs w:val="28"/>
        </w:rPr>
        <w:t>2022年，区市场监管局坚持以公开为常态、不公开为例外的原则，积极做好政府信息主动公开的相关工作。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420"/>
        <w:jc w:val="both"/>
        <w:rPr>
          <w:rFonts w:ascii="仿宋_GB2312" w:hAnsi="Times New Roman" w:eastAsia="仿宋_GB2312" w:cs="Times New Roman"/>
          <w:b/>
          <w:snapToGrid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snapToGrid w:val="0"/>
          <w:sz w:val="28"/>
          <w:szCs w:val="28"/>
        </w:rPr>
        <w:t>1、进一步加快信息公开制度化、规范化建设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420"/>
        <w:jc w:val="both"/>
        <w:rPr>
          <w:rFonts w:ascii="仿宋_GB2312" w:hAnsi="Times New Roman" w:eastAsia="仿宋_GB2312" w:cs="Times New Roman"/>
          <w:snapToGrid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 w:val="0"/>
          <w:sz w:val="28"/>
          <w:szCs w:val="28"/>
        </w:rPr>
        <w:t>一是按照规范编制相关指南，通过区政府门户网站专栏及时更新机构职能、领导分工、内设机构职能和信息公开指南等内容。二是通过“国家企业信用信息公示系统”、上海市市场监督管理局网站等平台及时公开行政许可、行政处罚、“双随机、一公开”等信息。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ind w:firstLine="420"/>
        <w:jc w:val="both"/>
        <w:rPr>
          <w:rFonts w:ascii="仿宋_GB2312" w:hAnsi="Times New Roman" w:eastAsia="仿宋_GB2312" w:cs="Times New Roman"/>
          <w:b/>
          <w:snapToGrid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snapToGrid w:val="0"/>
          <w:sz w:val="28"/>
          <w:szCs w:val="28"/>
        </w:rPr>
        <w:t>拓宽信息公开方式、途径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Times New Roman" w:eastAsia="仿宋_GB2312" w:cs="Times New Roman"/>
          <w:snapToGrid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 w:val="0"/>
          <w:sz w:val="28"/>
          <w:szCs w:val="28"/>
        </w:rPr>
        <w:t>基于2022年处于疫情的特殊时期，民众较为关注涉及我局业务职能的各类业务条线。围绕我局涉及的各类民生项目，例如食品药品监管等，定期公布全区食品抽检总体情况、发现的主要问题和核查处置情况。通过微信公众号等新媒体发布平台，疫情封控期间也持续发布相关检查情况。我局持续强化食品安全定期常态化抽检信息公开机制，增强公众获取抽检结果、增强民众了解食品知识的便利度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420"/>
        <w:jc w:val="both"/>
        <w:rPr>
          <w:rFonts w:ascii="仿宋_GB2312" w:hAnsi="Times New Roman" w:eastAsia="仿宋_GB2312" w:cs="Times New Roman"/>
          <w:b/>
          <w:snapToGrid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snapToGrid w:val="0"/>
          <w:sz w:val="28"/>
          <w:szCs w:val="28"/>
        </w:rPr>
        <w:t>3、开展政府开放日活动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420"/>
        <w:jc w:val="both"/>
        <w:rPr>
          <w:rFonts w:ascii="仿宋_GB2312" w:hAnsi="Times New Roman" w:eastAsia="仿宋_GB2312" w:cs="Times New Roman"/>
          <w:snapToGrid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 w:val="0"/>
          <w:sz w:val="28"/>
          <w:szCs w:val="28"/>
        </w:rPr>
        <w:t>针对广大群众关心的热点焦点问题，组织开展了一系列民生主题的政府开放日活动，邀请周边居民代表参观交流，进一步增进群众对我区市场监管工作情况的了解。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420"/>
        <w:jc w:val="both"/>
        <w:rPr>
          <w:rFonts w:ascii="楷体" w:hAnsi="楷体" w:eastAsia="楷体"/>
          <w:b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color w:val="000000"/>
          <w:sz w:val="28"/>
          <w:szCs w:val="28"/>
        </w:rPr>
        <w:t>（二）依申请公开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420"/>
        <w:jc w:val="both"/>
        <w:rPr>
          <w:rFonts w:ascii="仿宋_GB2312" w:hAnsi="Times New Roman" w:eastAsia="仿宋_GB2312" w:cs="Times New Roman"/>
          <w:snapToGrid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 w:val="0"/>
          <w:sz w:val="28"/>
          <w:szCs w:val="28"/>
        </w:rPr>
        <w:t>2022年，区市场监管局共收到信息公开申请55件，上一年度转结3件，已按时办结56件，结转下年度继续办理2件。收到行政复议0件，行政诉讼0件，未发生被纠错的情况。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420"/>
        <w:jc w:val="both"/>
        <w:rPr>
          <w:rFonts w:ascii="仿宋_GB2312" w:hAnsi="Times New Roman" w:eastAsia="仿宋_GB2312" w:cs="Times New Roman"/>
          <w:b/>
          <w:snapToGrid w:val="0"/>
          <w:sz w:val="28"/>
          <w:szCs w:val="28"/>
        </w:rPr>
      </w:pPr>
      <w:r>
        <w:rPr>
          <w:rFonts w:hint="eastAsia" w:ascii="楷体" w:hAnsi="楷体" w:eastAsia="楷体"/>
          <w:b/>
          <w:color w:val="000000"/>
          <w:sz w:val="28"/>
          <w:szCs w:val="28"/>
        </w:rPr>
        <w:t>（三）</w:t>
      </w:r>
      <w:r>
        <w:rPr>
          <w:rFonts w:hint="eastAsia" w:ascii="楷体" w:hAnsi="楷体" w:eastAsia="楷体"/>
          <w:b/>
          <w:color w:val="000000"/>
          <w:sz w:val="28"/>
          <w:szCs w:val="28"/>
          <w:shd w:val="clear" w:color="auto" w:fill="FFFFFF"/>
        </w:rPr>
        <w:t>政府信息管理方面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420"/>
        <w:jc w:val="both"/>
        <w:rPr>
          <w:rFonts w:ascii="仿宋_GB2312" w:hAnsi="Times New Roman" w:eastAsia="仿宋_GB2312" w:cs="Times New Roman"/>
          <w:snapToGrid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 w:val="0"/>
          <w:sz w:val="28"/>
          <w:szCs w:val="28"/>
        </w:rPr>
        <w:t>根据《条例》《规定》的要求，严格落实政府信息公开属性审核和保密审查工作制度。建立由局办公室牵头、各业务科室协同办理、法制部门会审的工作机制，进一步加强公文公开属性认定工作。全年在区政府门户网站主动公开公文类政府信息14件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420"/>
        <w:jc w:val="both"/>
        <w:rPr>
          <w:rFonts w:ascii="楷体" w:hAnsi="楷体" w:eastAsia="楷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b/>
          <w:color w:val="000000"/>
          <w:sz w:val="28"/>
          <w:szCs w:val="28"/>
          <w:shd w:val="clear" w:color="auto" w:fill="FFFFFF"/>
        </w:rPr>
        <w:t>（四）新媒体宣传方面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仿宋" w:eastAsia="仿宋_GB2312" w:cs="Tahoma"/>
          <w:color w:val="333333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 w:val="0"/>
          <w:sz w:val="28"/>
          <w:szCs w:val="28"/>
        </w:rPr>
        <w:t>2022年，区市场监管局</w:t>
      </w:r>
      <w:r>
        <w:rPr>
          <w:rFonts w:hint="eastAsia" w:ascii="仿宋_GB2312" w:eastAsia="仿宋_GB2312"/>
          <w:snapToGrid w:val="0"/>
          <w:sz w:val="28"/>
          <w:szCs w:val="28"/>
        </w:rPr>
        <w:t>立足市场监管工作实际，充分发挥微信、微博等新媒体的辐射效应，建立健全新媒体运行管理机制，权威、准确、及时发布信息，不断推进政务公开、优化政务服务、凝聚社会共识，提高政务新媒体宣传实效性。</w:t>
      </w:r>
      <w:r>
        <w:rPr>
          <w:rFonts w:hint="eastAsia" w:ascii="仿宋_GB2312" w:hAnsi="Times New Roman" w:eastAsia="仿宋_GB2312" w:cs="Times New Roman"/>
          <w:snapToGrid w:val="0"/>
          <w:sz w:val="28"/>
          <w:szCs w:val="28"/>
        </w:rPr>
        <w:t>微信公众号“宝山市场监管”累计发布各类信息620余条。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420"/>
        <w:jc w:val="both"/>
        <w:rPr>
          <w:rFonts w:ascii="楷体" w:hAnsi="楷体" w:eastAsia="楷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b/>
          <w:color w:val="000000"/>
          <w:sz w:val="28"/>
          <w:szCs w:val="28"/>
          <w:shd w:val="clear" w:color="auto" w:fill="FFFFFF"/>
        </w:rPr>
        <w:t>（五）信息化建设方面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420"/>
        <w:jc w:val="both"/>
        <w:rPr>
          <w:rFonts w:ascii="仿宋_GB2312" w:hAnsi="Times New Roman" w:eastAsia="仿宋_GB2312" w:cs="Times New Roman"/>
          <w:snapToGrid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 w:val="0"/>
          <w:sz w:val="28"/>
          <w:szCs w:val="28"/>
        </w:rPr>
        <w:t>继续贯彻落实上级有关文件精神，做好信息化时代的政务公开工作，不断完善公开栏目和公开指南。运用信息化时代网络媒介的多种形式和方式，加大信息沟通，以更便捷的手段和更灵活的方法为群众服务，进一步推动我局信息化建设，不断提高政务公开工作的成效。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jc w:val="both"/>
        <w:rPr>
          <w:rFonts w:ascii="黑体" w:hAnsi="黑体" w:eastAsia="黑体"/>
          <w:color w:val="333333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333333"/>
          <w:sz w:val="28"/>
          <w:szCs w:val="28"/>
          <w:shd w:val="clear" w:color="auto" w:fill="FFFFFF"/>
        </w:rPr>
        <w:t>二、主动公开政府信息情况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jc w:val="both"/>
        <w:rPr>
          <w:color w:val="333333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420"/>
        <w:jc w:val="both"/>
        <w:rPr>
          <w:color w:val="333333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420"/>
        <w:jc w:val="both"/>
        <w:rPr>
          <w:color w:val="333333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420"/>
        <w:jc w:val="both"/>
        <w:rPr>
          <w:color w:val="333333"/>
        </w:rPr>
      </w:pPr>
    </w:p>
    <w:tbl>
      <w:tblPr>
        <w:tblStyle w:val="3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1896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2"/>
        <w:shd w:val="clear" w:color="auto" w:fill="FFFFFF"/>
        <w:spacing w:before="0" w:beforeAutospacing="0" w:after="0" w:afterAutospacing="0"/>
        <w:ind w:firstLine="420"/>
        <w:jc w:val="both"/>
        <w:rPr>
          <w:rFonts w:ascii="黑体" w:hAnsi="黑体" w:eastAsia="黑体"/>
          <w:color w:val="333333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333333"/>
          <w:sz w:val="28"/>
          <w:szCs w:val="28"/>
          <w:shd w:val="clear" w:color="auto" w:fill="FFFFFF"/>
        </w:rPr>
        <w:t>三、收到和处理政府信息公开申请情况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jc w:val="both"/>
        <w:rPr>
          <w:color w:val="333333"/>
        </w:rPr>
      </w:pP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0"/>
        <w:gridCol w:w="3199"/>
        <w:gridCol w:w="686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4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44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4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6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4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86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3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0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1"/>
                <w:szCs w:val="21"/>
              </w:rPr>
              <w:t>55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3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17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56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1"/>
                <w:szCs w:val="21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</w:t>
            </w:r>
          </w:p>
        </w:tc>
      </w:tr>
    </w:tbl>
    <w:p>
      <w:pPr>
        <w:widowControl/>
        <w:shd w:val="clear" w:color="auto" w:fill="FFFFFF"/>
        <w:jc w:val="center"/>
        <w:rPr>
          <w:rFonts w:ascii="黑体" w:hAnsi="黑体" w:eastAsia="黑体" w:cs="宋体"/>
          <w:color w:val="333333"/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420"/>
        <w:jc w:val="both"/>
        <w:rPr>
          <w:rFonts w:ascii="黑体" w:hAnsi="黑体" w:eastAsia="黑体"/>
          <w:color w:val="333333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333333"/>
          <w:sz w:val="28"/>
          <w:szCs w:val="28"/>
          <w:shd w:val="clear" w:color="auto" w:fill="FFFFFF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420"/>
        <w:jc w:val="both"/>
        <w:rPr>
          <w:rFonts w:ascii="黑体" w:hAnsi="黑体" w:eastAsia="黑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hint="eastAsia" w:ascii="黑体" w:hAnsi="黑体" w:eastAsia="黑体"/>
          <w:b/>
          <w:bCs/>
          <w:color w:val="333333"/>
          <w:sz w:val="28"/>
          <w:szCs w:val="28"/>
          <w:shd w:val="clear" w:color="auto" w:fill="FFFFFF"/>
        </w:rPr>
        <w:t>五、存在的主要问题及改进情况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420"/>
        <w:jc w:val="both"/>
        <w:rPr>
          <w:rFonts w:ascii="仿宋_GB2312" w:hAnsi="Times New Roman" w:eastAsia="仿宋_GB2312" w:cs="Times New Roman"/>
          <w:snapToGrid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 w:val="0"/>
          <w:sz w:val="28"/>
          <w:szCs w:val="28"/>
        </w:rPr>
        <w:t>我局的政府信息公开工作也存在一些不足和问题，需要在今后的工作中加以改进。一是与申请人的沟通应进一步加强，充分理解申请人的本意，做好解疑释惑工作，引导公众正确行使申请权。二是与各部门（单位）的沟通应进一步强化，完善会商协调机制，避免因分派不当、沟通不畅导致信息公开履职不当。三是风险预警机制应进一步完善，对于“职业举报人”和“职业申请人”的申请应谨慎处置，妥善处理维权、涉访、涉诉等敏感问题。四是部分公开栏目、公开工作指南应进一步改善，使政务公开综合服务水平随着信息化社会的快速发展不断增强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420"/>
        <w:jc w:val="both"/>
        <w:rPr>
          <w:rFonts w:ascii="黑体" w:hAnsi="黑体" w:eastAsia="黑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hint="eastAsia" w:ascii="黑体" w:hAnsi="黑体" w:eastAsia="黑体"/>
          <w:b/>
          <w:bCs/>
          <w:color w:val="333333"/>
          <w:sz w:val="28"/>
          <w:szCs w:val="28"/>
          <w:shd w:val="clear" w:color="auto" w:fill="FFFFFF"/>
        </w:rPr>
        <w:t>六、其他需要报告的事项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420"/>
        <w:jc w:val="both"/>
        <w:rPr>
          <w:rFonts w:ascii="仿宋_GB2312" w:hAnsi="Times New Roman" w:eastAsia="仿宋_GB2312" w:cs="Times New Roman"/>
          <w:snapToGrid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 w:val="0"/>
          <w:sz w:val="28"/>
          <w:szCs w:val="28"/>
        </w:rPr>
        <w:t>2022年，本单位未发生政府信息公开收费的情况。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F449E3"/>
    <w:multiLevelType w:val="singleLevel"/>
    <w:tmpl w:val="CAF449E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D79"/>
    <w:rsid w:val="000276F1"/>
    <w:rsid w:val="000C0595"/>
    <w:rsid w:val="00114C44"/>
    <w:rsid w:val="00127EE1"/>
    <w:rsid w:val="00142DA0"/>
    <w:rsid w:val="00151703"/>
    <w:rsid w:val="001600C5"/>
    <w:rsid w:val="00175166"/>
    <w:rsid w:val="001A55CC"/>
    <w:rsid w:val="001F1A83"/>
    <w:rsid w:val="00202DF0"/>
    <w:rsid w:val="002158B2"/>
    <w:rsid w:val="00216E39"/>
    <w:rsid w:val="002331CF"/>
    <w:rsid w:val="00237E4C"/>
    <w:rsid w:val="002744A9"/>
    <w:rsid w:val="00275F6E"/>
    <w:rsid w:val="00282AAA"/>
    <w:rsid w:val="002A3C90"/>
    <w:rsid w:val="002C24AF"/>
    <w:rsid w:val="002C6918"/>
    <w:rsid w:val="002C720C"/>
    <w:rsid w:val="002E6F42"/>
    <w:rsid w:val="00344C33"/>
    <w:rsid w:val="003A0A83"/>
    <w:rsid w:val="003B304F"/>
    <w:rsid w:val="00423A78"/>
    <w:rsid w:val="00434358"/>
    <w:rsid w:val="00446D9E"/>
    <w:rsid w:val="00457C31"/>
    <w:rsid w:val="00463D54"/>
    <w:rsid w:val="0047408D"/>
    <w:rsid w:val="00494ADE"/>
    <w:rsid w:val="004A1D79"/>
    <w:rsid w:val="004E00AA"/>
    <w:rsid w:val="004F28E2"/>
    <w:rsid w:val="004F28E3"/>
    <w:rsid w:val="004F79E8"/>
    <w:rsid w:val="00507A45"/>
    <w:rsid w:val="005153C0"/>
    <w:rsid w:val="00557275"/>
    <w:rsid w:val="00585F6C"/>
    <w:rsid w:val="005D73AA"/>
    <w:rsid w:val="006018B5"/>
    <w:rsid w:val="006131AE"/>
    <w:rsid w:val="00626279"/>
    <w:rsid w:val="006662A4"/>
    <w:rsid w:val="00697BB0"/>
    <w:rsid w:val="006B0FF3"/>
    <w:rsid w:val="006D37A6"/>
    <w:rsid w:val="006E254E"/>
    <w:rsid w:val="006E615E"/>
    <w:rsid w:val="006F74A4"/>
    <w:rsid w:val="00730360"/>
    <w:rsid w:val="00735647"/>
    <w:rsid w:val="00800949"/>
    <w:rsid w:val="00801FDD"/>
    <w:rsid w:val="0081142D"/>
    <w:rsid w:val="00821962"/>
    <w:rsid w:val="00826762"/>
    <w:rsid w:val="00835EFB"/>
    <w:rsid w:val="0084342A"/>
    <w:rsid w:val="008675FC"/>
    <w:rsid w:val="008A0A7F"/>
    <w:rsid w:val="008A5A21"/>
    <w:rsid w:val="008A5A8B"/>
    <w:rsid w:val="008A5CB4"/>
    <w:rsid w:val="008D5770"/>
    <w:rsid w:val="008F3159"/>
    <w:rsid w:val="0090270E"/>
    <w:rsid w:val="00914662"/>
    <w:rsid w:val="0097416B"/>
    <w:rsid w:val="009B2A30"/>
    <w:rsid w:val="009E2E1D"/>
    <w:rsid w:val="00A13133"/>
    <w:rsid w:val="00A328F1"/>
    <w:rsid w:val="00A42980"/>
    <w:rsid w:val="00A520BE"/>
    <w:rsid w:val="00A54AED"/>
    <w:rsid w:val="00A76952"/>
    <w:rsid w:val="00A87FEA"/>
    <w:rsid w:val="00AB12D4"/>
    <w:rsid w:val="00AB3FB3"/>
    <w:rsid w:val="00B057E6"/>
    <w:rsid w:val="00B27A70"/>
    <w:rsid w:val="00B4358B"/>
    <w:rsid w:val="00B51FB1"/>
    <w:rsid w:val="00B56F94"/>
    <w:rsid w:val="00B723FD"/>
    <w:rsid w:val="00BB06CC"/>
    <w:rsid w:val="00BF1492"/>
    <w:rsid w:val="00CB6ED7"/>
    <w:rsid w:val="00CC3249"/>
    <w:rsid w:val="00CC690B"/>
    <w:rsid w:val="00CD7918"/>
    <w:rsid w:val="00CF0D24"/>
    <w:rsid w:val="00CF707E"/>
    <w:rsid w:val="00CF7C56"/>
    <w:rsid w:val="00D6112D"/>
    <w:rsid w:val="00D87049"/>
    <w:rsid w:val="00DC2BB6"/>
    <w:rsid w:val="00DE2337"/>
    <w:rsid w:val="00E05CCC"/>
    <w:rsid w:val="00E06467"/>
    <w:rsid w:val="00E15686"/>
    <w:rsid w:val="00E31BBB"/>
    <w:rsid w:val="00E57487"/>
    <w:rsid w:val="00E60575"/>
    <w:rsid w:val="00EB5797"/>
    <w:rsid w:val="00F67F90"/>
    <w:rsid w:val="00FB2F27"/>
    <w:rsid w:val="00FD04D7"/>
    <w:rsid w:val="00FD448D"/>
    <w:rsid w:val="2F9FBD2B"/>
    <w:rsid w:val="6BF54CAF"/>
    <w:rsid w:val="6EEF2067"/>
    <w:rsid w:val="76F5CB9E"/>
    <w:rsid w:val="7EFB0F8B"/>
    <w:rsid w:val="7F7BACF0"/>
    <w:rsid w:val="97EFED25"/>
    <w:rsid w:val="97FEDB57"/>
    <w:rsid w:val="BFFBAFD2"/>
    <w:rsid w:val="DBEF92AB"/>
    <w:rsid w:val="DFD181D4"/>
    <w:rsid w:val="F77741E7"/>
    <w:rsid w:val="FB7BB109"/>
    <w:rsid w:val="FDCE0F67"/>
    <w:rsid w:val="FEB863BA"/>
    <w:rsid w:val="FFFDF2FD"/>
    <w:rsid w:val="FFFF64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415</Words>
  <Characters>2372</Characters>
  <Lines>19</Lines>
  <Paragraphs>5</Paragraphs>
  <TotalTime>3</TotalTime>
  <ScaleCrop>false</ScaleCrop>
  <LinksUpToDate>false</LinksUpToDate>
  <CharactersWithSpaces>2782</CharactersWithSpaces>
  <Application>WPS Office_11.8.2.10337_F1E327BC-269C-435d-A152-05C5408002CA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2023-01-31T09:07:00Z</dcterms:created>
  <dc:creator>李俊懿</dc:creator>
  <cp:lastModifiedBy>user</cp:lastModifiedBy>
  <dcterms:modified xsi:type="dcterms:W3CDTF">2023-01-31T09:29:58Z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