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57C11">
      <w:pPr>
        <w:pStyle w:val="9"/>
        <w:shd w:val="clear" w:color="auto"/>
        <w:adjustRightInd w:val="0"/>
        <w:spacing w:line="360" w:lineRule="auto"/>
        <w:jc w:val="center"/>
        <w:textAlignment w:val="baseline"/>
        <w:rPr>
          <w:rFonts w:hint="default" w:eastAsia="华文中宋" w:cs="Times New Roman"/>
          <w:b/>
          <w:color w:val="auto"/>
          <w:spacing w:val="0"/>
          <w:sz w:val="52"/>
          <w:highlight w:val="none"/>
        </w:rPr>
      </w:pPr>
    </w:p>
    <w:p w14:paraId="070C0C58">
      <w:pPr>
        <w:pStyle w:val="9"/>
        <w:shd w:val="clear" w:color="auto"/>
        <w:adjustRightInd w:val="0"/>
        <w:spacing w:line="360" w:lineRule="auto"/>
        <w:jc w:val="center"/>
        <w:textAlignment w:val="baseline"/>
        <w:rPr>
          <w:rFonts w:hint="default" w:ascii="Times New Roman" w:hAnsi="Times New Roman" w:eastAsia="华文中宋" w:cs="Times New Roman"/>
          <w:b/>
          <w:color w:val="auto"/>
          <w:spacing w:val="0"/>
          <w:sz w:val="52"/>
          <w:highlight w:val="none"/>
        </w:rPr>
      </w:pPr>
      <w:r>
        <w:rPr>
          <w:rFonts w:hint="default" w:eastAsia="华文中宋" w:cs="Times New Roman"/>
          <w:b/>
          <w:color w:val="auto"/>
          <w:spacing w:val="0"/>
          <w:sz w:val="52"/>
          <w:highlight w:val="none"/>
        </w:rPr>
        <w:t xml:space="preserve"> </w:t>
      </w:r>
    </w:p>
    <w:p w14:paraId="244772A7">
      <w:pPr>
        <w:shd w:val="clear"/>
        <w:jc w:val="center"/>
        <w:rPr>
          <w:rFonts w:hint="eastAsia" w:ascii="华文中宋" w:hAnsi="华文中宋" w:eastAsia="华文中宋" w:cs="华文中宋"/>
          <w:b/>
          <w:bCs w:val="0"/>
          <w:color w:val="auto"/>
          <w:spacing w:val="0"/>
          <w:sz w:val="52"/>
          <w:highlight w:val="none"/>
        </w:rPr>
      </w:pPr>
      <w:r>
        <w:rPr>
          <w:rFonts w:hint="eastAsia" w:ascii="华文中宋" w:hAnsi="华文中宋" w:eastAsia="华文中宋" w:cs="华文中宋"/>
          <w:b/>
          <w:bCs/>
          <w:color w:val="auto"/>
          <w:sz w:val="52"/>
          <w:szCs w:val="52"/>
          <w:highlight w:val="none"/>
          <w:lang w:eastAsia="zh-CN"/>
        </w:rPr>
        <w:t>上海市</w:t>
      </w:r>
      <w:r>
        <w:rPr>
          <w:rFonts w:hint="eastAsia" w:ascii="华文中宋" w:hAnsi="华文中宋" w:eastAsia="华文中宋" w:cs="华文中宋"/>
          <w:b/>
          <w:bCs/>
          <w:color w:val="auto"/>
          <w:sz w:val="52"/>
          <w:szCs w:val="52"/>
          <w:highlight w:val="none"/>
        </w:rPr>
        <w:t>宝山区住房发展“十</w:t>
      </w:r>
      <w:r>
        <w:rPr>
          <w:rFonts w:hint="eastAsia" w:ascii="华文中宋" w:hAnsi="华文中宋" w:eastAsia="华文中宋" w:cs="华文中宋"/>
          <w:b/>
          <w:bCs/>
          <w:color w:val="auto"/>
          <w:sz w:val="52"/>
          <w:szCs w:val="52"/>
          <w:highlight w:val="none"/>
          <w:lang w:eastAsia="zh-CN"/>
        </w:rPr>
        <w:t>五</w:t>
      </w:r>
      <w:r>
        <w:rPr>
          <w:rFonts w:hint="eastAsia" w:ascii="华文中宋" w:hAnsi="华文中宋" w:eastAsia="华文中宋" w:cs="华文中宋"/>
          <w:b/>
          <w:bCs/>
          <w:color w:val="auto"/>
          <w:sz w:val="52"/>
          <w:szCs w:val="52"/>
          <w:highlight w:val="none"/>
        </w:rPr>
        <w:t>五”规划</w:t>
      </w:r>
    </w:p>
    <w:p w14:paraId="5C50EF32">
      <w:pPr>
        <w:shd w:val="clear"/>
        <w:jc w:val="center"/>
        <w:rPr>
          <w:rFonts w:hint="eastAsia" w:ascii="楷体_GB2312" w:hAnsi="楷体_GB2312" w:eastAsia="楷体_GB2312" w:cs="楷体_GB2312"/>
          <w:b/>
          <w:bCs/>
          <w:color w:val="auto"/>
          <w:sz w:val="44"/>
          <w:szCs w:val="44"/>
          <w:highlight w:val="none"/>
          <w:lang w:val="en-US" w:eastAsia="zh-CN"/>
        </w:rPr>
      </w:pPr>
      <w:r>
        <w:rPr>
          <w:rFonts w:hint="eastAsia" w:ascii="楷体_GB2312" w:hAnsi="楷体_GB2312" w:eastAsia="楷体_GB2312" w:cs="楷体_GB2312"/>
          <w:b/>
          <w:bCs/>
          <w:color w:val="auto"/>
          <w:sz w:val="44"/>
          <w:szCs w:val="44"/>
          <w:highlight w:val="none"/>
          <w:lang w:val="en-US" w:eastAsia="zh-CN"/>
        </w:rPr>
        <w:t>（征求意见稿）</w:t>
      </w:r>
    </w:p>
    <w:p w14:paraId="3BE9B782">
      <w:pPr>
        <w:pStyle w:val="9"/>
        <w:shd w:val="clear" w:color="auto"/>
        <w:adjustRightInd w:val="0"/>
        <w:spacing w:line="360" w:lineRule="auto"/>
        <w:ind w:firstLine="1124" w:firstLineChars="350"/>
        <w:textAlignment w:val="baseline"/>
        <w:rPr>
          <w:rFonts w:hint="default" w:ascii="Times New Roman" w:hAnsi="Times New Roman" w:eastAsia="黑体" w:cs="Times New Roman"/>
          <w:b/>
          <w:color w:val="auto"/>
          <w:spacing w:val="0"/>
          <w:sz w:val="32"/>
          <w:szCs w:val="32"/>
          <w:highlight w:val="none"/>
        </w:rPr>
      </w:pPr>
    </w:p>
    <w:p w14:paraId="24BA32D9">
      <w:pPr>
        <w:shd w:val="clear"/>
        <w:rPr>
          <w:rFonts w:hint="default"/>
          <w:color w:val="auto"/>
          <w:highlight w:val="none"/>
        </w:rPr>
      </w:pPr>
    </w:p>
    <w:p w14:paraId="04B88139">
      <w:pPr>
        <w:pStyle w:val="9"/>
        <w:shd w:val="clear" w:color="auto"/>
        <w:adjustRightInd w:val="0"/>
        <w:spacing w:line="360" w:lineRule="auto"/>
        <w:jc w:val="center"/>
        <w:textAlignment w:val="baseline"/>
        <w:rPr>
          <w:rFonts w:hint="default" w:ascii="Times New Roman" w:hAnsi="Times New Roman" w:eastAsia="黑体" w:cs="Times New Roman"/>
          <w:b/>
          <w:color w:val="auto"/>
          <w:spacing w:val="0"/>
          <w:sz w:val="32"/>
          <w:szCs w:val="32"/>
          <w:highlight w:val="none"/>
        </w:rPr>
      </w:pPr>
    </w:p>
    <w:p w14:paraId="2E6FA61B">
      <w:pPr>
        <w:pStyle w:val="9"/>
        <w:shd w:val="clear" w:color="auto"/>
        <w:adjustRightInd w:val="0"/>
        <w:spacing w:line="360" w:lineRule="auto"/>
        <w:jc w:val="center"/>
        <w:textAlignment w:val="baseline"/>
        <w:rPr>
          <w:rFonts w:hint="default" w:ascii="Times New Roman" w:hAnsi="Times New Roman" w:eastAsia="黑体" w:cs="Times New Roman"/>
          <w:b/>
          <w:snapToGrid w:val="0"/>
          <w:color w:val="auto"/>
          <w:sz w:val="32"/>
          <w:szCs w:val="32"/>
          <w:highlight w:val="none"/>
        </w:rPr>
      </w:pPr>
    </w:p>
    <w:p w14:paraId="179B0698">
      <w:pPr>
        <w:pStyle w:val="9"/>
        <w:shd w:val="clear" w:color="auto"/>
        <w:adjustRightInd w:val="0"/>
        <w:spacing w:line="360" w:lineRule="auto"/>
        <w:jc w:val="center"/>
        <w:textAlignment w:val="baseline"/>
        <w:rPr>
          <w:rFonts w:hint="default" w:ascii="Times New Roman" w:hAnsi="Times New Roman" w:eastAsia="黑体" w:cs="Times New Roman"/>
          <w:b/>
          <w:snapToGrid w:val="0"/>
          <w:color w:val="auto"/>
          <w:sz w:val="32"/>
          <w:szCs w:val="32"/>
          <w:highlight w:val="none"/>
        </w:rPr>
      </w:pPr>
    </w:p>
    <w:p w14:paraId="7927D55E">
      <w:pPr>
        <w:pStyle w:val="9"/>
        <w:shd w:val="clear" w:color="auto"/>
        <w:adjustRightInd w:val="0"/>
        <w:spacing w:line="360" w:lineRule="auto"/>
        <w:jc w:val="both"/>
        <w:textAlignment w:val="baseline"/>
        <w:rPr>
          <w:rFonts w:hint="default" w:ascii="Times New Roman" w:hAnsi="Times New Roman" w:eastAsia="黑体" w:cs="Times New Roman"/>
          <w:b/>
          <w:snapToGrid w:val="0"/>
          <w:color w:val="auto"/>
          <w:sz w:val="32"/>
          <w:szCs w:val="32"/>
          <w:highlight w:val="none"/>
        </w:rPr>
      </w:pPr>
    </w:p>
    <w:p w14:paraId="27B5EC01">
      <w:pPr>
        <w:shd w:val="clear"/>
        <w:rPr>
          <w:rFonts w:hint="default" w:ascii="Times New Roman" w:hAnsi="Times New Roman" w:cs="Times New Roman"/>
          <w:color w:val="auto"/>
          <w:sz w:val="32"/>
          <w:szCs w:val="32"/>
          <w:highlight w:val="none"/>
        </w:rPr>
      </w:pPr>
    </w:p>
    <w:p w14:paraId="2EC110C7">
      <w:pPr>
        <w:pStyle w:val="9"/>
        <w:shd w:val="clear" w:color="auto"/>
        <w:adjustRightInd w:val="0"/>
        <w:spacing w:line="360" w:lineRule="auto"/>
        <w:ind w:firstLine="1922" w:firstLineChars="600"/>
        <w:jc w:val="both"/>
        <w:textAlignment w:val="baseline"/>
        <w:rPr>
          <w:rFonts w:hint="default" w:ascii="Times New Roman" w:hAnsi="Times New Roman" w:eastAsia="华文中宋" w:cs="Times New Roman"/>
          <w:b/>
          <w:bCs w:val="0"/>
          <w:snapToGrid w:val="0"/>
          <w:color w:val="auto"/>
          <w:sz w:val="32"/>
          <w:szCs w:val="32"/>
          <w:highlight w:val="none"/>
        </w:rPr>
      </w:pPr>
    </w:p>
    <w:p w14:paraId="37E4A6AC">
      <w:pPr>
        <w:pStyle w:val="9"/>
        <w:shd w:val="clear" w:color="auto"/>
        <w:adjustRightInd w:val="0"/>
        <w:spacing w:line="360" w:lineRule="auto"/>
        <w:ind w:firstLine="1922" w:firstLineChars="600"/>
        <w:jc w:val="both"/>
        <w:textAlignment w:val="baseline"/>
        <w:rPr>
          <w:rFonts w:hint="default" w:ascii="Times New Roman" w:hAnsi="Times New Roman" w:eastAsia="华文中宋" w:cs="Times New Roman"/>
          <w:b/>
          <w:bCs w:val="0"/>
          <w:snapToGrid w:val="0"/>
          <w:color w:val="auto"/>
          <w:sz w:val="32"/>
          <w:szCs w:val="32"/>
          <w:highlight w:val="none"/>
        </w:rPr>
      </w:pPr>
    </w:p>
    <w:p w14:paraId="2AD47ED3">
      <w:pPr>
        <w:shd w:val="clear"/>
        <w:rPr>
          <w:rFonts w:hint="default" w:ascii="Times New Roman" w:hAnsi="Times New Roman" w:eastAsia="华文中宋" w:cs="Times New Roman"/>
          <w:b/>
          <w:bCs w:val="0"/>
          <w:snapToGrid w:val="0"/>
          <w:color w:val="auto"/>
          <w:sz w:val="32"/>
          <w:szCs w:val="32"/>
          <w:highlight w:val="none"/>
        </w:rPr>
      </w:pPr>
    </w:p>
    <w:p w14:paraId="7D79A28F">
      <w:pPr>
        <w:pStyle w:val="2"/>
        <w:shd w:val="clear"/>
        <w:rPr>
          <w:rFonts w:hint="default" w:ascii="Times New Roman" w:hAnsi="Times New Roman" w:eastAsia="华文中宋" w:cs="Times New Roman"/>
          <w:b/>
          <w:bCs w:val="0"/>
          <w:snapToGrid w:val="0"/>
          <w:color w:val="auto"/>
          <w:sz w:val="32"/>
          <w:szCs w:val="32"/>
          <w:highlight w:val="none"/>
        </w:rPr>
      </w:pPr>
    </w:p>
    <w:p w14:paraId="2E35F907">
      <w:pPr>
        <w:shd w:val="clear"/>
        <w:rPr>
          <w:rFonts w:hint="default" w:ascii="Times New Roman" w:hAnsi="Times New Roman" w:eastAsia="华文中宋" w:cs="Times New Roman"/>
          <w:b/>
          <w:bCs w:val="0"/>
          <w:snapToGrid w:val="0"/>
          <w:color w:val="auto"/>
          <w:sz w:val="32"/>
          <w:szCs w:val="32"/>
          <w:highlight w:val="none"/>
        </w:rPr>
      </w:pPr>
    </w:p>
    <w:p w14:paraId="0C398C20">
      <w:pPr>
        <w:pStyle w:val="2"/>
        <w:shd w:val="clear"/>
        <w:rPr>
          <w:rFonts w:hint="default"/>
          <w:color w:val="auto"/>
          <w:highlight w:val="none"/>
        </w:rPr>
      </w:pPr>
    </w:p>
    <w:p w14:paraId="6DF83803">
      <w:pPr>
        <w:shd w:val="clear"/>
        <w:jc w:val="center"/>
        <w:rPr>
          <w:rFonts w:hint="default" w:ascii="Times New Roman" w:hAnsi="Times New Roman" w:eastAsia="华文中宋" w:cs="Times New Roman"/>
          <w:b/>
          <w:bCs/>
          <w:color w:val="auto"/>
          <w:sz w:val="32"/>
          <w:szCs w:val="32"/>
          <w:highlight w:val="none"/>
        </w:rPr>
      </w:pPr>
      <w:bookmarkStart w:id="143" w:name="_GoBack"/>
      <w:bookmarkEnd w:id="143"/>
    </w:p>
    <w:p w14:paraId="37DD523B">
      <w:pPr>
        <w:shd w:val="clear"/>
        <w:jc w:val="center"/>
        <w:rPr>
          <w:rFonts w:hint="default" w:ascii="Times New Roman" w:hAnsi="Times New Roman" w:eastAsia="华文中宋" w:cs="Times New Roman"/>
          <w:b/>
          <w:bCs/>
          <w:color w:val="auto"/>
          <w:sz w:val="32"/>
          <w:szCs w:val="32"/>
          <w:highlight w:val="none"/>
        </w:rPr>
      </w:pPr>
    </w:p>
    <w:p w14:paraId="3BDE01E3">
      <w:pPr>
        <w:shd w:val="clear"/>
        <w:jc w:val="center"/>
        <w:rPr>
          <w:rFonts w:hint="default" w:ascii="Times New Roman" w:hAnsi="Times New Roman" w:eastAsia="华文中宋" w:cs="Times New Roman"/>
          <w:b/>
          <w:bCs/>
          <w:color w:val="auto"/>
          <w:sz w:val="32"/>
          <w:szCs w:val="32"/>
          <w:highlight w:val="none"/>
        </w:rPr>
      </w:pPr>
    </w:p>
    <w:p w14:paraId="667A5912">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上海市宝山区住房保障和房屋管理局</w:t>
      </w:r>
    </w:p>
    <w:p w14:paraId="210A14A7">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bCs w:val="0"/>
          <w:snapToGrid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年</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月</w:t>
      </w:r>
    </w:p>
    <w:p w14:paraId="2C9A9FC9">
      <w:pPr>
        <w:pStyle w:val="9"/>
        <w:shd w:val="clear" w:color="auto"/>
        <w:adjustRightInd w:val="0"/>
        <w:spacing w:line="560" w:lineRule="exact"/>
        <w:jc w:val="center"/>
        <w:textAlignment w:val="baseline"/>
        <w:rPr>
          <w:rFonts w:hint="default" w:ascii="Times New Roman" w:hAnsi="Times New Roman" w:eastAsia="华文中宋" w:cs="Times New Roman"/>
          <w:b/>
          <w:bCs w:val="0"/>
          <w:color w:val="auto"/>
          <w:spacing w:val="0"/>
          <w:sz w:val="44"/>
          <w:szCs w:val="44"/>
          <w:highlight w:val="none"/>
        </w:rPr>
        <w:sectPr>
          <w:headerReference r:id="rId3" w:type="default"/>
          <w:footerReference r:id="rId5" w:type="default"/>
          <w:headerReference r:id="rId4" w:type="even"/>
          <w:footerReference r:id="rId6" w:type="even"/>
          <w:footnotePr>
            <w:numFmt w:val="decimalEnclosedCircleChinese"/>
          </w:footnotePr>
          <w:pgSz w:w="11906" w:h="16838"/>
          <w:pgMar w:top="1701" w:right="1587" w:bottom="1701" w:left="1587"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0595022B">
      <w:pPr>
        <w:shd w:val="clear"/>
        <w:rPr>
          <w:rFonts w:hint="default"/>
          <w:color w:val="auto"/>
          <w:highlight w:val="none"/>
        </w:rPr>
        <w:sectPr>
          <w:footnotePr>
            <w:numFmt w:val="decimalEnclosedCircleChinese"/>
          </w:footnotePr>
          <w:pgSz w:w="11906" w:h="16838"/>
          <w:pgMar w:top="2098" w:right="1587" w:bottom="1500" w:left="1587"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63114301">
      <w:pPr>
        <w:pStyle w:val="3"/>
        <w:pageBreakBefore w:val="0"/>
        <w:widowControl w:val="0"/>
        <w:numPr>
          <w:ilvl w:val="0"/>
          <w:numId w:val="0"/>
        </w:numPr>
        <w:shd w:val="clear" w:color="auto"/>
        <w:kinsoku/>
        <w:wordWrap/>
        <w:overflowPunct/>
        <w:topLinePunct w:val="0"/>
        <w:bidi w:val="0"/>
        <w:snapToGrid/>
        <w:spacing w:line="560" w:lineRule="exact"/>
        <w:ind w:leftChars="200"/>
        <w:jc w:val="both"/>
        <w:textAlignment w:val="auto"/>
        <w:rPr>
          <w:rFonts w:hint="eastAsia" w:ascii="黑体" w:hAnsi="黑体" w:eastAsia="黑体" w:cs="黑体"/>
          <w:b/>
          <w:bCs w:val="0"/>
          <w:color w:val="auto"/>
          <w:spacing w:val="0"/>
          <w:kern w:val="0"/>
          <w:sz w:val="32"/>
          <w:szCs w:val="32"/>
          <w:highlight w:val="none"/>
          <w:lang w:val="en-US" w:eastAsia="zh-CN" w:bidi="ar-SA"/>
        </w:rPr>
      </w:pPr>
      <w:bookmarkStart w:id="0" w:name="_Toc12507"/>
      <w:bookmarkStart w:id="1" w:name="_Toc18119"/>
      <w:bookmarkStart w:id="2" w:name="_Toc27724"/>
      <w:bookmarkStart w:id="3" w:name="_Toc13949"/>
      <w:bookmarkStart w:id="4" w:name="_Toc23810"/>
      <w:bookmarkStart w:id="5" w:name="_Toc10166"/>
      <w:bookmarkStart w:id="6" w:name="_Toc27632"/>
      <w:bookmarkStart w:id="7" w:name="_Toc20134"/>
      <w:bookmarkStart w:id="8" w:name="_Toc9549"/>
      <w:bookmarkStart w:id="9" w:name="_Toc309"/>
      <w:bookmarkStart w:id="10" w:name="_Toc8250"/>
      <w:bookmarkStart w:id="11" w:name="_Toc16772"/>
      <w:bookmarkStart w:id="12" w:name="_Toc28404"/>
      <w:bookmarkStart w:id="13" w:name="_Toc3252"/>
      <w:bookmarkStart w:id="14" w:name="_Toc6190"/>
      <w:r>
        <w:rPr>
          <w:rFonts w:hint="eastAsia" w:ascii="黑体" w:hAnsi="黑体" w:eastAsia="黑体" w:cs="黑体"/>
          <w:b/>
          <w:bCs w:val="0"/>
          <w:color w:val="auto"/>
          <w:spacing w:val="0"/>
          <w:kern w:val="0"/>
          <w:sz w:val="32"/>
          <w:szCs w:val="32"/>
          <w:highlight w:val="none"/>
          <w:lang w:val="en-US" w:eastAsia="zh-CN" w:bidi="ar-SA"/>
        </w:rPr>
        <w:t xml:space="preserve"> </w:t>
      </w:r>
      <w:bookmarkEnd w:id="0"/>
      <w:bookmarkEnd w:id="1"/>
      <w:bookmarkEnd w:id="2"/>
      <w:bookmarkEnd w:id="3"/>
      <w:bookmarkEnd w:id="4"/>
      <w:bookmarkEnd w:id="5"/>
    </w:p>
    <w:p w14:paraId="42CDCF30">
      <w:pPr>
        <w:shd w:val="clear" w:color="auto"/>
        <w:jc w:val="center"/>
        <w:outlineLvl w:val="0"/>
        <w:rPr>
          <w:rFonts w:hint="eastAsia" w:ascii="华文中宋" w:hAnsi="华文中宋" w:eastAsia="华文中宋" w:cs="华文中宋"/>
          <w:b/>
          <w:bCs w:val="0"/>
          <w:color w:val="auto"/>
          <w:sz w:val="36"/>
          <w:szCs w:val="36"/>
          <w:highlight w:val="none"/>
        </w:rPr>
      </w:pPr>
      <w:bookmarkStart w:id="15" w:name="_Toc817171479"/>
      <w:bookmarkStart w:id="16" w:name="_Toc1810895653"/>
      <w:bookmarkStart w:id="17" w:name="_Toc19243"/>
      <w:r>
        <w:rPr>
          <w:rFonts w:hint="eastAsia" w:ascii="华文中宋" w:hAnsi="华文中宋" w:eastAsia="华文中宋" w:cs="华文中宋"/>
          <w:b/>
          <w:bCs w:val="0"/>
          <w:color w:val="auto"/>
          <w:sz w:val="36"/>
          <w:szCs w:val="36"/>
          <w:highlight w:val="none"/>
        </w:rPr>
        <w:t>目　　录</w:t>
      </w:r>
      <w:bookmarkEnd w:id="6"/>
      <w:bookmarkEnd w:id="7"/>
      <w:bookmarkEnd w:id="8"/>
      <w:bookmarkEnd w:id="9"/>
      <w:bookmarkEnd w:id="10"/>
      <w:bookmarkEnd w:id="11"/>
      <w:bookmarkEnd w:id="12"/>
      <w:bookmarkEnd w:id="13"/>
      <w:bookmarkEnd w:id="14"/>
      <w:bookmarkEnd w:id="15"/>
      <w:bookmarkEnd w:id="16"/>
      <w:bookmarkEnd w:id="17"/>
    </w:p>
    <w:p w14:paraId="306508FC">
      <w:pPr>
        <w:shd w:val="clear" w:color="auto"/>
        <w:jc w:val="center"/>
        <w:outlineLvl w:val="0"/>
        <w:rPr>
          <w:rFonts w:hint="default" w:ascii="Times New Roman" w:hAnsi="Times New Roman" w:eastAsia="华文中宋" w:cs="Times New Roman"/>
          <w:b/>
          <w:color w:val="auto"/>
          <w:sz w:val="36"/>
          <w:szCs w:val="36"/>
          <w:highlight w:val="none"/>
        </w:rPr>
      </w:pPr>
    </w:p>
    <w:p w14:paraId="7C159EBF">
      <w:pPr>
        <w:pStyle w:val="13"/>
        <w:shd w:val="clear"/>
        <w:tabs>
          <w:tab w:val="right" w:leader="dot" w:pos="8312"/>
        </w:tabs>
        <w:rPr>
          <w:color w:val="auto"/>
          <w:highlight w:val="none"/>
        </w:rPr>
      </w:pPr>
      <w:r>
        <w:rPr>
          <w:rFonts w:hint="default" w:ascii="Times New Roman" w:hAnsi="Times New Roman" w:eastAsia="仿宋_GB2312" w:cs="Times New Roman"/>
          <w:b/>
          <w:color w:val="auto"/>
          <w:spacing w:val="0"/>
          <w:sz w:val="32"/>
          <w:szCs w:val="32"/>
          <w:highlight w:val="none"/>
        </w:rPr>
        <w:fldChar w:fldCharType="begin"/>
      </w:r>
      <w:r>
        <w:rPr>
          <w:rFonts w:hint="default" w:ascii="Times New Roman" w:hAnsi="Times New Roman" w:eastAsia="仿宋_GB2312" w:cs="Times New Roman"/>
          <w:b/>
          <w:color w:val="auto"/>
          <w:spacing w:val="0"/>
          <w:sz w:val="32"/>
          <w:szCs w:val="32"/>
          <w:highlight w:val="none"/>
        </w:rPr>
        <w:instrText xml:space="preserve"> TOC \o "1-3" \h \z \u </w:instrText>
      </w:r>
      <w:r>
        <w:rPr>
          <w:rFonts w:hint="default" w:ascii="Times New Roman" w:hAnsi="Times New Roman" w:eastAsia="仿宋_GB2312" w:cs="Times New Roman"/>
          <w:b/>
          <w:color w:val="auto"/>
          <w:spacing w:val="0"/>
          <w:sz w:val="32"/>
          <w:szCs w:val="32"/>
          <w:highlight w:val="none"/>
        </w:rPr>
        <w:fldChar w:fldCharType="separate"/>
      </w:r>
    </w:p>
    <w:p w14:paraId="1E1F8AE5">
      <w:pPr>
        <w:pStyle w:val="13"/>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_Toc98359838 </w:instrText>
      </w:r>
      <w:r>
        <w:rPr>
          <w:rFonts w:hint="default" w:ascii="Times New Roman" w:hAnsi="Times New Roman" w:eastAsia="仿宋_GB2312" w:cs="Times New Roman"/>
          <w:color w:val="auto"/>
          <w:spacing w:val="0"/>
          <w:sz w:val="32"/>
          <w:szCs w:val="32"/>
          <w:highlight w:val="none"/>
        </w:rPr>
        <w:fldChar w:fldCharType="separate"/>
      </w:r>
      <w:r>
        <w:rPr>
          <w:rFonts w:hint="eastAsia" w:ascii="华文中宋" w:hAnsi="华文中宋" w:eastAsia="华文中宋" w:cs="华文中宋"/>
          <w:color w:val="auto"/>
          <w:sz w:val="28"/>
          <w:szCs w:val="28"/>
          <w:highlight w:val="none"/>
          <w:lang w:val="en-US" w:eastAsia="zh-CN"/>
        </w:rPr>
        <w:t>第一章 “十五五”发展基础</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_Toc98359838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52C03BD3">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_Toc774354296 </w:instrText>
      </w:r>
      <w:r>
        <w:rPr>
          <w:rFonts w:hint="default" w:ascii="Times New Roman" w:hAnsi="Times New Roman" w:eastAsia="仿宋_GB2312" w:cs="Times New Roman"/>
          <w:color w:val="auto"/>
          <w:spacing w:val="0"/>
          <w:sz w:val="32"/>
          <w:szCs w:val="32"/>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一、“十四五”发展成效</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_Toc774354296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19123487">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_Toc1242501332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二、“十五五”发展瓶颈</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_Toc1242501332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2228F423">
      <w:pPr>
        <w:pStyle w:val="13"/>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_Toc960801145 </w:instrText>
      </w:r>
      <w:r>
        <w:rPr>
          <w:rFonts w:hint="default" w:ascii="Times New Roman" w:hAnsi="Times New Roman" w:eastAsia="仿宋_GB2312" w:cs="Times New Roman"/>
          <w:color w:val="auto"/>
          <w:spacing w:val="0"/>
          <w:sz w:val="32"/>
          <w:szCs w:val="32"/>
          <w:highlight w:val="none"/>
        </w:rPr>
        <w:fldChar w:fldCharType="separate"/>
      </w:r>
      <w:r>
        <w:rPr>
          <w:rFonts w:hint="default" w:ascii="华文中宋" w:hAnsi="华文中宋" w:eastAsia="华文中宋" w:cs="华文中宋"/>
          <w:color w:val="auto"/>
          <w:sz w:val="28"/>
          <w:szCs w:val="28"/>
          <w:highlight w:val="none"/>
          <w:lang w:val="en-US" w:eastAsia="zh-CN"/>
        </w:rPr>
        <w:t>第二章 发展趋势与总体目标</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_Toc960801145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3A73863B">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_Toc127527122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一、发展趋势</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_Toc127527122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791C311C">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_Toc1309757104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二、指导思想</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_Toc1309757104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1A2F0A51">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_Toc152914557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三、基本原则</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_Toc152914557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9</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42E704FB">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_Toc2123290780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四、总体目标</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_Toc2123290780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10</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475AB298">
      <w:pPr>
        <w:pStyle w:val="13"/>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_Toc1420502443 </w:instrText>
      </w:r>
      <w:r>
        <w:rPr>
          <w:rFonts w:hint="default" w:ascii="Times New Roman" w:hAnsi="Times New Roman" w:eastAsia="仿宋_GB2312" w:cs="Times New Roman"/>
          <w:color w:val="auto"/>
          <w:spacing w:val="0"/>
          <w:sz w:val="32"/>
          <w:szCs w:val="32"/>
          <w:highlight w:val="none"/>
        </w:rPr>
        <w:fldChar w:fldCharType="separate"/>
      </w:r>
      <w:r>
        <w:rPr>
          <w:rFonts w:hint="default" w:ascii="华文中宋" w:hAnsi="华文中宋" w:eastAsia="华文中宋" w:cs="华文中宋"/>
          <w:color w:val="auto"/>
          <w:sz w:val="28"/>
          <w:szCs w:val="28"/>
          <w:highlight w:val="none"/>
          <w:lang w:val="en-US" w:eastAsia="zh-CN"/>
        </w:rPr>
        <w:t>第三章 “十五五”重点任务</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_Toc1420502443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11</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542E7D4D">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_Toc1863436414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一、商品住房市场</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_Toc1863436414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12</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75AA8360">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_Toc1650919353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二、住房保障体系</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_Toc1650919353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13</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11B6FA1C">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_Toc761794726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三、住房品质提升</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_Toc761794726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15</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220A113B">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_Toc533124245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四、居住物业管理</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_Toc533124245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16</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3BD6AA93">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_Toc1299435411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五、城市更新改造</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_Toc1299435411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17</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61841876">
      <w:pPr>
        <w:pStyle w:val="15"/>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_Toc1720984816 </w:instrText>
      </w:r>
      <w:r>
        <w:rPr>
          <w:rFonts w:hint="default" w:ascii="Times New Roman" w:hAnsi="Times New Roman" w:eastAsia="仿宋_GB2312" w:cs="Times New Roman"/>
          <w:color w:val="auto"/>
          <w:spacing w:val="0"/>
          <w:sz w:val="32"/>
          <w:szCs w:val="32"/>
          <w:highlight w:val="none"/>
        </w:rPr>
        <w:fldChar w:fldCharType="separate"/>
      </w:r>
      <w:r>
        <w:rPr>
          <w:rFonts w:hint="default" w:asciiTheme="minorEastAsia" w:hAnsiTheme="minorEastAsia" w:eastAsiaTheme="minorEastAsia" w:cstheme="minorEastAsia"/>
          <w:bCs/>
          <w:color w:val="auto"/>
          <w:sz w:val="28"/>
          <w:szCs w:val="28"/>
          <w:highlight w:val="none"/>
          <w:lang w:val="en-US" w:eastAsia="zh-CN"/>
        </w:rPr>
        <w:t>六、房屋安全工作</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_Toc1720984816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75C549B7">
      <w:pPr>
        <w:pStyle w:val="13"/>
        <w:shd w:val="clear"/>
        <w:tabs>
          <w:tab w:val="right" w:leader="dot" w:pos="8312"/>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_Toc520448693 </w:instrText>
      </w:r>
      <w:r>
        <w:rPr>
          <w:rFonts w:hint="default" w:ascii="Times New Roman" w:hAnsi="Times New Roman" w:eastAsia="仿宋_GB2312" w:cs="Times New Roman"/>
          <w:color w:val="auto"/>
          <w:spacing w:val="0"/>
          <w:sz w:val="32"/>
          <w:szCs w:val="32"/>
          <w:highlight w:val="none"/>
        </w:rPr>
        <w:fldChar w:fldCharType="separate"/>
      </w:r>
      <w:r>
        <w:rPr>
          <w:rFonts w:hint="default" w:ascii="华文中宋" w:hAnsi="华文中宋" w:eastAsia="华文中宋" w:cs="华文中宋"/>
          <w:color w:val="auto"/>
          <w:sz w:val="28"/>
          <w:szCs w:val="28"/>
          <w:highlight w:val="none"/>
          <w:lang w:val="en-US" w:eastAsia="zh-CN"/>
        </w:rPr>
        <w:t>第四章 实现目标的保障措施</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_Toc520448693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0D0758F4">
      <w:pPr>
        <w:pStyle w:val="15"/>
        <w:shd w:val="clear"/>
        <w:tabs>
          <w:tab w:val="right" w:leader="dot" w:pos="8312"/>
        </w:tabs>
        <w:ind w:left="0" w:leftChars="0"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_Toc133554626 </w:instrText>
      </w:r>
      <w:r>
        <w:rPr>
          <w:rFonts w:hint="default" w:ascii="Times New Roman" w:hAnsi="Times New Roman" w:eastAsia="仿宋_GB2312" w:cs="Times New Roman"/>
          <w:color w:val="auto"/>
          <w:spacing w:val="0"/>
          <w:sz w:val="32"/>
          <w:szCs w:val="32"/>
          <w:highlight w:val="none"/>
        </w:rPr>
        <w:fldChar w:fldCharType="separate"/>
      </w:r>
      <w:r>
        <w:rPr>
          <w:rFonts w:hint="default" w:ascii="华文中宋" w:hAnsi="华文中宋" w:eastAsia="华文中宋" w:cs="华文中宋"/>
          <w:color w:val="auto"/>
          <w:kern w:val="2"/>
          <w:sz w:val="28"/>
          <w:szCs w:val="28"/>
          <w:highlight w:val="none"/>
          <w:lang w:val="en-US" w:eastAsia="zh-CN" w:bidi="ar-SA"/>
        </w:rPr>
        <w:t>附表一</w:t>
      </w:r>
      <w:r>
        <w:rPr>
          <w:rFonts w:hint="eastAsia" w:ascii="华文中宋" w:hAnsi="华文中宋" w:eastAsia="华文中宋" w:cs="华文中宋"/>
          <w:color w:val="auto"/>
          <w:kern w:val="2"/>
          <w:sz w:val="28"/>
          <w:szCs w:val="28"/>
          <w:highlight w:val="none"/>
          <w:lang w:val="en-US" w:eastAsia="zh-CN" w:bidi="ar-SA"/>
        </w:rPr>
        <w:t>：</w:t>
      </w:r>
      <w:r>
        <w:rPr>
          <w:rFonts w:hint="default" w:ascii="华文中宋" w:hAnsi="华文中宋" w:eastAsia="华文中宋" w:cs="华文中宋"/>
          <w:color w:val="auto"/>
          <w:kern w:val="2"/>
          <w:sz w:val="28"/>
          <w:szCs w:val="28"/>
          <w:highlight w:val="none"/>
          <w:lang w:val="en-US" w:eastAsia="zh-CN" w:bidi="ar-SA"/>
        </w:rPr>
        <w:t>“十四五”宝山区住房发展规划主要指标完成情况</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_Toc133554626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22</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3CF795AB">
      <w:pPr>
        <w:pStyle w:val="13"/>
        <w:shd w:val="clear"/>
        <w:tabs>
          <w:tab w:val="right" w:leader="dot" w:pos="8312"/>
        </w:tabs>
        <w:rPr>
          <w:color w:val="auto"/>
          <w:highlight w:val="none"/>
        </w:rPr>
      </w:pP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\l _Toc848697965 </w:instrText>
      </w:r>
      <w:r>
        <w:rPr>
          <w:rFonts w:hint="default" w:ascii="Times New Roman" w:hAnsi="Times New Roman" w:eastAsia="仿宋_GB2312" w:cs="Times New Roman"/>
          <w:color w:val="auto"/>
          <w:spacing w:val="0"/>
          <w:sz w:val="32"/>
          <w:szCs w:val="32"/>
          <w:highlight w:val="none"/>
        </w:rPr>
        <w:fldChar w:fldCharType="separate"/>
      </w:r>
      <w:r>
        <w:rPr>
          <w:rFonts w:hint="default" w:ascii="华文中宋" w:hAnsi="华文中宋" w:eastAsia="华文中宋" w:cs="华文中宋"/>
          <w:color w:val="auto"/>
          <w:sz w:val="28"/>
          <w:szCs w:val="28"/>
          <w:highlight w:val="none"/>
          <w:lang w:val="en-US" w:eastAsia="zh-CN"/>
        </w:rPr>
        <w:t>附表二：宝山区“十五五”住房发展专项规划主要指标</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_Toc848697965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23</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pacing w:val="0"/>
          <w:sz w:val="32"/>
          <w:szCs w:val="32"/>
          <w:highlight w:val="none"/>
        </w:rPr>
        <w:fldChar w:fldCharType="end"/>
      </w:r>
    </w:p>
    <w:p w14:paraId="69AE1251">
      <w:pPr>
        <w:pStyle w:val="9"/>
        <w:shd w:val="clear" w:color="auto"/>
        <w:adjustRightInd w:val="0"/>
        <w:spacing w:line="560" w:lineRule="exact"/>
        <w:jc w:val="center"/>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Cs w:val="32"/>
          <w:highlight w:val="none"/>
        </w:rPr>
        <w:fldChar w:fldCharType="end"/>
      </w:r>
    </w:p>
    <w:p w14:paraId="1C9624F9">
      <w:pPr>
        <w:shd w:val="clear"/>
        <w:rPr>
          <w:rFonts w:hint="default" w:ascii="Times New Roman" w:hAnsi="Times New Roman" w:eastAsia="仿宋_GB2312" w:cs="Times New Roman"/>
          <w:color w:val="auto"/>
          <w:spacing w:val="0"/>
          <w:sz w:val="32"/>
          <w:szCs w:val="32"/>
          <w:highlight w:val="none"/>
        </w:rPr>
      </w:pPr>
    </w:p>
    <w:p w14:paraId="2E92AA28">
      <w:pPr>
        <w:pStyle w:val="2"/>
        <w:shd w:val="clear"/>
        <w:rPr>
          <w:rFonts w:hint="default" w:ascii="Times New Roman" w:hAnsi="Times New Roman" w:eastAsia="仿宋_GB2312" w:cs="Times New Roman"/>
          <w:color w:val="auto"/>
          <w:spacing w:val="0"/>
          <w:sz w:val="32"/>
          <w:szCs w:val="32"/>
          <w:highlight w:val="none"/>
        </w:rPr>
      </w:pPr>
    </w:p>
    <w:p w14:paraId="0BDF9331">
      <w:pPr>
        <w:shd w:val="clear"/>
        <w:rPr>
          <w:rFonts w:hint="default" w:ascii="Times New Roman" w:hAnsi="Times New Roman" w:eastAsia="仿宋_GB2312" w:cs="Times New Roman"/>
          <w:color w:val="auto"/>
          <w:spacing w:val="0"/>
          <w:sz w:val="32"/>
          <w:szCs w:val="32"/>
          <w:highlight w:val="none"/>
        </w:rPr>
      </w:pPr>
    </w:p>
    <w:p w14:paraId="74967B41">
      <w:pPr>
        <w:pStyle w:val="2"/>
        <w:shd w:val="clear"/>
        <w:rPr>
          <w:rFonts w:hint="default" w:ascii="Times New Roman" w:hAnsi="Times New Roman" w:eastAsia="仿宋_GB2312" w:cs="Times New Roman"/>
          <w:color w:val="auto"/>
          <w:spacing w:val="0"/>
          <w:sz w:val="32"/>
          <w:szCs w:val="32"/>
          <w:highlight w:val="none"/>
        </w:rPr>
      </w:pPr>
    </w:p>
    <w:p w14:paraId="3A62495F">
      <w:pPr>
        <w:shd w:val="clear"/>
        <w:rPr>
          <w:rFonts w:hint="default" w:ascii="Times New Roman" w:hAnsi="Times New Roman" w:eastAsia="仿宋_GB2312" w:cs="Times New Roman"/>
          <w:color w:val="auto"/>
          <w:spacing w:val="0"/>
          <w:sz w:val="32"/>
          <w:szCs w:val="32"/>
          <w:highlight w:val="none"/>
        </w:rPr>
      </w:pPr>
    </w:p>
    <w:p w14:paraId="28A05160">
      <w:pPr>
        <w:shd w:val="clear"/>
        <w:rPr>
          <w:rFonts w:hint="default" w:ascii="Times New Roman" w:hAnsi="Times New Roman" w:eastAsia="仿宋_GB2312" w:cs="Times New Roman"/>
          <w:color w:val="auto"/>
          <w:spacing w:val="0"/>
          <w:sz w:val="32"/>
          <w:szCs w:val="32"/>
          <w:highlight w:val="none"/>
        </w:rPr>
      </w:pPr>
    </w:p>
    <w:p w14:paraId="5363782E">
      <w:pPr>
        <w:shd w:val="clear"/>
        <w:rPr>
          <w:rFonts w:hint="default" w:ascii="Times New Roman" w:hAnsi="Times New Roman" w:eastAsia="仿宋_GB2312" w:cs="Times New Roman"/>
          <w:color w:val="auto"/>
          <w:spacing w:val="0"/>
          <w:sz w:val="32"/>
          <w:szCs w:val="32"/>
          <w:highlight w:val="none"/>
        </w:rPr>
      </w:pPr>
    </w:p>
    <w:p w14:paraId="5E39F064">
      <w:pPr>
        <w:shd w:val="clear" w:color="auto"/>
        <w:rPr>
          <w:rFonts w:hint="default" w:ascii="Times New Roman" w:hAnsi="Times New Roman" w:eastAsia="仿宋_GB2312" w:cs="Times New Roman"/>
          <w:color w:val="auto"/>
          <w:spacing w:val="0"/>
          <w:sz w:val="28"/>
          <w:szCs w:val="28"/>
          <w:highlight w:val="none"/>
        </w:rPr>
      </w:pPr>
    </w:p>
    <w:p w14:paraId="74467214">
      <w:pPr>
        <w:pStyle w:val="9"/>
        <w:keepNext w:val="0"/>
        <w:keepLines w:val="0"/>
        <w:pageBreakBefore w:val="0"/>
        <w:shd w:val="clear" w:color="auto"/>
        <w:kinsoku/>
        <w:wordWrap/>
        <w:overflowPunct/>
        <w:topLinePunct w:val="0"/>
        <w:bidi w:val="0"/>
        <w:adjustRightInd w:val="0"/>
        <w:spacing w:line="560" w:lineRule="exact"/>
        <w:ind w:firstLine="881" w:firstLineChars="200"/>
        <w:jc w:val="both"/>
        <w:textAlignment w:val="baseline"/>
        <w:rPr>
          <w:rFonts w:hint="default" w:ascii="Times New Roman" w:hAnsi="Times New Roman" w:eastAsia="华文中宋" w:cs="Times New Roman"/>
          <w:b/>
          <w:bCs w:val="0"/>
          <w:color w:val="auto"/>
          <w:spacing w:val="0"/>
          <w:sz w:val="44"/>
          <w:szCs w:val="44"/>
          <w:highlight w:val="none"/>
        </w:rPr>
        <w:sectPr>
          <w:footerReference r:id="rId7" w:type="default"/>
          <w:footnotePr>
            <w:numFmt w:val="decimal"/>
          </w:footnotePr>
          <w:pgSz w:w="11906" w:h="16838"/>
          <w:pgMar w:top="1701" w:right="1587" w:bottom="1701" w:left="1587" w:header="851" w:footer="992" w:gutter="0"/>
          <w:pgBorders>
            <w:top w:val="none" w:sz="0" w:space="0"/>
            <w:left w:val="none" w:sz="0" w:space="0"/>
            <w:bottom w:val="none" w:sz="0" w:space="0"/>
            <w:right w:val="none" w:sz="0" w:space="0"/>
          </w:pgBorders>
          <w:cols w:space="720" w:num="1"/>
          <w:docGrid w:linePitch="312" w:charSpace="0"/>
        </w:sectPr>
      </w:pPr>
    </w:p>
    <w:p w14:paraId="50DA30E9">
      <w:pPr>
        <w:pStyle w:val="9"/>
        <w:keepNext w:val="0"/>
        <w:keepLines w:val="0"/>
        <w:pageBreakBefore w:val="0"/>
        <w:shd w:val="clear" w:color="auto"/>
        <w:kinsoku/>
        <w:wordWrap/>
        <w:overflowPunct/>
        <w:topLinePunct w:val="0"/>
        <w:bidi w:val="0"/>
        <w:adjustRightInd w:val="0"/>
        <w:spacing w:line="560" w:lineRule="exact"/>
        <w:jc w:val="center"/>
        <w:textAlignment w:val="baseline"/>
        <w:rPr>
          <w:rFonts w:hint="eastAsia" w:ascii="华文中宋" w:hAnsi="华文中宋" w:eastAsia="华文中宋" w:cs="华文中宋"/>
          <w:b/>
          <w:bCs w:val="0"/>
          <w:color w:val="auto"/>
          <w:spacing w:val="0"/>
          <w:sz w:val="36"/>
          <w:szCs w:val="36"/>
          <w:highlight w:val="none"/>
        </w:rPr>
      </w:pPr>
      <w:r>
        <w:rPr>
          <w:rFonts w:hint="eastAsia" w:ascii="华文中宋" w:hAnsi="华文中宋" w:eastAsia="华文中宋" w:cs="华文中宋"/>
          <w:b/>
          <w:bCs w:val="0"/>
          <w:color w:val="auto"/>
          <w:spacing w:val="0"/>
          <w:sz w:val="36"/>
          <w:szCs w:val="36"/>
          <w:highlight w:val="none"/>
        </w:rPr>
        <w:t>上海市宝山区住房发展“十五五”规划</w:t>
      </w:r>
    </w:p>
    <w:p w14:paraId="3885B47C">
      <w:pPr>
        <w:pStyle w:val="9"/>
        <w:keepNext w:val="0"/>
        <w:keepLines w:val="0"/>
        <w:pageBreakBefore w:val="0"/>
        <w:shd w:val="clear" w:color="auto"/>
        <w:kinsoku/>
        <w:wordWrap/>
        <w:overflowPunct/>
        <w:topLinePunct w:val="0"/>
        <w:bidi w:val="0"/>
        <w:adjustRightInd w:val="0"/>
        <w:spacing w:line="560" w:lineRule="exact"/>
        <w:ind w:firstLine="881" w:firstLineChars="200"/>
        <w:jc w:val="both"/>
        <w:textAlignment w:val="baseline"/>
        <w:rPr>
          <w:rFonts w:hint="default" w:ascii="Times New Roman" w:hAnsi="Times New Roman" w:eastAsia="华文中宋" w:cs="Times New Roman"/>
          <w:b/>
          <w:color w:val="auto"/>
          <w:spacing w:val="0"/>
          <w:sz w:val="44"/>
          <w:szCs w:val="44"/>
          <w:highlight w:val="none"/>
        </w:rPr>
      </w:pPr>
    </w:p>
    <w:p w14:paraId="06BEDEEB">
      <w:pPr>
        <w:pStyle w:val="3"/>
        <w:keepNext/>
        <w:keepLines/>
        <w:pageBreakBefore w:val="0"/>
        <w:widowControl w:val="0"/>
        <w:shd w:val="clear"/>
        <w:kinsoku/>
        <w:wordWrap/>
        <w:overflowPunct/>
        <w:topLinePunct w:val="0"/>
        <w:autoSpaceDE/>
        <w:autoSpaceDN/>
        <w:bidi w:val="0"/>
        <w:adjustRightInd/>
        <w:snapToGrid w:val="0"/>
        <w:ind w:firstLine="721" w:firstLineChars="200"/>
        <w:textAlignment w:val="auto"/>
        <w:rPr>
          <w:rFonts w:hint="eastAsia" w:ascii="华文中宋" w:hAnsi="华文中宋" w:eastAsia="华文中宋" w:cs="华文中宋"/>
          <w:color w:val="auto"/>
          <w:sz w:val="36"/>
          <w:szCs w:val="36"/>
          <w:highlight w:val="none"/>
          <w:lang w:val="en-US" w:eastAsia="zh-CN"/>
        </w:rPr>
      </w:pPr>
      <w:bookmarkStart w:id="18" w:name="_Toc98359838"/>
      <w:r>
        <w:rPr>
          <w:rFonts w:hint="eastAsia" w:ascii="华文中宋" w:hAnsi="华文中宋" w:eastAsia="华文中宋" w:cs="华文中宋"/>
          <w:color w:val="auto"/>
          <w:sz w:val="36"/>
          <w:szCs w:val="36"/>
          <w:highlight w:val="none"/>
          <w:lang w:val="en-US" w:eastAsia="zh-CN"/>
        </w:rPr>
        <w:t>第一章 “十五五”发展基础</w:t>
      </w:r>
      <w:bookmarkEnd w:id="18"/>
    </w:p>
    <w:p w14:paraId="239B7F2D">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color w:val="auto"/>
          <w:highlight w:val="none"/>
          <w:lang w:val="en-US" w:eastAsia="zh-CN"/>
        </w:rPr>
      </w:pPr>
      <w:bookmarkStart w:id="19" w:name="_Toc774354296"/>
      <w:r>
        <w:rPr>
          <w:rFonts w:hint="eastAsia" w:ascii="黑体" w:hAnsi="黑体" w:eastAsia="黑体" w:cs="黑体"/>
          <w:b w:val="0"/>
          <w:bCs/>
          <w:color w:val="auto"/>
          <w:highlight w:val="none"/>
          <w:lang w:val="en-US" w:eastAsia="zh-CN"/>
        </w:rPr>
        <w:t>一、“十四五”发展成效</w:t>
      </w:r>
      <w:bookmarkEnd w:id="19"/>
    </w:p>
    <w:p w14:paraId="4517ACD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“十四五”以来，宝山区住房保障和房屋管理局认真贯彻中央、本市和宝山区委、区政府的决策部署，坚持稳中求进</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同时注重贯彻落实精准的政策措施，住房发展经受了各种影响叠加的考验，实现了“十四五”住房发展专项规划确定的各项预期目标</w:t>
      </w:r>
      <w:r>
        <w:rPr>
          <w:rFonts w:hint="eastAsia" w:ascii="Times New Roman" w:hAnsi="Times New Roman" w:eastAsia="仿宋_GB2312" w:cs="Times New Roman"/>
          <w:b w:val="0"/>
          <w:bCs w:val="0"/>
          <w:color w:val="auto"/>
          <w:sz w:val="32"/>
          <w:szCs w:val="32"/>
          <w:highlight w:val="none"/>
          <w:lang w:val="en-US" w:eastAsia="zh-CN"/>
        </w:rPr>
        <w:t>（具体指标完成情况详见附表1）。</w:t>
      </w:r>
    </w:p>
    <w:p w14:paraId="68FAE4C0">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color w:val="auto"/>
          <w:kern w:val="2"/>
          <w:sz w:val="32"/>
          <w:szCs w:val="32"/>
          <w:highlight w:val="none"/>
          <w:shd w:val="clear" w:color="auto"/>
          <w:lang w:val="en-US" w:eastAsia="zh-CN" w:bidi="ar-SA"/>
        </w:rPr>
      </w:pPr>
      <w:r>
        <w:rPr>
          <w:rFonts w:hint="eastAsia" w:ascii="Times New Roman" w:hAnsi="Times New Roman" w:eastAsia="楷体_GB2312" w:cs="Times New Roman"/>
          <w:b/>
          <w:color w:val="auto"/>
          <w:kern w:val="2"/>
          <w:sz w:val="32"/>
          <w:szCs w:val="32"/>
          <w:highlight w:val="none"/>
          <w:lang w:val="en-US" w:eastAsia="zh-CN" w:bidi="ar-SA"/>
        </w:rPr>
        <w:t>（一）房地产市场平稳</w:t>
      </w:r>
      <w:r>
        <w:rPr>
          <w:rFonts w:hint="eastAsia" w:ascii="Times New Roman" w:hAnsi="Times New Roman" w:eastAsia="楷体_GB2312" w:cs="Times New Roman"/>
          <w:b/>
          <w:color w:val="auto"/>
          <w:kern w:val="2"/>
          <w:sz w:val="32"/>
          <w:szCs w:val="32"/>
          <w:highlight w:val="none"/>
          <w:shd w:val="clear" w:color="auto"/>
          <w:lang w:val="en-US" w:eastAsia="zh-CN" w:bidi="ar-SA"/>
        </w:rPr>
        <w:t>运行</w:t>
      </w:r>
    </w:p>
    <w:p w14:paraId="29361122">
      <w:pPr>
        <w:keepNext w:val="0"/>
        <w:keepLines w:val="0"/>
        <w:pageBreakBefore w:val="0"/>
        <w:shd w:val="clear" w:color="auto"/>
        <w:kinsoku/>
        <w:wordWrap/>
        <w:overflowPunct/>
        <w:topLinePunct w:val="0"/>
        <w:bidi w:val="0"/>
        <w:snapToGrid/>
        <w:spacing w:line="56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shd w:val="clear"/>
          <w:lang w:val="en-US" w:eastAsia="zh-CN"/>
        </w:rPr>
      </w:pPr>
      <w:bookmarkStart w:id="20" w:name="OLE_LINK1"/>
      <w:r>
        <w:rPr>
          <w:rFonts w:hint="default" w:ascii="Times New Roman" w:hAnsi="Times New Roman" w:eastAsia="仿宋_GB2312" w:cs="Times New Roman"/>
          <w:b/>
          <w:color w:val="auto"/>
          <w:kern w:val="2"/>
          <w:sz w:val="32"/>
          <w:szCs w:val="32"/>
          <w:highlight w:val="none"/>
          <w:lang w:val="en-US" w:eastAsia="zh-CN" w:bidi="ar-SA"/>
        </w:rPr>
        <w:t>1、主要目标全面完成。</w:t>
      </w: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五”以来，</w:t>
      </w:r>
      <w:r>
        <w:rPr>
          <w:rFonts w:hint="default" w:ascii="Times New Roman" w:hAnsi="Times New Roman" w:eastAsia="仿宋_GB2312" w:cs="Times New Roman"/>
          <w:b w:val="0"/>
          <w:bCs w:val="0"/>
          <w:color w:val="auto"/>
          <w:sz w:val="32"/>
          <w:szCs w:val="32"/>
          <w:highlight w:val="none"/>
          <w:lang w:val="en-US" w:eastAsia="zh-CN"/>
        </w:rPr>
        <w:t>宝山区房地产市场</w:t>
      </w:r>
      <w:r>
        <w:rPr>
          <w:rFonts w:hint="default" w:ascii="Times New Roman" w:hAnsi="Times New Roman" w:eastAsia="仿宋_GB2312" w:cs="Times New Roman"/>
          <w:b w:val="0"/>
          <w:bCs w:val="0"/>
          <w:color w:val="auto"/>
          <w:sz w:val="32"/>
          <w:szCs w:val="32"/>
          <w:highlight w:val="none"/>
          <w:shd w:val="clear"/>
          <w:lang w:val="en-US" w:eastAsia="zh-CN"/>
        </w:rPr>
        <w:t>经受了经济下行和疫情等多重考验，总体保持了平稳有序发展态势，各项主要目标全面完成。</w:t>
      </w:r>
      <w:r>
        <w:rPr>
          <w:rFonts w:hint="eastAsia" w:ascii="Times New Roman" w:hAnsi="Times New Roman" w:eastAsia="仿宋_GB2312" w:cs="Times New Roman"/>
          <w:b w:val="0"/>
          <w:bCs w:val="0"/>
          <w:color w:val="auto"/>
          <w:sz w:val="32"/>
          <w:szCs w:val="32"/>
          <w:highlight w:val="none"/>
          <w:shd w:val="clear"/>
          <w:lang w:val="en-US" w:eastAsia="zh-CN"/>
        </w:rPr>
        <w:t>“</w:t>
      </w:r>
      <w:r>
        <w:rPr>
          <w:rFonts w:hint="default" w:ascii="Times New Roman" w:hAnsi="Times New Roman" w:eastAsia="仿宋_GB2312" w:cs="Times New Roman"/>
          <w:b w:val="0"/>
          <w:bCs w:val="0"/>
          <w:color w:val="auto"/>
          <w:sz w:val="32"/>
          <w:szCs w:val="32"/>
          <w:highlight w:val="none"/>
          <w:shd w:val="clear"/>
          <w:lang w:val="en-US" w:eastAsia="zh-CN"/>
        </w:rPr>
        <w:t>十四五</w:t>
      </w:r>
      <w:r>
        <w:rPr>
          <w:rFonts w:hint="eastAsia" w:ascii="Times New Roman" w:hAnsi="Times New Roman" w:eastAsia="仿宋_GB2312" w:cs="Times New Roman"/>
          <w:b w:val="0"/>
          <w:bCs w:val="0"/>
          <w:color w:val="auto"/>
          <w:sz w:val="32"/>
          <w:szCs w:val="32"/>
          <w:highlight w:val="none"/>
          <w:shd w:val="clear"/>
          <w:lang w:val="en-US" w:eastAsia="zh-CN"/>
        </w:rPr>
        <w:t>”期间</w:t>
      </w:r>
      <w:r>
        <w:rPr>
          <w:rFonts w:hint="default" w:ascii="Times New Roman" w:hAnsi="Times New Roman" w:eastAsia="仿宋_GB2312" w:cs="Times New Roman"/>
          <w:b w:val="0"/>
          <w:bCs w:val="0"/>
          <w:color w:val="auto"/>
          <w:sz w:val="32"/>
          <w:szCs w:val="32"/>
          <w:highlight w:val="none"/>
          <w:shd w:val="clear"/>
          <w:lang w:val="en-US" w:eastAsia="zh-CN"/>
        </w:rPr>
        <w:t>，实现房地产投资</w:t>
      </w:r>
      <w:r>
        <w:rPr>
          <w:rFonts w:hint="eastAsia" w:ascii="Times New Roman" w:hAnsi="Times New Roman" w:eastAsia="仿宋_GB2312" w:cs="Times New Roman"/>
          <w:b w:val="0"/>
          <w:bCs w:val="0"/>
          <w:color w:val="auto"/>
          <w:sz w:val="32"/>
          <w:szCs w:val="32"/>
          <w:highlight w:val="none"/>
          <w:shd w:val="clear"/>
          <w:lang w:val="en-US" w:eastAsia="zh-CN"/>
        </w:rPr>
        <w:t>1772.82</w:t>
      </w:r>
      <w:r>
        <w:rPr>
          <w:rFonts w:hint="default" w:ascii="Times New Roman" w:hAnsi="Times New Roman" w:eastAsia="仿宋_GB2312" w:cs="Times New Roman"/>
          <w:b w:val="0"/>
          <w:bCs w:val="0"/>
          <w:color w:val="auto"/>
          <w:sz w:val="32"/>
          <w:szCs w:val="32"/>
          <w:highlight w:val="none"/>
          <w:shd w:val="clear"/>
          <w:lang w:val="en-US" w:eastAsia="zh-CN"/>
        </w:rPr>
        <w:t>亿元；实现住宅新开工</w:t>
      </w:r>
      <w:r>
        <w:rPr>
          <w:rFonts w:hint="eastAsia" w:ascii="Times New Roman" w:hAnsi="Times New Roman" w:eastAsia="仿宋_GB2312" w:cs="Times New Roman"/>
          <w:b w:val="0"/>
          <w:bCs w:val="0"/>
          <w:color w:val="auto"/>
          <w:sz w:val="32"/>
          <w:szCs w:val="32"/>
          <w:highlight w:val="none"/>
          <w:shd w:val="clear"/>
          <w:lang w:val="en-US" w:eastAsia="zh-CN"/>
        </w:rPr>
        <w:t>568.1</w:t>
      </w:r>
      <w:r>
        <w:rPr>
          <w:rFonts w:hint="default" w:ascii="Times New Roman" w:hAnsi="Times New Roman" w:eastAsia="仿宋_GB2312" w:cs="Times New Roman"/>
          <w:b w:val="0"/>
          <w:bCs w:val="0"/>
          <w:color w:val="auto"/>
          <w:sz w:val="32"/>
          <w:szCs w:val="32"/>
          <w:highlight w:val="none"/>
          <w:shd w:val="clear"/>
          <w:lang w:val="en-US" w:eastAsia="zh-CN"/>
        </w:rPr>
        <w:t>万平方米</w:t>
      </w:r>
      <w:r>
        <w:rPr>
          <w:rFonts w:hint="eastAsia" w:ascii="Times New Roman" w:hAnsi="Times New Roman" w:eastAsia="仿宋_GB2312" w:cs="Times New Roman"/>
          <w:b w:val="0"/>
          <w:bCs w:val="0"/>
          <w:color w:val="auto"/>
          <w:sz w:val="32"/>
          <w:szCs w:val="32"/>
          <w:highlight w:val="none"/>
          <w:shd w:val="clear"/>
          <w:lang w:val="en-US" w:eastAsia="zh-CN"/>
        </w:rPr>
        <w:t>，</w:t>
      </w:r>
      <w:r>
        <w:rPr>
          <w:rFonts w:hint="default" w:ascii="Times New Roman" w:hAnsi="Times New Roman" w:eastAsia="仿宋_GB2312" w:cs="Times New Roman"/>
          <w:b w:val="0"/>
          <w:bCs w:val="0"/>
          <w:color w:val="auto"/>
          <w:sz w:val="32"/>
          <w:szCs w:val="32"/>
          <w:highlight w:val="none"/>
          <w:shd w:val="clear"/>
          <w:lang w:val="en-US" w:eastAsia="zh-CN"/>
        </w:rPr>
        <w:t>竣工</w:t>
      </w:r>
      <w:r>
        <w:rPr>
          <w:rFonts w:hint="eastAsia" w:ascii="Times New Roman" w:hAnsi="Times New Roman" w:eastAsia="仿宋_GB2312" w:cs="Times New Roman"/>
          <w:b w:val="0"/>
          <w:bCs w:val="0"/>
          <w:color w:val="auto"/>
          <w:sz w:val="32"/>
          <w:szCs w:val="32"/>
          <w:highlight w:val="none"/>
          <w:shd w:val="clear"/>
          <w:lang w:val="en-US" w:eastAsia="zh-CN"/>
        </w:rPr>
        <w:t>804.2</w:t>
      </w:r>
      <w:r>
        <w:rPr>
          <w:rFonts w:hint="default" w:ascii="Times New Roman" w:hAnsi="Times New Roman" w:eastAsia="仿宋_GB2312" w:cs="Times New Roman"/>
          <w:b w:val="0"/>
          <w:bCs w:val="0"/>
          <w:color w:val="auto"/>
          <w:sz w:val="32"/>
          <w:szCs w:val="32"/>
          <w:highlight w:val="none"/>
          <w:shd w:val="clear"/>
          <w:lang w:val="en-US" w:eastAsia="zh-CN"/>
        </w:rPr>
        <w:t>万平方米</w:t>
      </w:r>
      <w:r>
        <w:rPr>
          <w:rFonts w:hint="eastAsia" w:ascii="Times New Roman" w:hAnsi="Times New Roman" w:eastAsia="仿宋_GB2312" w:cs="Times New Roman"/>
          <w:b w:val="0"/>
          <w:bCs w:val="0"/>
          <w:color w:val="auto"/>
          <w:sz w:val="32"/>
          <w:szCs w:val="32"/>
          <w:highlight w:val="none"/>
          <w:shd w:val="clear"/>
          <w:lang w:val="en-US" w:eastAsia="zh-CN"/>
        </w:rPr>
        <w:t>；新建商品房</w:t>
      </w:r>
      <w:r>
        <w:rPr>
          <w:rFonts w:hint="default" w:ascii="Times New Roman" w:hAnsi="Times New Roman" w:eastAsia="仿宋_GB2312" w:cs="Times New Roman"/>
          <w:b w:val="0"/>
          <w:bCs w:val="0"/>
          <w:color w:val="auto"/>
          <w:sz w:val="32"/>
          <w:szCs w:val="32"/>
          <w:highlight w:val="none"/>
          <w:shd w:val="clear"/>
          <w:lang w:val="en-US" w:eastAsia="zh-CN"/>
        </w:rPr>
        <w:t>供应</w:t>
      </w:r>
      <w:r>
        <w:rPr>
          <w:rFonts w:hint="eastAsia" w:ascii="Times New Roman" w:hAnsi="Times New Roman" w:eastAsia="仿宋_GB2312" w:cs="Times New Roman"/>
          <w:b w:val="0"/>
          <w:bCs w:val="0"/>
          <w:color w:val="auto"/>
          <w:sz w:val="32"/>
          <w:szCs w:val="32"/>
          <w:highlight w:val="none"/>
          <w:shd w:val="clear"/>
          <w:lang w:val="en-US" w:eastAsia="zh-CN"/>
        </w:rPr>
        <w:t>386.35</w:t>
      </w:r>
      <w:r>
        <w:rPr>
          <w:rFonts w:hint="default" w:ascii="Times New Roman" w:hAnsi="Times New Roman" w:eastAsia="仿宋_GB2312" w:cs="Times New Roman"/>
          <w:b w:val="0"/>
          <w:bCs w:val="0"/>
          <w:color w:val="auto"/>
          <w:sz w:val="32"/>
          <w:szCs w:val="32"/>
          <w:highlight w:val="none"/>
          <w:shd w:val="clear"/>
          <w:lang w:val="en-US" w:eastAsia="zh-CN"/>
        </w:rPr>
        <w:t>万平方米</w:t>
      </w:r>
      <w:r>
        <w:rPr>
          <w:rFonts w:hint="eastAsia" w:ascii="Times New Roman" w:hAnsi="Times New Roman" w:eastAsia="仿宋_GB2312" w:cs="Times New Roman"/>
          <w:b w:val="0"/>
          <w:bCs w:val="0"/>
          <w:color w:val="auto"/>
          <w:sz w:val="32"/>
          <w:szCs w:val="32"/>
          <w:highlight w:val="none"/>
          <w:shd w:val="clear"/>
          <w:lang w:val="en-US" w:eastAsia="zh-CN"/>
        </w:rPr>
        <w:t>，</w:t>
      </w:r>
      <w:r>
        <w:rPr>
          <w:rFonts w:hint="default" w:ascii="Times New Roman" w:hAnsi="Times New Roman" w:eastAsia="仿宋_GB2312" w:cs="Times New Roman"/>
          <w:b w:val="0"/>
          <w:bCs w:val="0"/>
          <w:color w:val="auto"/>
          <w:sz w:val="32"/>
          <w:szCs w:val="32"/>
          <w:highlight w:val="none"/>
          <w:shd w:val="clear"/>
          <w:lang w:val="en-US" w:eastAsia="zh-CN"/>
        </w:rPr>
        <w:t>销售</w:t>
      </w:r>
      <w:r>
        <w:rPr>
          <w:rFonts w:hint="eastAsia" w:ascii="Times New Roman" w:hAnsi="Times New Roman" w:eastAsia="仿宋_GB2312" w:cs="Times New Roman"/>
          <w:b w:val="0"/>
          <w:bCs w:val="0"/>
          <w:color w:val="auto"/>
          <w:sz w:val="32"/>
          <w:szCs w:val="32"/>
          <w:highlight w:val="none"/>
          <w:shd w:val="clear"/>
          <w:lang w:val="en-US" w:eastAsia="zh-CN"/>
        </w:rPr>
        <w:t>850.98</w:t>
      </w:r>
      <w:r>
        <w:rPr>
          <w:rFonts w:hint="default" w:ascii="Times New Roman" w:hAnsi="Times New Roman" w:eastAsia="仿宋_GB2312" w:cs="Times New Roman"/>
          <w:b w:val="0"/>
          <w:bCs w:val="0"/>
          <w:color w:val="auto"/>
          <w:sz w:val="32"/>
          <w:szCs w:val="32"/>
          <w:highlight w:val="none"/>
          <w:shd w:val="clear"/>
          <w:lang w:val="en-US" w:eastAsia="zh-CN"/>
        </w:rPr>
        <w:t>万平方米。</w:t>
      </w:r>
    </w:p>
    <w:p w14:paraId="01E71769">
      <w:pPr>
        <w:keepNext w:val="0"/>
        <w:keepLines w:val="0"/>
        <w:pageBreakBefore w:val="0"/>
        <w:shd w:val="clear" w:color="auto"/>
        <w:kinsoku/>
        <w:wordWrap/>
        <w:overflowPunct/>
        <w:topLinePunct w:val="0"/>
        <w:bidi w:val="0"/>
        <w:snapToGrid/>
        <w:spacing w:line="560" w:lineRule="exact"/>
        <w:ind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color w:val="auto"/>
          <w:kern w:val="2"/>
          <w:sz w:val="32"/>
          <w:szCs w:val="32"/>
          <w:highlight w:val="none"/>
          <w:lang w:val="en-US" w:eastAsia="zh-CN" w:bidi="ar-SA"/>
        </w:rPr>
        <w:t>2、探索创新工作方法。</w:t>
      </w:r>
      <w:r>
        <w:rPr>
          <w:rFonts w:hint="default" w:ascii="Times New Roman" w:hAnsi="Times New Roman" w:eastAsia="仿宋_GB2312" w:cs="Times New Roman"/>
          <w:b w:val="0"/>
          <w:bCs w:val="0"/>
          <w:color w:val="auto"/>
          <w:sz w:val="32"/>
          <w:szCs w:val="32"/>
          <w:highlight w:val="none"/>
          <w:lang w:val="en-US" w:eastAsia="zh-CN"/>
        </w:rPr>
        <w:t>积极探索新建住宅“全生命周期管理”，通过实践</w:t>
      </w:r>
      <w:r>
        <w:rPr>
          <w:rFonts w:hint="eastAsia" w:ascii="Times New Roman" w:hAnsi="Times New Roman" w:eastAsia="仿宋_GB2312" w:cs="Times New Roman"/>
          <w:b w:val="0"/>
          <w:bCs w:val="0"/>
          <w:color w:val="auto"/>
          <w:sz w:val="32"/>
          <w:szCs w:val="32"/>
          <w:highlight w:val="none"/>
          <w:lang w:val="en-US" w:eastAsia="zh-CN"/>
        </w:rPr>
        <w:t>取得预期效果，为助力宝山房地产市场平稳健康发展发挥了重要作用</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一是提前介入。参与有关地块土地</w:t>
      </w:r>
      <w:r>
        <w:rPr>
          <w:rFonts w:hint="default" w:ascii="Times New Roman" w:hAnsi="Times New Roman" w:eastAsia="仿宋_GB2312" w:cs="Times New Roman"/>
          <w:b w:val="0"/>
          <w:bCs w:val="0"/>
          <w:color w:val="auto"/>
          <w:sz w:val="32"/>
          <w:szCs w:val="32"/>
          <w:highlight w:val="none"/>
          <w:lang w:val="en-US" w:eastAsia="zh-CN"/>
        </w:rPr>
        <w:t>出让前</w:t>
      </w:r>
      <w:r>
        <w:rPr>
          <w:rFonts w:hint="eastAsia"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val="en-US" w:eastAsia="zh-CN"/>
        </w:rPr>
        <w:t>出让后</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项目</w:t>
      </w:r>
      <w:r>
        <w:rPr>
          <w:rFonts w:hint="eastAsia" w:ascii="Times New Roman" w:hAnsi="Times New Roman" w:eastAsia="仿宋_GB2312" w:cs="Times New Roman"/>
          <w:b w:val="0"/>
          <w:bCs w:val="0"/>
          <w:color w:val="auto"/>
          <w:sz w:val="32"/>
          <w:szCs w:val="32"/>
          <w:highlight w:val="none"/>
          <w:lang w:val="en-US" w:eastAsia="zh-CN"/>
        </w:rPr>
        <w:t>公共设施</w:t>
      </w:r>
      <w:r>
        <w:rPr>
          <w:rFonts w:hint="default" w:ascii="Times New Roman" w:hAnsi="Times New Roman" w:eastAsia="仿宋_GB2312" w:cs="Times New Roman"/>
          <w:b w:val="0"/>
          <w:bCs w:val="0"/>
          <w:color w:val="auto"/>
          <w:sz w:val="32"/>
          <w:szCs w:val="32"/>
          <w:highlight w:val="none"/>
          <w:lang w:val="en-US" w:eastAsia="zh-CN"/>
        </w:rPr>
        <w:t>配建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住宅品质等关键指标</w:t>
      </w:r>
      <w:r>
        <w:rPr>
          <w:rFonts w:hint="eastAsia" w:ascii="Times New Roman" w:hAnsi="Times New Roman" w:eastAsia="仿宋_GB2312" w:cs="Times New Roman"/>
          <w:b w:val="0"/>
          <w:bCs w:val="0"/>
          <w:color w:val="auto"/>
          <w:sz w:val="32"/>
          <w:szCs w:val="32"/>
          <w:highlight w:val="none"/>
          <w:lang w:val="en-US" w:eastAsia="zh-CN"/>
        </w:rPr>
        <w:t>的确定；</w:t>
      </w:r>
      <w:r>
        <w:rPr>
          <w:rFonts w:hint="default" w:ascii="Times New Roman" w:hAnsi="Times New Roman" w:eastAsia="仿宋_GB2312" w:cs="Times New Roman"/>
          <w:b w:val="0"/>
          <w:bCs w:val="0"/>
          <w:color w:val="auto"/>
          <w:sz w:val="32"/>
          <w:szCs w:val="32"/>
          <w:highlight w:val="none"/>
          <w:lang w:val="en-US" w:eastAsia="zh-CN"/>
        </w:rPr>
        <w:t>指导开发企业与属地政府签署</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全生命周期管理</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合同，落实双方责任</w:t>
      </w:r>
      <w:r>
        <w:rPr>
          <w:rFonts w:hint="eastAsia" w:ascii="Times New Roman" w:hAnsi="Times New Roman" w:eastAsia="仿宋_GB2312" w:cs="Times New Roman"/>
          <w:b w:val="0"/>
          <w:bCs w:val="0"/>
          <w:color w:val="auto"/>
          <w:sz w:val="32"/>
          <w:szCs w:val="32"/>
          <w:highlight w:val="none"/>
          <w:lang w:val="en-US" w:eastAsia="zh-CN"/>
        </w:rPr>
        <w:t>。二是关口前移。</w:t>
      </w:r>
      <w:r>
        <w:rPr>
          <w:rFonts w:hint="default" w:ascii="Times New Roman" w:hAnsi="Times New Roman" w:eastAsia="仿宋_GB2312" w:cs="Times New Roman"/>
          <w:b w:val="0"/>
          <w:bCs w:val="0"/>
          <w:color w:val="auto"/>
          <w:sz w:val="32"/>
          <w:szCs w:val="32"/>
          <w:highlight w:val="none"/>
          <w:lang w:val="en-US" w:eastAsia="zh-CN"/>
        </w:rPr>
        <w:t>预售前牵头开展预售评估，排摸交付风险</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提前制定化解方案；明确资金监管审核责任</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预售后加强对企业</w:t>
      </w:r>
      <w:r>
        <w:rPr>
          <w:rFonts w:hint="eastAsia" w:ascii="Times New Roman" w:hAnsi="Times New Roman" w:eastAsia="仿宋_GB2312" w:cs="Times New Roman"/>
          <w:b w:val="0"/>
          <w:bCs w:val="0"/>
          <w:color w:val="auto"/>
          <w:sz w:val="32"/>
          <w:szCs w:val="32"/>
          <w:highlight w:val="none"/>
          <w:lang w:val="en-US" w:eastAsia="zh-CN"/>
        </w:rPr>
        <w:t>有关</w:t>
      </w:r>
      <w:r>
        <w:rPr>
          <w:rFonts w:hint="default" w:ascii="Times New Roman" w:hAnsi="Times New Roman" w:eastAsia="仿宋_GB2312" w:cs="Times New Roman"/>
          <w:b w:val="0"/>
          <w:bCs w:val="0"/>
          <w:color w:val="auto"/>
          <w:sz w:val="32"/>
          <w:szCs w:val="32"/>
          <w:highlight w:val="none"/>
          <w:lang w:val="en-US" w:eastAsia="zh-CN"/>
        </w:rPr>
        <w:t>业务</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指导</w:t>
      </w:r>
      <w:r>
        <w:rPr>
          <w:rFonts w:hint="eastAsia"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val="en-US" w:eastAsia="zh-CN"/>
        </w:rPr>
        <w:t>监管，强化企业诚信经营意识</w:t>
      </w:r>
      <w:r>
        <w:rPr>
          <w:rFonts w:hint="eastAsia" w:ascii="Times New Roman" w:hAnsi="Times New Roman" w:eastAsia="仿宋_GB2312" w:cs="Times New Roman"/>
          <w:b w:val="0"/>
          <w:bCs w:val="0"/>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规范交付流程。交付前跨前联合验收相关部门，</w:t>
      </w:r>
      <w:r>
        <w:rPr>
          <w:rFonts w:hint="eastAsia" w:ascii="Times New Roman" w:hAnsi="Times New Roman" w:eastAsia="仿宋_GB2312" w:cs="Times New Roman"/>
          <w:b w:val="0"/>
          <w:bCs w:val="0"/>
          <w:color w:val="auto"/>
          <w:sz w:val="32"/>
          <w:szCs w:val="32"/>
          <w:highlight w:val="none"/>
          <w:lang w:val="en-US" w:eastAsia="zh-CN"/>
        </w:rPr>
        <w:t>形成“</w:t>
      </w:r>
      <w:r>
        <w:rPr>
          <w:rFonts w:hint="default" w:ascii="Times New Roman" w:hAnsi="Times New Roman" w:eastAsia="仿宋_GB2312" w:cs="Times New Roman"/>
          <w:b w:val="0"/>
          <w:bCs w:val="0"/>
          <w:color w:val="auto"/>
          <w:sz w:val="32"/>
          <w:szCs w:val="32"/>
          <w:highlight w:val="none"/>
          <w:lang w:val="en-US" w:eastAsia="zh-CN"/>
        </w:rPr>
        <w:t>装修标准核定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闭环</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交付后关注可能产生的纠纷，</w:t>
      </w:r>
      <w:r>
        <w:rPr>
          <w:rFonts w:hint="eastAsia" w:ascii="Times New Roman" w:hAnsi="Times New Roman" w:eastAsia="仿宋_GB2312" w:cs="Times New Roman"/>
          <w:b w:val="0"/>
          <w:bCs w:val="0"/>
          <w:color w:val="auto"/>
          <w:sz w:val="32"/>
          <w:szCs w:val="32"/>
          <w:highlight w:val="none"/>
          <w:lang w:val="en-US" w:eastAsia="zh-CN"/>
        </w:rPr>
        <w:t>指导</w:t>
      </w:r>
      <w:r>
        <w:rPr>
          <w:rFonts w:hint="default" w:ascii="Times New Roman" w:hAnsi="Times New Roman" w:eastAsia="仿宋_GB2312" w:cs="Times New Roman"/>
          <w:b w:val="0"/>
          <w:bCs w:val="0"/>
          <w:color w:val="auto"/>
          <w:sz w:val="32"/>
          <w:szCs w:val="32"/>
          <w:highlight w:val="none"/>
          <w:lang w:val="en-US" w:eastAsia="zh-CN"/>
        </w:rPr>
        <w:t>企业落实</w:t>
      </w:r>
      <w:r>
        <w:rPr>
          <w:rFonts w:hint="eastAsia" w:ascii="Times New Roman" w:hAnsi="Times New Roman" w:eastAsia="仿宋_GB2312" w:cs="Times New Roman"/>
          <w:b w:val="0"/>
          <w:bCs w:val="0"/>
          <w:color w:val="auto"/>
          <w:sz w:val="32"/>
          <w:szCs w:val="32"/>
          <w:highlight w:val="none"/>
          <w:lang w:val="en-US" w:eastAsia="zh-CN"/>
        </w:rPr>
        <w:t>责任</w:t>
      </w:r>
      <w:r>
        <w:rPr>
          <w:rFonts w:hint="default" w:ascii="Times New Roman" w:hAnsi="Times New Roman" w:eastAsia="仿宋_GB2312" w:cs="Times New Roman"/>
          <w:b w:val="0"/>
          <w:bCs w:val="0"/>
          <w:color w:val="auto"/>
          <w:sz w:val="32"/>
          <w:szCs w:val="32"/>
          <w:highlight w:val="none"/>
          <w:lang w:val="en-US" w:eastAsia="zh-CN"/>
        </w:rPr>
        <w:t>，保障购房业主合法权益</w:t>
      </w:r>
      <w:r>
        <w:rPr>
          <w:rFonts w:hint="eastAsia" w:ascii="Times New Roman" w:hAnsi="Times New Roman" w:eastAsia="仿宋_GB2312" w:cs="Times New Roman"/>
          <w:b w:val="0"/>
          <w:bCs w:val="0"/>
          <w:color w:val="auto"/>
          <w:sz w:val="32"/>
          <w:szCs w:val="32"/>
          <w:highlight w:val="none"/>
          <w:lang w:val="en-US" w:eastAsia="zh-CN"/>
        </w:rPr>
        <w:t>。</w:t>
      </w:r>
    </w:p>
    <w:bookmarkEnd w:id="20"/>
    <w:p w14:paraId="28F280F9">
      <w:pPr>
        <w:keepNext w:val="0"/>
        <w:keepLines w:val="0"/>
        <w:pageBreakBefore w:val="0"/>
        <w:widowControl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default" w:ascii="黑体" w:hAnsi="黑体" w:eastAsia="黑体" w:cs="黑体"/>
          <w:b w:val="0"/>
          <w:bCs/>
          <w:color w:val="auto"/>
          <w:spacing w:val="0"/>
          <w:kern w:val="0"/>
          <w:sz w:val="32"/>
          <w:szCs w:val="32"/>
          <w:highlight w:val="none"/>
          <w:lang w:val="en-US" w:eastAsia="zh-CN" w:bidi="ar-SA"/>
        </w:rPr>
      </w:pPr>
      <w:bookmarkStart w:id="21" w:name="_Toc8285"/>
      <w:bookmarkStart w:id="22" w:name="_Toc27675"/>
      <w:bookmarkStart w:id="23" w:name="_Toc7625"/>
      <w:r>
        <w:rPr>
          <w:rFonts w:hint="eastAsia" w:ascii="Times New Roman" w:hAnsi="Times New Roman" w:eastAsia="楷体_GB2312" w:cs="Times New Roman"/>
          <w:b/>
          <w:color w:val="auto"/>
          <w:kern w:val="2"/>
          <w:sz w:val="32"/>
          <w:szCs w:val="32"/>
          <w:highlight w:val="none"/>
          <w:lang w:val="en-US" w:eastAsia="zh-CN" w:bidi="ar-SA"/>
        </w:rPr>
        <w:t>（二）</w:t>
      </w:r>
      <w:r>
        <w:rPr>
          <w:rFonts w:hint="default" w:ascii="Times New Roman" w:hAnsi="Times New Roman" w:eastAsia="楷体_GB2312" w:cs="Times New Roman"/>
          <w:b/>
          <w:strike w:val="0"/>
          <w:dstrike w:val="0"/>
          <w:color w:val="auto"/>
          <w:kern w:val="2"/>
          <w:sz w:val="32"/>
          <w:szCs w:val="32"/>
          <w:highlight w:val="none"/>
          <w:shd w:val="clear"/>
          <w:lang w:val="en-US" w:eastAsia="zh-CN" w:bidi="ar-SA"/>
        </w:rPr>
        <w:t>住房</w:t>
      </w:r>
      <w:r>
        <w:rPr>
          <w:rFonts w:hint="default" w:ascii="Times New Roman" w:hAnsi="Times New Roman" w:eastAsia="楷体_GB2312" w:cs="Times New Roman"/>
          <w:b/>
          <w:color w:val="auto"/>
          <w:kern w:val="2"/>
          <w:sz w:val="32"/>
          <w:szCs w:val="32"/>
          <w:highlight w:val="none"/>
          <w:lang w:val="en-US" w:eastAsia="zh-CN" w:bidi="ar-SA"/>
        </w:rPr>
        <w:t>保障体系</w:t>
      </w:r>
      <w:r>
        <w:rPr>
          <w:rFonts w:hint="eastAsia" w:ascii="Times New Roman" w:hAnsi="Times New Roman" w:eastAsia="楷体_GB2312" w:cs="Times New Roman"/>
          <w:b/>
          <w:color w:val="auto"/>
          <w:kern w:val="2"/>
          <w:sz w:val="32"/>
          <w:szCs w:val="32"/>
          <w:highlight w:val="none"/>
          <w:shd w:val="clear" w:color="auto"/>
          <w:lang w:val="en-US" w:eastAsia="zh-CN" w:bidi="ar-SA"/>
        </w:rPr>
        <w:t>健全完善</w:t>
      </w:r>
    </w:p>
    <w:bookmarkEnd w:id="21"/>
    <w:bookmarkEnd w:id="22"/>
    <w:bookmarkEnd w:id="23"/>
    <w:p w14:paraId="5136C786">
      <w:pPr>
        <w:pageBreakBefore w:val="0"/>
        <w:widowControl w:val="0"/>
        <w:shd w:val="clear" w:color="auto"/>
        <w:tabs>
          <w:tab w:val="left" w:pos="720"/>
        </w:tabs>
        <w:kinsoku/>
        <w:wordWrap/>
        <w:topLinePunct w:val="0"/>
        <w:autoSpaceDE w:val="0"/>
        <w:autoSpaceDN w:val="0"/>
        <w:bidi w:val="0"/>
        <w:adjustRightInd w:val="0"/>
        <w:snapToGrid/>
        <w:spacing w:line="560" w:lineRule="exact"/>
        <w:ind w:firstLine="643" w:firstLineChars="200"/>
        <w:textAlignment w:val="auto"/>
        <w:rPr>
          <w:rFonts w:hint="eastAsia" w:ascii="Times New Roman" w:hAnsi="Times New Roman" w:eastAsia="仿宋_GB2312" w:cs="Times New Roman"/>
          <w:b/>
          <w:bCs/>
          <w:color w:val="auto"/>
          <w:sz w:val="32"/>
          <w:szCs w:val="32"/>
          <w:highlight w:val="none"/>
          <w:shd w:val="clear"/>
          <w:lang w:val="en-US" w:eastAsia="zh-CN"/>
        </w:rPr>
      </w:pPr>
      <w:r>
        <w:rPr>
          <w:rFonts w:hint="eastAsia" w:ascii="Times New Roman" w:hAnsi="Times New Roman" w:eastAsia="仿宋_GB2312" w:cs="Times New Roman"/>
          <w:b/>
          <w:bCs/>
          <w:color w:val="auto"/>
          <w:sz w:val="32"/>
          <w:szCs w:val="32"/>
          <w:highlight w:val="none"/>
          <w:lang w:val="en-US" w:eastAsia="zh-CN"/>
        </w:rPr>
        <w:t>1、高效供应，精准服务。</w:t>
      </w:r>
      <w:r>
        <w:rPr>
          <w:rFonts w:hint="eastAsia" w:ascii="Times New Roman" w:hAnsi="Times New Roman" w:eastAsia="仿宋_GB2312" w:cs="Times New Roman"/>
          <w:b w:val="0"/>
          <w:bCs w:val="0"/>
          <w:color w:val="auto"/>
          <w:sz w:val="32"/>
          <w:szCs w:val="32"/>
          <w:highlight w:val="none"/>
          <w:lang w:val="en-US" w:eastAsia="zh-CN"/>
        </w:rPr>
        <w:t>“十四五”期间，保障性住房建设筹措供应全面推进。建成共有产权保障房约69.58万平方米10</w:t>
      </w:r>
      <w:r>
        <w:rPr>
          <w:rFonts w:hint="eastAsia" w:ascii="Times New Roman" w:hAnsi="Times New Roman" w:eastAsia="仿宋_GB2312" w:cs="Times New Roman"/>
          <w:b w:val="0"/>
          <w:bCs w:val="0"/>
          <w:color w:val="auto"/>
          <w:sz w:val="32"/>
          <w:szCs w:val="32"/>
          <w:highlight w:val="none"/>
          <w:shd w:val="clear"/>
          <w:lang w:val="en-US" w:eastAsia="zh-CN"/>
        </w:rPr>
        <w:t>161套；廉租住房“应保尽保”；实现征收安置住房新开工157万平方米；新增公共租赁住房3830套；建设筹措保障性租赁住房37900套、供应26704套；筹集人才安居租赁房源31512套。推动罗店中集中央公园社区、月浦宝地友乐苑社区、南大金地草莓社区等一批新建保障房项目上市供应。</w:t>
      </w:r>
    </w:p>
    <w:p w14:paraId="50573918">
      <w:pPr>
        <w:pageBreakBefore w:val="0"/>
        <w:widowControl w:val="0"/>
        <w:shd w:val="clear" w:color="auto"/>
        <w:tabs>
          <w:tab w:val="left" w:pos="720"/>
        </w:tabs>
        <w:kinsoku/>
        <w:wordWrap/>
        <w:topLinePunct w:val="0"/>
        <w:autoSpaceDE w:val="0"/>
        <w:autoSpaceDN w:val="0"/>
        <w:bidi w:val="0"/>
        <w:adjustRightInd w:val="0"/>
        <w:snapToGrid/>
        <w:spacing w:line="560" w:lineRule="exact"/>
        <w:ind w:firstLine="643" w:firstLineChars="200"/>
        <w:textAlignment w:val="auto"/>
        <w:rPr>
          <w:rFonts w:hint="default"/>
          <w:b w:val="0"/>
          <w:bCs w:val="0"/>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2、重点保障，提升品质</w:t>
      </w:r>
      <w:r>
        <w:rPr>
          <w:rFonts w:hint="eastAsia" w:ascii="Times New Roman" w:hAnsi="Times New Roman" w:eastAsia="仿宋_GB2312" w:cs="Times New Roman"/>
          <w:b/>
          <w:color w:val="auto"/>
          <w:kern w:val="2"/>
          <w:sz w:val="32"/>
          <w:szCs w:val="32"/>
          <w:highlight w:val="none"/>
          <w:shd w:val="clear" w:color="auto"/>
          <w:lang w:val="en-US" w:eastAsia="zh-CN" w:bidi="ar-SA"/>
        </w:rPr>
        <w:t>。</w:t>
      </w:r>
      <w:r>
        <w:rPr>
          <w:rFonts w:hint="eastAsia" w:ascii="Times New Roman" w:hAnsi="Times New Roman" w:eastAsia="仿宋_GB2312" w:cs="Times New Roman"/>
          <w:b w:val="0"/>
          <w:bCs w:val="0"/>
          <w:color w:val="auto"/>
          <w:sz w:val="32"/>
          <w:szCs w:val="32"/>
          <w:highlight w:val="none"/>
          <w:shd w:val="clear"/>
          <w:lang w:val="en-US" w:eastAsia="zh-CN"/>
        </w:rPr>
        <w:t>住房保障体系持续完善，共有产权住房建设供应稳妥推进；廉租住房收入和财产准入标准实现动态调整；征收安置住房全过程精细化管理进一步加强；人才安居住房政策和配套服务持续优化，“优租、优补、优购”人才安居支持体系不断健全。聚焦“一地两区”建设，建立了保障房源向科创企业倾斜工作机制，制定重点支持企事业单位名录，保障重点单位和人才在新项目供应起6个月内优先选房，为新引进企业、创新团队开通绿色通道，创新“先入住后补办手续”等服务模式。按照“聚焦产业、服务企业、支持创业”目标，建设宝山安居青年驿站，推出特色服务助力企业招才引智。成立运营企业服务联盟，开展“宜居欢畅、青年向往”系列活动，让年轻人在宝山安居乐业</w:t>
      </w:r>
      <w:r>
        <w:rPr>
          <w:rFonts w:hint="eastAsia" w:ascii="Times New Roman" w:hAnsi="Times New Roman" w:eastAsia="仿宋_GB2312" w:cs="Times New Roman"/>
          <w:b w:val="0"/>
          <w:bCs w:val="0"/>
          <w:color w:val="auto"/>
          <w:sz w:val="32"/>
          <w:szCs w:val="32"/>
          <w:highlight w:val="none"/>
          <w:lang w:val="en-US" w:eastAsia="zh-CN"/>
        </w:rPr>
        <w:t>。</w:t>
      </w:r>
    </w:p>
    <w:p w14:paraId="19840883">
      <w:pPr>
        <w:keepNext w:val="0"/>
        <w:keepLines w:val="0"/>
        <w:pageBreakBefore w:val="0"/>
        <w:widowControl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default" w:ascii="Times New Roman" w:hAnsi="Times New Roman" w:eastAsia="仿宋_GB2312" w:cs="Times New Roman"/>
          <w:b/>
          <w:bCs/>
          <w:color w:val="auto"/>
          <w:kern w:val="2"/>
          <w:sz w:val="32"/>
          <w:szCs w:val="32"/>
          <w:highlight w:val="none"/>
          <w:shd w:val="clear"/>
          <w:lang w:val="en-US" w:eastAsia="zh-CN" w:bidi="ar-SA"/>
        </w:rPr>
      </w:pPr>
      <w:bookmarkStart w:id="24" w:name="_Toc13938"/>
      <w:bookmarkStart w:id="25" w:name="_Toc21926"/>
      <w:bookmarkStart w:id="26" w:name="_Toc7567"/>
      <w:r>
        <w:rPr>
          <w:rFonts w:hint="eastAsia" w:ascii="Times New Roman" w:hAnsi="Times New Roman" w:eastAsia="楷体_GB2312" w:cs="Times New Roman"/>
          <w:b/>
          <w:color w:val="auto"/>
          <w:kern w:val="2"/>
          <w:sz w:val="32"/>
          <w:szCs w:val="32"/>
          <w:highlight w:val="none"/>
          <w:lang w:val="en-US" w:eastAsia="zh-CN" w:bidi="ar-SA"/>
        </w:rPr>
        <w:t>（</w:t>
      </w:r>
      <w:r>
        <w:rPr>
          <w:rFonts w:hint="eastAsia" w:ascii="Times New Roman" w:hAnsi="Times New Roman" w:eastAsia="楷体_GB2312" w:cs="Times New Roman"/>
          <w:b/>
          <w:color w:val="auto"/>
          <w:kern w:val="2"/>
          <w:sz w:val="32"/>
          <w:szCs w:val="32"/>
          <w:highlight w:val="none"/>
          <w:shd w:val="clear"/>
          <w:lang w:val="en-US" w:eastAsia="zh-CN" w:bidi="ar-SA"/>
        </w:rPr>
        <w:t>三）</w:t>
      </w:r>
      <w:bookmarkEnd w:id="24"/>
      <w:bookmarkEnd w:id="25"/>
      <w:bookmarkEnd w:id="26"/>
      <w:r>
        <w:rPr>
          <w:rFonts w:hint="eastAsia" w:ascii="Times New Roman" w:hAnsi="Times New Roman" w:eastAsia="楷体_GB2312" w:cs="Times New Roman"/>
          <w:b/>
          <w:color w:val="auto"/>
          <w:kern w:val="2"/>
          <w:sz w:val="32"/>
          <w:szCs w:val="32"/>
          <w:highlight w:val="none"/>
          <w:shd w:val="clear" w:color="auto"/>
          <w:lang w:val="en-US" w:eastAsia="zh-CN" w:bidi="ar-SA"/>
        </w:rPr>
        <w:t>住房品质有所改善</w:t>
      </w:r>
    </w:p>
    <w:p w14:paraId="176AA307">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shd w:val="clear"/>
          <w:lang w:val="en-US" w:eastAsia="zh-CN"/>
        </w:rPr>
      </w:pPr>
      <w:bookmarkStart w:id="27" w:name="OLE_LINK5"/>
      <w:r>
        <w:rPr>
          <w:rFonts w:hint="eastAsia" w:ascii="Times New Roman" w:hAnsi="Times New Roman" w:eastAsia="仿宋_GB2312" w:cs="Times New Roman"/>
          <w:b/>
          <w:bCs/>
          <w:color w:val="auto"/>
          <w:sz w:val="32"/>
          <w:szCs w:val="32"/>
          <w:highlight w:val="none"/>
          <w:shd w:val="clear"/>
          <w:lang w:val="en-US" w:eastAsia="zh-CN"/>
        </w:rPr>
        <w:t>1、住房产业化推进。</w:t>
      </w:r>
      <w:r>
        <w:rPr>
          <w:rFonts w:hint="eastAsia" w:ascii="Times New Roman" w:hAnsi="Times New Roman" w:eastAsia="仿宋_GB2312" w:cs="Times New Roman"/>
          <w:b w:val="0"/>
          <w:bCs w:val="0"/>
          <w:color w:val="auto"/>
          <w:sz w:val="32"/>
          <w:szCs w:val="32"/>
          <w:highlight w:val="none"/>
          <w:shd w:val="clear"/>
          <w:lang w:val="en-US" w:eastAsia="zh-CN"/>
        </w:rPr>
        <w:t>持续推进新建住宅质量水平，积极推广应用新工艺，“十四五”期间，竣工交付全装修住房358.92万平方米；装配式住房备案571.6万平方米，在住房质量和建筑工艺上取得了明显提高</w:t>
      </w:r>
      <w:r>
        <w:rPr>
          <w:rFonts w:hint="default" w:ascii="Times New Roman" w:hAnsi="Times New Roman" w:eastAsia="仿宋_GB2312" w:cs="Times New Roman"/>
          <w:color w:val="auto"/>
          <w:sz w:val="32"/>
          <w:szCs w:val="32"/>
          <w:highlight w:val="none"/>
          <w:shd w:val="clear"/>
          <w:lang w:val="en-US" w:eastAsia="zh-CN"/>
        </w:rPr>
        <w:t>。</w:t>
      </w:r>
    </w:p>
    <w:p w14:paraId="6F79E640">
      <w:pPr>
        <w:pStyle w:val="14"/>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color w:val="auto"/>
          <w:highlight w:val="none"/>
          <w:lang w:val="en-US" w:eastAsia="zh-CN"/>
        </w:rPr>
      </w:pPr>
      <w:bookmarkStart w:id="28" w:name="_Toc1424"/>
      <w:bookmarkStart w:id="29" w:name="_Toc22089"/>
      <w:bookmarkStart w:id="30" w:name="_Toc1402"/>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val="en-US" w:eastAsia="zh-CN"/>
        </w:rPr>
        <w:t>大型居住区建设</w:t>
      </w:r>
      <w:bookmarkEnd w:id="28"/>
      <w:bookmarkEnd w:id="29"/>
      <w:bookmarkEnd w:id="30"/>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顾村拓展区：实现了首期启动区“全面出形象”</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二期区域“基本出功</w:t>
      </w:r>
      <w:r>
        <w:rPr>
          <w:rFonts w:hint="default" w:ascii="Times New Roman" w:hAnsi="Times New Roman" w:eastAsia="仿宋_GB2312" w:cs="Times New Roman"/>
          <w:b w:val="0"/>
          <w:bCs w:val="0"/>
          <w:color w:val="auto"/>
          <w:sz w:val="32"/>
          <w:szCs w:val="32"/>
          <w:highlight w:val="none"/>
          <w:shd w:val="clear"/>
          <w:lang w:val="en-US" w:eastAsia="zh-CN"/>
        </w:rPr>
        <w:t>能”</w:t>
      </w:r>
      <w:r>
        <w:rPr>
          <w:rFonts w:hint="eastAsia" w:ascii="Times New Roman" w:hAnsi="Times New Roman" w:eastAsia="仿宋_GB2312" w:cs="Times New Roman"/>
          <w:b w:val="0"/>
          <w:bCs w:val="0"/>
          <w:color w:val="auto"/>
          <w:sz w:val="32"/>
          <w:szCs w:val="32"/>
          <w:highlight w:val="none"/>
          <w:shd w:val="clear"/>
          <w:lang w:val="en-US" w:eastAsia="zh-CN"/>
        </w:rPr>
        <w:t>，</w:t>
      </w:r>
      <w:r>
        <w:rPr>
          <w:rFonts w:hint="default" w:ascii="Times New Roman" w:hAnsi="Times New Roman" w:eastAsia="仿宋_GB2312" w:cs="Times New Roman"/>
          <w:b w:val="0"/>
          <w:bCs w:val="0"/>
          <w:color w:val="auto"/>
          <w:sz w:val="32"/>
          <w:szCs w:val="32"/>
          <w:highlight w:val="none"/>
          <w:shd w:val="clear"/>
          <w:lang w:val="en-US" w:eastAsia="zh-CN"/>
        </w:rPr>
        <w:t>三期核心区“初步出雏形”的预期目标，累计出让住宅地块</w:t>
      </w:r>
      <w:r>
        <w:rPr>
          <w:rFonts w:hint="eastAsia" w:ascii="Times New Roman" w:hAnsi="Times New Roman" w:eastAsia="仿宋_GB2312" w:cs="Times New Roman"/>
          <w:b w:val="0"/>
          <w:bCs w:val="0"/>
          <w:color w:val="auto"/>
          <w:sz w:val="32"/>
          <w:szCs w:val="32"/>
          <w:highlight w:val="none"/>
          <w:shd w:val="clear"/>
          <w:lang w:val="en-US" w:eastAsia="zh-CN"/>
        </w:rPr>
        <w:t>28</w:t>
      </w:r>
      <w:r>
        <w:rPr>
          <w:rFonts w:hint="default" w:ascii="Times New Roman" w:hAnsi="Times New Roman" w:eastAsia="仿宋_GB2312" w:cs="Times New Roman"/>
          <w:b w:val="0"/>
          <w:bCs w:val="0"/>
          <w:color w:val="auto"/>
          <w:sz w:val="32"/>
          <w:szCs w:val="32"/>
          <w:highlight w:val="none"/>
          <w:shd w:val="clear"/>
          <w:lang w:val="en-US" w:eastAsia="zh-CN"/>
        </w:rPr>
        <w:t>幅，其中</w:t>
      </w:r>
      <w:r>
        <w:rPr>
          <w:rFonts w:hint="eastAsia" w:ascii="Times New Roman" w:hAnsi="Times New Roman" w:eastAsia="仿宋_GB2312" w:cs="Times New Roman"/>
          <w:b w:val="0"/>
          <w:bCs w:val="0"/>
          <w:color w:val="auto"/>
          <w:sz w:val="32"/>
          <w:szCs w:val="32"/>
          <w:highlight w:val="none"/>
          <w:shd w:val="clear"/>
          <w:lang w:val="en-US" w:eastAsia="zh-CN"/>
        </w:rPr>
        <w:t>22</w:t>
      </w:r>
      <w:r>
        <w:rPr>
          <w:rFonts w:hint="default" w:ascii="Times New Roman" w:hAnsi="Times New Roman" w:eastAsia="仿宋_GB2312" w:cs="Times New Roman"/>
          <w:b w:val="0"/>
          <w:bCs w:val="0"/>
          <w:color w:val="auto"/>
          <w:sz w:val="32"/>
          <w:szCs w:val="32"/>
          <w:highlight w:val="none"/>
          <w:shd w:val="clear"/>
          <w:lang w:val="en-US" w:eastAsia="zh-CN"/>
        </w:rPr>
        <w:t>幅</w:t>
      </w:r>
      <w:r>
        <w:rPr>
          <w:rFonts w:hint="eastAsia" w:ascii="Times New Roman" w:hAnsi="Times New Roman" w:eastAsia="仿宋_GB2312" w:cs="Times New Roman"/>
          <w:b w:val="0"/>
          <w:bCs w:val="0"/>
          <w:color w:val="auto"/>
          <w:sz w:val="32"/>
          <w:szCs w:val="32"/>
          <w:highlight w:val="none"/>
          <w:shd w:val="clear"/>
          <w:lang w:val="en-US" w:eastAsia="zh-CN"/>
        </w:rPr>
        <w:t>已</w:t>
      </w:r>
      <w:r>
        <w:rPr>
          <w:rFonts w:hint="default" w:ascii="Times New Roman" w:hAnsi="Times New Roman" w:eastAsia="仿宋_GB2312" w:cs="Times New Roman"/>
          <w:b w:val="0"/>
          <w:bCs w:val="0"/>
          <w:color w:val="auto"/>
          <w:sz w:val="32"/>
          <w:szCs w:val="32"/>
          <w:highlight w:val="none"/>
          <w:shd w:val="clear"/>
          <w:lang w:val="en-US" w:eastAsia="zh-CN"/>
        </w:rPr>
        <w:t>交付</w:t>
      </w:r>
      <w:r>
        <w:rPr>
          <w:rFonts w:hint="eastAsia" w:ascii="Times New Roman" w:hAnsi="Times New Roman" w:eastAsia="仿宋_GB2312" w:cs="Times New Roman"/>
          <w:b w:val="0"/>
          <w:bCs w:val="0"/>
          <w:color w:val="auto"/>
          <w:sz w:val="32"/>
          <w:szCs w:val="32"/>
          <w:highlight w:val="none"/>
          <w:shd w:val="clear"/>
          <w:lang w:val="en-US" w:eastAsia="zh-CN"/>
        </w:rPr>
        <w:t>，</w:t>
      </w:r>
      <w:r>
        <w:rPr>
          <w:rFonts w:hint="default" w:ascii="Times New Roman" w:hAnsi="Times New Roman" w:eastAsia="仿宋_GB2312" w:cs="Times New Roman"/>
          <w:b w:val="0"/>
          <w:bCs w:val="0"/>
          <w:color w:val="auto"/>
          <w:sz w:val="32"/>
          <w:szCs w:val="32"/>
          <w:highlight w:val="none"/>
          <w:shd w:val="clear"/>
          <w:lang w:val="en-US" w:eastAsia="zh-CN"/>
        </w:rPr>
        <w:t>规划148个市政公建配套项目</w:t>
      </w:r>
      <w:r>
        <w:rPr>
          <w:rFonts w:hint="eastAsia" w:ascii="Times New Roman" w:hAnsi="Times New Roman" w:eastAsia="仿宋_GB2312" w:cs="Times New Roman"/>
          <w:b w:val="0"/>
          <w:bCs w:val="0"/>
          <w:color w:val="auto"/>
          <w:sz w:val="32"/>
          <w:szCs w:val="32"/>
          <w:highlight w:val="none"/>
          <w:shd w:val="clear"/>
          <w:lang w:val="en-US" w:eastAsia="zh-CN"/>
        </w:rPr>
        <w:t>已</w:t>
      </w:r>
      <w:r>
        <w:rPr>
          <w:rFonts w:hint="default" w:ascii="Times New Roman" w:hAnsi="Times New Roman" w:eastAsia="仿宋_GB2312" w:cs="Times New Roman"/>
          <w:b w:val="0"/>
          <w:bCs w:val="0"/>
          <w:color w:val="auto"/>
          <w:sz w:val="32"/>
          <w:szCs w:val="32"/>
          <w:highlight w:val="none"/>
          <w:shd w:val="clear"/>
          <w:lang w:val="en-US" w:eastAsia="zh-CN"/>
        </w:rPr>
        <w:t>完成</w:t>
      </w:r>
      <w:r>
        <w:rPr>
          <w:rFonts w:hint="eastAsia" w:ascii="Times New Roman" w:hAnsi="Times New Roman" w:eastAsia="仿宋_GB2312" w:cs="Times New Roman"/>
          <w:b w:val="0"/>
          <w:bCs w:val="0"/>
          <w:color w:val="auto"/>
          <w:sz w:val="32"/>
          <w:szCs w:val="32"/>
          <w:highlight w:val="none"/>
          <w:shd w:val="clear"/>
          <w:lang w:val="en-US" w:eastAsia="zh-CN"/>
        </w:rPr>
        <w:t>39</w:t>
      </w:r>
      <w:r>
        <w:rPr>
          <w:rFonts w:hint="default" w:ascii="Times New Roman" w:hAnsi="Times New Roman" w:eastAsia="仿宋_GB2312" w:cs="Times New Roman"/>
          <w:b w:val="0"/>
          <w:bCs w:val="0"/>
          <w:color w:val="auto"/>
          <w:sz w:val="32"/>
          <w:szCs w:val="32"/>
          <w:highlight w:val="none"/>
          <w:shd w:val="clear"/>
          <w:lang w:val="en-US" w:eastAsia="zh-CN"/>
        </w:rPr>
        <w:t>项。罗店大居</w:t>
      </w:r>
      <w:r>
        <w:rPr>
          <w:rFonts w:hint="eastAsia" w:ascii="Times New Roman" w:hAnsi="Times New Roman" w:eastAsia="仿宋_GB2312" w:cs="Times New Roman"/>
          <w:b w:val="0"/>
          <w:bCs w:val="0"/>
          <w:color w:val="auto"/>
          <w:sz w:val="32"/>
          <w:szCs w:val="32"/>
          <w:highlight w:val="none"/>
          <w:shd w:val="clear"/>
          <w:lang w:val="en-US" w:eastAsia="zh-CN"/>
        </w:rPr>
        <w:t>：</w:t>
      </w:r>
      <w:r>
        <w:rPr>
          <w:rFonts w:hint="default" w:ascii="Times New Roman" w:hAnsi="Times New Roman" w:eastAsia="仿宋_GB2312" w:cs="Times New Roman"/>
          <w:b w:val="0"/>
          <w:bCs w:val="0"/>
          <w:color w:val="auto"/>
          <w:sz w:val="32"/>
          <w:szCs w:val="32"/>
          <w:highlight w:val="none"/>
          <w:shd w:val="clear"/>
          <w:lang w:val="en-US" w:eastAsia="zh-CN"/>
        </w:rPr>
        <w:t>已全面完成市属保障房的建设</w:t>
      </w:r>
      <w:r>
        <w:rPr>
          <w:rFonts w:hint="eastAsia" w:ascii="Times New Roman" w:hAnsi="Times New Roman" w:eastAsia="仿宋_GB2312" w:cs="Times New Roman"/>
          <w:b w:val="0"/>
          <w:bCs w:val="0"/>
          <w:color w:val="auto"/>
          <w:sz w:val="32"/>
          <w:szCs w:val="32"/>
          <w:highlight w:val="none"/>
          <w:shd w:val="clear"/>
          <w:lang w:val="en-US" w:eastAsia="zh-CN"/>
        </w:rPr>
        <w:t>和</w:t>
      </w:r>
      <w:r>
        <w:rPr>
          <w:rFonts w:hint="default" w:ascii="Times New Roman" w:hAnsi="Times New Roman" w:eastAsia="仿宋_GB2312" w:cs="Times New Roman"/>
          <w:b w:val="0"/>
          <w:bCs w:val="0"/>
          <w:color w:val="auto"/>
          <w:sz w:val="32"/>
          <w:szCs w:val="32"/>
          <w:highlight w:val="none"/>
          <w:shd w:val="clear"/>
          <w:lang w:val="en-US" w:eastAsia="zh-CN"/>
        </w:rPr>
        <w:t>供应，重点开展经营性土地出让和配套完善,已出让居住用地4</w:t>
      </w:r>
      <w:r>
        <w:rPr>
          <w:rFonts w:hint="eastAsia" w:ascii="Times New Roman" w:hAnsi="Times New Roman" w:eastAsia="仿宋_GB2312" w:cs="Times New Roman"/>
          <w:b w:val="0"/>
          <w:bCs w:val="0"/>
          <w:color w:val="auto"/>
          <w:sz w:val="32"/>
          <w:szCs w:val="32"/>
          <w:highlight w:val="none"/>
          <w:shd w:val="clear"/>
          <w:lang w:val="en-US" w:eastAsia="zh-CN"/>
        </w:rPr>
        <w:t>9</w:t>
      </w:r>
      <w:r>
        <w:rPr>
          <w:rFonts w:hint="default" w:ascii="Times New Roman" w:hAnsi="Times New Roman" w:eastAsia="仿宋_GB2312" w:cs="Times New Roman"/>
          <w:b w:val="0"/>
          <w:bCs w:val="0"/>
          <w:color w:val="auto"/>
          <w:sz w:val="32"/>
          <w:szCs w:val="32"/>
          <w:highlight w:val="none"/>
          <w:shd w:val="clear"/>
          <w:lang w:val="en-US" w:eastAsia="zh-CN"/>
        </w:rPr>
        <w:t>幅</w:t>
      </w:r>
      <w:r>
        <w:rPr>
          <w:rFonts w:hint="eastAsia" w:ascii="Times New Roman" w:hAnsi="Times New Roman" w:eastAsia="仿宋_GB2312" w:cs="Times New Roman"/>
          <w:b w:val="0"/>
          <w:bCs w:val="0"/>
          <w:color w:val="auto"/>
          <w:sz w:val="32"/>
          <w:szCs w:val="32"/>
          <w:highlight w:val="none"/>
          <w:shd w:val="clear"/>
          <w:lang w:val="en-US" w:eastAsia="zh-CN"/>
        </w:rPr>
        <w:t>，其中45幅已</w:t>
      </w:r>
      <w:r>
        <w:rPr>
          <w:rFonts w:hint="default" w:ascii="Times New Roman" w:hAnsi="Times New Roman" w:eastAsia="仿宋_GB2312" w:cs="Times New Roman"/>
          <w:b w:val="0"/>
          <w:bCs w:val="0"/>
          <w:color w:val="auto"/>
          <w:sz w:val="32"/>
          <w:szCs w:val="32"/>
          <w:highlight w:val="none"/>
          <w:shd w:val="clear"/>
          <w:lang w:val="en-US" w:eastAsia="zh-CN"/>
        </w:rPr>
        <w:t>交付</w:t>
      </w:r>
      <w:r>
        <w:rPr>
          <w:rFonts w:hint="eastAsia" w:ascii="Times New Roman" w:hAnsi="Times New Roman" w:eastAsia="仿宋_GB2312" w:cs="Times New Roman"/>
          <w:b w:val="0"/>
          <w:bCs w:val="0"/>
          <w:color w:val="auto"/>
          <w:sz w:val="32"/>
          <w:szCs w:val="32"/>
          <w:highlight w:val="none"/>
          <w:shd w:val="clear"/>
          <w:lang w:val="en-US" w:eastAsia="zh-CN"/>
        </w:rPr>
        <w:t>，</w:t>
      </w:r>
      <w:r>
        <w:rPr>
          <w:rFonts w:hint="default" w:ascii="Times New Roman" w:hAnsi="Times New Roman" w:eastAsia="仿宋_GB2312" w:cs="Times New Roman"/>
          <w:b w:val="0"/>
          <w:bCs w:val="0"/>
          <w:color w:val="auto"/>
          <w:sz w:val="32"/>
          <w:szCs w:val="32"/>
          <w:highlight w:val="none"/>
          <w:lang w:val="en-US" w:eastAsia="zh-CN"/>
        </w:rPr>
        <w:t>已规划的105个市政公建配套项目已完成</w:t>
      </w:r>
      <w:r>
        <w:rPr>
          <w:rFonts w:hint="eastAsia" w:ascii="Times New Roman" w:hAnsi="Times New Roman" w:eastAsia="仿宋_GB2312" w:cs="Times New Roman"/>
          <w:b w:val="0"/>
          <w:bCs w:val="0"/>
          <w:color w:val="auto"/>
          <w:sz w:val="32"/>
          <w:szCs w:val="32"/>
          <w:highlight w:val="none"/>
          <w:lang w:val="en-US" w:eastAsia="zh-CN"/>
        </w:rPr>
        <w:t>81</w:t>
      </w:r>
      <w:r>
        <w:rPr>
          <w:rFonts w:hint="default" w:ascii="Times New Roman" w:hAnsi="Times New Roman" w:eastAsia="仿宋_GB2312" w:cs="Times New Roman"/>
          <w:b w:val="0"/>
          <w:bCs w:val="0"/>
          <w:color w:val="auto"/>
          <w:sz w:val="32"/>
          <w:szCs w:val="32"/>
          <w:highlight w:val="none"/>
          <w:lang w:val="en-US" w:eastAsia="zh-CN"/>
        </w:rPr>
        <w:t>项。</w:t>
      </w:r>
    </w:p>
    <w:p w14:paraId="321E38FC">
      <w:pPr>
        <w:keepNext w:val="0"/>
        <w:keepLines w:val="0"/>
        <w:pageBreakBefore w:val="0"/>
        <w:widowControl w:val="0"/>
        <w:numPr>
          <w:ilvl w:val="0"/>
          <w:numId w:val="0"/>
        </w:numPr>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default" w:ascii="Times New Roman" w:hAnsi="Times New Roman" w:eastAsia="楷体_GB2312" w:cs="Times New Roman"/>
          <w:b/>
          <w:color w:val="auto"/>
          <w:kern w:val="2"/>
          <w:sz w:val="32"/>
          <w:szCs w:val="32"/>
          <w:highlight w:val="none"/>
          <w:shd w:val="clear"/>
          <w:lang w:val="en-US" w:eastAsia="zh-CN" w:bidi="ar-SA"/>
        </w:rPr>
      </w:pPr>
      <w:bookmarkStart w:id="31" w:name="_Toc29614"/>
      <w:bookmarkStart w:id="32" w:name="_Toc27075"/>
      <w:bookmarkStart w:id="33" w:name="_Toc13055"/>
      <w:r>
        <w:rPr>
          <w:rFonts w:hint="eastAsia" w:ascii="Times New Roman" w:hAnsi="Times New Roman" w:eastAsia="楷体_GB2312" w:cs="Times New Roman"/>
          <w:b/>
          <w:color w:val="auto"/>
          <w:kern w:val="2"/>
          <w:sz w:val="32"/>
          <w:szCs w:val="32"/>
          <w:highlight w:val="none"/>
          <w:lang w:val="en-US" w:eastAsia="zh-CN" w:bidi="ar-SA"/>
        </w:rPr>
        <w:t>（四）</w:t>
      </w:r>
      <w:bookmarkEnd w:id="31"/>
      <w:bookmarkEnd w:id="32"/>
      <w:bookmarkEnd w:id="33"/>
      <w:r>
        <w:rPr>
          <w:rFonts w:hint="eastAsia" w:ascii="Times New Roman" w:hAnsi="Times New Roman" w:eastAsia="楷体_GB2312" w:cs="Times New Roman"/>
          <w:b/>
          <w:color w:val="auto"/>
          <w:kern w:val="2"/>
          <w:sz w:val="32"/>
          <w:szCs w:val="32"/>
          <w:highlight w:val="none"/>
          <w:shd w:val="clear" w:color="auto"/>
          <w:lang w:val="en-US" w:eastAsia="zh-CN" w:bidi="ar-SA"/>
        </w:rPr>
        <w:t>社区治理效能提升</w:t>
      </w:r>
    </w:p>
    <w:p w14:paraId="37B0E297">
      <w:pPr>
        <w:keepNext w:val="0"/>
        <w:keepLines w:val="0"/>
        <w:pageBreakBefore w:val="0"/>
        <w:widowControl w:val="0"/>
        <w:numPr>
          <w:ilvl w:val="0"/>
          <w:numId w:val="0"/>
        </w:numPr>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color w:val="auto"/>
          <w:kern w:val="2"/>
          <w:sz w:val="32"/>
          <w:szCs w:val="32"/>
          <w:highlight w:val="none"/>
          <w:shd w:val="clear"/>
          <w:lang w:val="en-US" w:eastAsia="zh-CN" w:bidi="ar-SA"/>
        </w:rPr>
        <w:t>1、</w:t>
      </w:r>
      <w:r>
        <w:rPr>
          <w:rFonts w:hint="eastAsia" w:ascii="Times New Roman" w:hAnsi="Times New Roman" w:eastAsia="仿宋_GB2312" w:cs="Times New Roman"/>
          <w:b/>
          <w:color w:val="auto"/>
          <w:kern w:val="2"/>
          <w:sz w:val="32"/>
          <w:szCs w:val="32"/>
          <w:highlight w:val="none"/>
          <w:shd w:val="clear"/>
          <w:lang w:val="en-US" w:eastAsia="zh-CN" w:bidi="ar-SA"/>
        </w:rPr>
        <w:t>推动物业</w:t>
      </w:r>
      <w:r>
        <w:rPr>
          <w:rFonts w:hint="default" w:ascii="Times New Roman" w:hAnsi="Times New Roman" w:eastAsia="仿宋_GB2312" w:cs="Times New Roman"/>
          <w:b/>
          <w:color w:val="auto"/>
          <w:kern w:val="2"/>
          <w:sz w:val="32"/>
          <w:szCs w:val="32"/>
          <w:highlight w:val="none"/>
          <w:shd w:val="clear"/>
          <w:lang w:val="en-US" w:eastAsia="zh-CN" w:bidi="ar-SA"/>
        </w:rPr>
        <w:t>行业提质增效。</w:t>
      </w:r>
      <w:r>
        <w:rPr>
          <w:rFonts w:hint="eastAsia" w:ascii="Times New Roman" w:hAnsi="Times New Roman" w:eastAsia="仿宋_GB2312" w:cs="Times New Roman"/>
          <w:b w:val="0"/>
          <w:bCs/>
          <w:strike w:val="0"/>
          <w:dstrike w:val="0"/>
          <w:color w:val="auto"/>
          <w:kern w:val="2"/>
          <w:sz w:val="32"/>
          <w:szCs w:val="32"/>
          <w:highlight w:val="none"/>
          <w:shd w:val="clear"/>
          <w:lang w:val="en-US" w:eastAsia="zh-CN" w:bidi="ar-SA"/>
        </w:rPr>
        <w:t>不断提升物业企业服务水平，加强业务能力培训，打造和谐舒适的宜居环境。</w:t>
      </w:r>
      <w:r>
        <w:rPr>
          <w:rFonts w:hint="eastAsia" w:ascii="Times New Roman" w:hAnsi="Times New Roman" w:eastAsia="仿宋_GB2312" w:cs="Times New Roman"/>
          <w:b w:val="0"/>
          <w:bCs/>
          <w:color w:val="auto"/>
          <w:kern w:val="2"/>
          <w:sz w:val="32"/>
          <w:szCs w:val="32"/>
          <w:highlight w:val="none"/>
          <w:lang w:val="en-US" w:eastAsia="zh-CN" w:bidi="ar-SA"/>
        </w:rPr>
        <w:t>2024年起</w:t>
      </w:r>
      <w:r>
        <w:rPr>
          <w:rFonts w:hint="default" w:ascii="Times New Roman" w:hAnsi="Times New Roman" w:eastAsia="仿宋_GB2312" w:cs="Times New Roman"/>
          <w:color w:val="auto"/>
          <w:sz w:val="32"/>
          <w:szCs w:val="32"/>
          <w:highlight w:val="none"/>
          <w:lang w:val="en-US" w:eastAsia="zh-CN"/>
        </w:rPr>
        <w:t>聚焦</w:t>
      </w:r>
      <w:r>
        <w:rPr>
          <w:rFonts w:hint="eastAsia" w:ascii="Times New Roman" w:hAnsi="Times New Roman" w:eastAsia="仿宋_GB2312" w:cs="Times New Roman"/>
          <w:color w:val="auto"/>
          <w:sz w:val="32"/>
          <w:szCs w:val="32"/>
          <w:highlight w:val="none"/>
          <w:lang w:val="en-US" w:eastAsia="zh-CN"/>
        </w:rPr>
        <w:t>物业</w:t>
      </w:r>
      <w:r>
        <w:rPr>
          <w:rFonts w:hint="default" w:ascii="Times New Roman" w:hAnsi="Times New Roman" w:eastAsia="仿宋_GB2312" w:cs="Times New Roman"/>
          <w:color w:val="auto"/>
          <w:sz w:val="32"/>
          <w:szCs w:val="32"/>
          <w:highlight w:val="none"/>
          <w:lang w:val="en-US" w:eastAsia="zh-CN"/>
        </w:rPr>
        <w:t>企业“集中度”，通过龙头企业做大做强，提升整个行业经济</w:t>
      </w:r>
      <w:r>
        <w:rPr>
          <w:rFonts w:hint="default" w:ascii="Times New Roman" w:hAnsi="Times New Roman" w:eastAsia="仿宋_GB2312" w:cs="Times New Roman"/>
          <w:color w:val="auto"/>
          <w:sz w:val="32"/>
          <w:szCs w:val="32"/>
          <w:highlight w:val="none"/>
          <w:shd w:val="clear"/>
          <w:lang w:val="en-US" w:eastAsia="zh-CN"/>
        </w:rPr>
        <w:t>效益。</w:t>
      </w:r>
      <w:r>
        <w:rPr>
          <w:rFonts w:hint="eastAsia" w:ascii="Times New Roman" w:hAnsi="Times New Roman" w:eastAsia="仿宋_GB2312" w:cs="Times New Roman"/>
          <w:color w:val="auto"/>
          <w:sz w:val="32"/>
          <w:szCs w:val="32"/>
          <w:highlight w:val="none"/>
          <w:shd w:val="clear"/>
          <w:lang w:val="en-US" w:eastAsia="zh-CN"/>
        </w:rPr>
        <w:t>2025</w:t>
      </w:r>
      <w:r>
        <w:rPr>
          <w:rFonts w:hint="default" w:ascii="Times New Roman" w:hAnsi="Times New Roman" w:eastAsia="仿宋_GB2312" w:cs="Times New Roman"/>
          <w:color w:val="auto"/>
          <w:sz w:val="32"/>
          <w:szCs w:val="32"/>
          <w:highlight w:val="none"/>
          <w:shd w:val="clear"/>
          <w:lang w:val="en-US" w:eastAsia="zh-CN"/>
        </w:rPr>
        <w:t>年</w:t>
      </w:r>
      <w:r>
        <w:rPr>
          <w:rFonts w:hint="eastAsia" w:ascii="Times New Roman" w:hAnsi="Times New Roman" w:eastAsia="仿宋_GB2312" w:cs="Times New Roman"/>
          <w:color w:val="auto"/>
          <w:sz w:val="32"/>
          <w:szCs w:val="32"/>
          <w:highlight w:val="none"/>
          <w:shd w:val="clear"/>
          <w:lang w:val="en-US" w:eastAsia="zh-CN"/>
        </w:rPr>
        <w:t>有</w:t>
      </w:r>
      <w:r>
        <w:rPr>
          <w:rFonts w:hint="default" w:ascii="Times New Roman" w:hAnsi="Times New Roman" w:eastAsia="仿宋_GB2312" w:cs="Times New Roman"/>
          <w:color w:val="auto"/>
          <w:sz w:val="32"/>
          <w:szCs w:val="32"/>
          <w:highlight w:val="none"/>
          <w:shd w:val="clear"/>
          <w:lang w:val="en-US" w:eastAsia="zh-CN"/>
        </w:rPr>
        <w:t>7家重点物业企业纳入稳增长工作，</w:t>
      </w:r>
      <w:r>
        <w:rPr>
          <w:rFonts w:hint="eastAsia" w:ascii="Times New Roman" w:hAnsi="Times New Roman" w:eastAsia="仿宋_GB2312" w:cs="Times New Roman"/>
          <w:color w:val="auto"/>
          <w:sz w:val="32"/>
          <w:szCs w:val="32"/>
          <w:highlight w:val="none"/>
          <w:shd w:val="clear"/>
          <w:lang w:val="en-US" w:eastAsia="zh-CN"/>
        </w:rPr>
        <w:t>已</w:t>
      </w:r>
      <w:r>
        <w:rPr>
          <w:rFonts w:hint="default" w:ascii="Times New Roman" w:hAnsi="Times New Roman" w:eastAsia="仿宋_GB2312" w:cs="Times New Roman"/>
          <w:color w:val="auto"/>
          <w:sz w:val="32"/>
          <w:szCs w:val="32"/>
          <w:highlight w:val="none"/>
          <w:shd w:val="clear"/>
          <w:lang w:val="en-US" w:eastAsia="zh-CN"/>
        </w:rPr>
        <w:t>实现营收</w:t>
      </w:r>
      <w:r>
        <w:rPr>
          <w:rFonts w:hint="eastAsia" w:ascii="Times New Roman" w:hAnsi="Times New Roman" w:eastAsia="仿宋_GB2312" w:cs="Times New Roman"/>
          <w:color w:val="auto"/>
          <w:sz w:val="32"/>
          <w:szCs w:val="32"/>
          <w:highlight w:val="none"/>
          <w:shd w:val="clear"/>
          <w:lang w:val="en-US" w:eastAsia="zh-CN"/>
        </w:rPr>
        <w:t>20</w:t>
      </w:r>
      <w:r>
        <w:rPr>
          <w:rFonts w:hint="default" w:ascii="Times New Roman" w:hAnsi="Times New Roman" w:eastAsia="仿宋_GB2312" w:cs="Times New Roman"/>
          <w:color w:val="auto"/>
          <w:sz w:val="32"/>
          <w:szCs w:val="32"/>
          <w:highlight w:val="none"/>
          <w:shd w:val="clear"/>
          <w:lang w:val="en-US" w:eastAsia="zh-CN"/>
        </w:rPr>
        <w:t>亿元</w:t>
      </w:r>
      <w:r>
        <w:rPr>
          <w:rFonts w:hint="default" w:ascii="Times New Roman" w:hAnsi="Times New Roman" w:eastAsia="仿宋_GB2312" w:cs="Times New Roman"/>
          <w:color w:val="auto"/>
          <w:sz w:val="32"/>
          <w:szCs w:val="32"/>
          <w:highlight w:val="none"/>
          <w:lang w:val="en-US" w:eastAsia="zh-CN"/>
        </w:rPr>
        <w:t>，为本区经济增长发挥了一定作用。</w:t>
      </w:r>
    </w:p>
    <w:p w14:paraId="7D02A0AA">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color w:val="auto"/>
          <w:kern w:val="2"/>
          <w:sz w:val="32"/>
          <w:szCs w:val="32"/>
          <w:highlight w:val="none"/>
          <w:lang w:val="en-US" w:eastAsia="zh-CN" w:bidi="ar-SA"/>
        </w:rPr>
        <w:t>2、探索</w:t>
      </w:r>
      <w:r>
        <w:rPr>
          <w:rFonts w:hint="eastAsia" w:ascii="Times New Roman" w:hAnsi="Times New Roman" w:eastAsia="仿宋_GB2312" w:cs="Times New Roman"/>
          <w:b/>
          <w:color w:val="auto"/>
          <w:kern w:val="2"/>
          <w:sz w:val="32"/>
          <w:szCs w:val="32"/>
          <w:highlight w:val="none"/>
          <w:shd w:val="clear"/>
          <w:lang w:val="en-US" w:eastAsia="zh-CN" w:bidi="ar-SA"/>
        </w:rPr>
        <w:t>物业</w:t>
      </w:r>
      <w:r>
        <w:rPr>
          <w:rFonts w:hint="default" w:ascii="Times New Roman" w:hAnsi="Times New Roman" w:eastAsia="仿宋_GB2312" w:cs="Times New Roman"/>
          <w:b/>
          <w:color w:val="auto"/>
          <w:kern w:val="2"/>
          <w:sz w:val="32"/>
          <w:szCs w:val="32"/>
          <w:highlight w:val="none"/>
          <w:lang w:val="en-US" w:eastAsia="zh-CN" w:bidi="ar-SA"/>
        </w:rPr>
        <w:t>服务联合体建设。</w:t>
      </w:r>
      <w:r>
        <w:rPr>
          <w:rFonts w:hint="eastAsia" w:ascii="Times New Roman" w:hAnsi="Times New Roman" w:eastAsia="仿宋_GB2312" w:cs="Times New Roman"/>
          <w:b w:val="0"/>
          <w:bCs w:val="0"/>
          <w:color w:val="auto"/>
          <w:kern w:val="2"/>
          <w:sz w:val="32"/>
          <w:szCs w:val="32"/>
          <w:highlight w:val="none"/>
          <w:lang w:val="en-US" w:eastAsia="zh-CN" w:bidi="ar-SA"/>
        </w:rPr>
        <w:t>以行业规模化经营为目标，</w:t>
      </w:r>
      <w:r>
        <w:rPr>
          <w:rFonts w:hint="default" w:ascii="Times New Roman" w:hAnsi="Times New Roman" w:eastAsia="仿宋_GB2312" w:cs="Times New Roman"/>
          <w:b w:val="0"/>
          <w:bCs w:val="0"/>
          <w:color w:val="auto"/>
          <w:kern w:val="2"/>
          <w:sz w:val="32"/>
          <w:szCs w:val="32"/>
          <w:highlight w:val="none"/>
          <w:lang w:val="en-US" w:eastAsia="zh-CN" w:bidi="ar-SA"/>
        </w:rPr>
        <w:t>指导各街镇整合相关资源</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探索组建物业服务联合体</w:t>
      </w:r>
      <w:r>
        <w:rPr>
          <w:rFonts w:hint="eastAsia" w:ascii="Times New Roman" w:hAnsi="Times New Roman" w:eastAsia="仿宋_GB2312" w:cs="Times New Roman"/>
          <w:b w:val="0"/>
          <w:bCs w:val="0"/>
          <w:color w:val="auto"/>
          <w:kern w:val="2"/>
          <w:sz w:val="32"/>
          <w:szCs w:val="32"/>
          <w:highlight w:val="none"/>
          <w:lang w:val="en-US" w:eastAsia="zh-CN" w:bidi="ar-SA"/>
        </w:rPr>
        <w:t>，通过总结推广，2025</w:t>
      </w:r>
      <w:r>
        <w:rPr>
          <w:rFonts w:hint="default" w:ascii="Times New Roman" w:hAnsi="Times New Roman" w:eastAsia="仿宋_GB2312" w:cs="Times New Roman"/>
          <w:b w:val="0"/>
          <w:bCs w:val="0"/>
          <w:color w:val="auto"/>
          <w:kern w:val="2"/>
          <w:sz w:val="32"/>
          <w:szCs w:val="32"/>
          <w:highlight w:val="none"/>
          <w:lang w:val="en-US" w:eastAsia="zh-CN" w:bidi="ar-SA"/>
        </w:rPr>
        <w:t>年实现</w:t>
      </w:r>
      <w:r>
        <w:rPr>
          <w:rFonts w:hint="eastAsia" w:ascii="Times New Roman" w:hAnsi="Times New Roman" w:eastAsia="仿宋_GB2312" w:cs="Times New Roman"/>
          <w:b w:val="0"/>
          <w:bCs w:val="0"/>
          <w:color w:val="auto"/>
          <w:kern w:val="2"/>
          <w:sz w:val="32"/>
          <w:szCs w:val="32"/>
          <w:highlight w:val="none"/>
          <w:lang w:val="en-US" w:eastAsia="zh-CN" w:bidi="ar-SA"/>
        </w:rPr>
        <w:t>了</w:t>
      </w:r>
      <w:r>
        <w:rPr>
          <w:rFonts w:hint="default" w:ascii="Times New Roman" w:hAnsi="Times New Roman" w:eastAsia="仿宋_GB2312" w:cs="Times New Roman"/>
          <w:b w:val="0"/>
          <w:bCs w:val="0"/>
          <w:color w:val="auto"/>
          <w:kern w:val="2"/>
          <w:sz w:val="32"/>
          <w:szCs w:val="32"/>
          <w:highlight w:val="none"/>
          <w:lang w:val="en-US" w:eastAsia="zh-CN" w:bidi="ar-SA"/>
        </w:rPr>
        <w:t>物业服务联合体全覆盖。实现</w:t>
      </w:r>
      <w:r>
        <w:rPr>
          <w:rFonts w:hint="eastAsia" w:ascii="Times New Roman" w:hAnsi="Times New Roman" w:eastAsia="仿宋_GB2312" w:cs="Times New Roman"/>
          <w:b w:val="0"/>
          <w:bCs w:val="0"/>
          <w:color w:val="auto"/>
          <w:kern w:val="2"/>
          <w:sz w:val="32"/>
          <w:szCs w:val="32"/>
          <w:highlight w:val="none"/>
          <w:lang w:val="en-US" w:eastAsia="zh-CN" w:bidi="ar-SA"/>
        </w:rPr>
        <w:t>了</w:t>
      </w:r>
      <w:r>
        <w:rPr>
          <w:rFonts w:hint="default" w:ascii="Times New Roman" w:hAnsi="Times New Roman" w:eastAsia="仿宋_GB2312" w:cs="Times New Roman"/>
          <w:b w:val="0"/>
          <w:bCs w:val="0"/>
          <w:color w:val="auto"/>
          <w:kern w:val="2"/>
          <w:sz w:val="32"/>
          <w:szCs w:val="32"/>
          <w:highlight w:val="none"/>
          <w:lang w:val="en-US" w:eastAsia="zh-CN" w:bidi="ar-SA"/>
        </w:rPr>
        <w:t>资源共享、优势互补、协同治理，降低</w:t>
      </w:r>
      <w:r>
        <w:rPr>
          <w:rFonts w:hint="eastAsia" w:ascii="Times New Roman" w:hAnsi="Times New Roman" w:eastAsia="仿宋_GB2312" w:cs="Times New Roman"/>
          <w:b w:val="0"/>
          <w:bCs w:val="0"/>
          <w:color w:val="auto"/>
          <w:kern w:val="2"/>
          <w:sz w:val="32"/>
          <w:szCs w:val="32"/>
          <w:highlight w:val="none"/>
          <w:lang w:val="en-US" w:eastAsia="zh-CN" w:bidi="ar-SA"/>
        </w:rPr>
        <w:t>了</w:t>
      </w:r>
      <w:r>
        <w:rPr>
          <w:rFonts w:hint="default" w:ascii="Times New Roman" w:hAnsi="Times New Roman" w:eastAsia="仿宋_GB2312" w:cs="Times New Roman"/>
          <w:b w:val="0"/>
          <w:bCs w:val="0"/>
          <w:color w:val="auto"/>
          <w:kern w:val="2"/>
          <w:sz w:val="32"/>
          <w:szCs w:val="32"/>
          <w:highlight w:val="none"/>
          <w:lang w:val="en-US" w:eastAsia="zh-CN" w:bidi="ar-SA"/>
        </w:rPr>
        <w:t>物业</w:t>
      </w:r>
      <w:r>
        <w:rPr>
          <w:rFonts w:hint="eastAsia" w:ascii="Times New Roman" w:hAnsi="Times New Roman" w:eastAsia="仿宋_GB2312" w:cs="Times New Roman"/>
          <w:b w:val="0"/>
          <w:bCs w:val="0"/>
          <w:color w:val="auto"/>
          <w:kern w:val="2"/>
          <w:sz w:val="32"/>
          <w:szCs w:val="32"/>
          <w:highlight w:val="none"/>
          <w:shd w:val="clear"/>
          <w:lang w:val="en-US" w:eastAsia="zh-CN" w:bidi="ar-SA"/>
        </w:rPr>
        <w:t>管理</w:t>
      </w:r>
      <w:r>
        <w:rPr>
          <w:rFonts w:hint="default" w:ascii="Times New Roman" w:hAnsi="Times New Roman" w:eastAsia="仿宋_GB2312" w:cs="Times New Roman"/>
          <w:b w:val="0"/>
          <w:bCs w:val="0"/>
          <w:color w:val="auto"/>
          <w:kern w:val="2"/>
          <w:sz w:val="32"/>
          <w:szCs w:val="32"/>
          <w:highlight w:val="none"/>
          <w:lang w:val="en-US" w:eastAsia="zh-CN" w:bidi="ar-SA"/>
        </w:rPr>
        <w:t>成本</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形成具有宝山特色的</w:t>
      </w:r>
      <w:r>
        <w:rPr>
          <w:rFonts w:hint="eastAsia" w:ascii="Times New Roman" w:hAnsi="Times New Roman" w:eastAsia="仿宋_GB2312" w:cs="Times New Roman"/>
          <w:b w:val="0"/>
          <w:bCs w:val="0"/>
          <w:color w:val="auto"/>
          <w:kern w:val="2"/>
          <w:sz w:val="32"/>
          <w:szCs w:val="32"/>
          <w:highlight w:val="none"/>
          <w:lang w:val="en-US" w:eastAsia="zh-CN" w:bidi="ar-SA"/>
        </w:rPr>
        <w:t>物业</w:t>
      </w:r>
      <w:r>
        <w:rPr>
          <w:rFonts w:hint="default" w:ascii="Times New Roman" w:hAnsi="Times New Roman" w:eastAsia="仿宋_GB2312" w:cs="Times New Roman"/>
          <w:b w:val="0"/>
          <w:bCs w:val="0"/>
          <w:color w:val="auto"/>
          <w:kern w:val="2"/>
          <w:sz w:val="32"/>
          <w:szCs w:val="32"/>
          <w:highlight w:val="none"/>
          <w:lang w:val="en-US" w:eastAsia="zh-CN" w:bidi="ar-SA"/>
        </w:rPr>
        <w:t>治理新模式，推动</w:t>
      </w:r>
      <w:r>
        <w:rPr>
          <w:rFonts w:hint="eastAsia" w:ascii="Times New Roman" w:hAnsi="Times New Roman" w:eastAsia="仿宋_GB2312" w:cs="Times New Roman"/>
          <w:b w:val="0"/>
          <w:bCs w:val="0"/>
          <w:color w:val="auto"/>
          <w:kern w:val="2"/>
          <w:sz w:val="32"/>
          <w:szCs w:val="32"/>
          <w:highlight w:val="none"/>
          <w:lang w:val="en-US" w:eastAsia="zh-CN" w:bidi="ar-SA"/>
        </w:rPr>
        <w:t>了</w:t>
      </w:r>
      <w:r>
        <w:rPr>
          <w:rFonts w:hint="default" w:ascii="Times New Roman" w:hAnsi="Times New Roman" w:eastAsia="仿宋_GB2312" w:cs="Times New Roman"/>
          <w:b w:val="0"/>
          <w:bCs w:val="0"/>
          <w:color w:val="auto"/>
          <w:kern w:val="2"/>
          <w:sz w:val="32"/>
          <w:szCs w:val="32"/>
          <w:highlight w:val="none"/>
          <w:lang w:val="en-US" w:eastAsia="zh-CN" w:bidi="ar-SA"/>
        </w:rPr>
        <w:t>12345热线</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一降三升</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落地，提升</w:t>
      </w:r>
      <w:r>
        <w:rPr>
          <w:rFonts w:hint="eastAsia" w:ascii="Times New Roman" w:hAnsi="Times New Roman" w:eastAsia="仿宋_GB2312" w:cs="Times New Roman"/>
          <w:b w:val="0"/>
          <w:bCs w:val="0"/>
          <w:color w:val="auto"/>
          <w:kern w:val="2"/>
          <w:sz w:val="32"/>
          <w:szCs w:val="32"/>
          <w:highlight w:val="none"/>
          <w:lang w:val="en-US" w:eastAsia="zh-CN" w:bidi="ar-SA"/>
        </w:rPr>
        <w:t>了</w:t>
      </w:r>
      <w:r>
        <w:rPr>
          <w:rFonts w:hint="default" w:ascii="Times New Roman" w:hAnsi="Times New Roman" w:eastAsia="仿宋_GB2312" w:cs="Times New Roman"/>
          <w:b w:val="0"/>
          <w:bCs w:val="0"/>
          <w:color w:val="auto"/>
          <w:kern w:val="2"/>
          <w:sz w:val="32"/>
          <w:szCs w:val="32"/>
          <w:highlight w:val="none"/>
          <w:lang w:val="en-US" w:eastAsia="zh-CN" w:bidi="ar-SA"/>
        </w:rPr>
        <w:t>居民</w:t>
      </w:r>
      <w:r>
        <w:rPr>
          <w:rFonts w:hint="eastAsia" w:ascii="Times New Roman" w:hAnsi="Times New Roman" w:eastAsia="仿宋_GB2312" w:cs="Times New Roman"/>
          <w:b w:val="0"/>
          <w:bCs w:val="0"/>
          <w:color w:val="auto"/>
          <w:kern w:val="2"/>
          <w:sz w:val="32"/>
          <w:szCs w:val="32"/>
          <w:highlight w:val="none"/>
          <w:lang w:val="en-US" w:eastAsia="zh-CN" w:bidi="ar-SA"/>
        </w:rPr>
        <w:t>的</w:t>
      </w:r>
      <w:r>
        <w:rPr>
          <w:rFonts w:hint="default" w:ascii="Times New Roman" w:hAnsi="Times New Roman" w:eastAsia="仿宋_GB2312" w:cs="Times New Roman"/>
          <w:b w:val="0"/>
          <w:bCs w:val="0"/>
          <w:color w:val="auto"/>
          <w:kern w:val="2"/>
          <w:sz w:val="32"/>
          <w:szCs w:val="32"/>
          <w:highlight w:val="none"/>
          <w:lang w:val="en-US" w:eastAsia="zh-CN" w:bidi="ar-SA"/>
        </w:rPr>
        <w:t>满意度。</w:t>
      </w:r>
    </w:p>
    <w:p w14:paraId="2CA3AA1C">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color w:val="auto"/>
          <w:kern w:val="2"/>
          <w:sz w:val="32"/>
          <w:szCs w:val="32"/>
          <w:highlight w:val="none"/>
          <w:lang w:val="en-US" w:eastAsia="zh-CN" w:bidi="ar-SA"/>
        </w:rPr>
        <w:t>3、党建引领</w:t>
      </w:r>
      <w:r>
        <w:rPr>
          <w:rFonts w:hint="eastAsia" w:ascii="Times New Roman" w:hAnsi="Times New Roman" w:eastAsia="仿宋_GB2312" w:cs="Times New Roman"/>
          <w:b/>
          <w:color w:val="auto"/>
          <w:kern w:val="2"/>
          <w:sz w:val="32"/>
          <w:szCs w:val="32"/>
          <w:highlight w:val="none"/>
          <w:shd w:val="clear"/>
          <w:lang w:val="en-US" w:eastAsia="zh-CN" w:bidi="ar-SA"/>
        </w:rPr>
        <w:t>共建共治</w:t>
      </w:r>
      <w:r>
        <w:rPr>
          <w:rFonts w:hint="default" w:ascii="Times New Roman" w:hAnsi="Times New Roman" w:eastAsia="仿宋_GB2312" w:cs="Times New Roman"/>
          <w:b/>
          <w:color w:val="auto"/>
          <w:kern w:val="2"/>
          <w:sz w:val="32"/>
          <w:szCs w:val="32"/>
          <w:highlight w:val="none"/>
          <w:lang w:val="en-US" w:eastAsia="zh-CN" w:bidi="ar-SA"/>
        </w:rPr>
        <w:t>机制。</w:t>
      </w:r>
      <w:r>
        <w:rPr>
          <w:rFonts w:hint="default" w:ascii="Times New Roman" w:hAnsi="Times New Roman" w:eastAsia="仿宋_GB2312" w:cs="Times New Roman"/>
          <w:color w:val="auto"/>
          <w:sz w:val="32"/>
          <w:szCs w:val="32"/>
          <w:highlight w:val="none"/>
          <w:lang w:val="en-US" w:eastAsia="zh-CN"/>
        </w:rPr>
        <w:t>区委组织部会同区房管局</w:t>
      </w:r>
      <w:r>
        <w:rPr>
          <w:rFonts w:hint="eastAsia" w:ascii="Times New Roman" w:hAnsi="Times New Roman" w:eastAsia="仿宋_GB2312" w:cs="Times New Roman"/>
          <w:color w:val="auto"/>
          <w:sz w:val="32"/>
          <w:szCs w:val="32"/>
          <w:highlight w:val="none"/>
          <w:lang w:val="en-US" w:eastAsia="zh-CN"/>
        </w:rPr>
        <w:t>先后</w:t>
      </w:r>
      <w:r>
        <w:rPr>
          <w:rFonts w:hint="default" w:ascii="Times New Roman" w:hAnsi="Times New Roman" w:eastAsia="仿宋_GB2312" w:cs="Times New Roman"/>
          <w:color w:val="auto"/>
          <w:sz w:val="32"/>
          <w:szCs w:val="32"/>
          <w:highlight w:val="none"/>
          <w:lang w:val="en-US" w:eastAsia="zh-CN"/>
        </w:rPr>
        <w:t>制定并实施了《关于开展“红色物业.幸福之城”品质提升行动的实施方案》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《加强党建引领“三驾马车”建设提升物业治理水平的实施方案》，打造</w:t>
      </w:r>
      <w:r>
        <w:rPr>
          <w:rFonts w:hint="eastAsia" w:ascii="Times New Roman" w:hAnsi="Times New Roman" w:eastAsia="仿宋_GB2312" w:cs="Times New Roman"/>
          <w:color w:val="auto"/>
          <w:sz w:val="32"/>
          <w:szCs w:val="32"/>
          <w:highlight w:val="none"/>
          <w:lang w:val="en-US" w:eastAsia="zh-CN"/>
        </w:rPr>
        <w:t>了</w:t>
      </w:r>
      <w:r>
        <w:rPr>
          <w:rFonts w:hint="default" w:ascii="Times New Roman" w:hAnsi="Times New Roman" w:eastAsia="仿宋_GB2312" w:cs="Times New Roman"/>
          <w:color w:val="auto"/>
          <w:sz w:val="32"/>
          <w:szCs w:val="32"/>
          <w:highlight w:val="none"/>
          <w:lang w:val="en-US" w:eastAsia="zh-CN"/>
        </w:rPr>
        <w:t>共建共治的基层治理共同体。</w:t>
      </w:r>
      <w:r>
        <w:rPr>
          <w:rFonts w:hint="eastAsia" w:ascii="Times New Roman" w:hAnsi="Times New Roman" w:eastAsia="仿宋_GB2312" w:cs="Times New Roman"/>
          <w:color w:val="auto"/>
          <w:sz w:val="32"/>
          <w:szCs w:val="32"/>
          <w:highlight w:val="none"/>
          <w:lang w:val="en-US" w:eastAsia="zh-CN"/>
        </w:rPr>
        <w:t>同时先后</w:t>
      </w:r>
      <w:r>
        <w:rPr>
          <w:rFonts w:hint="default" w:ascii="Times New Roman" w:hAnsi="Times New Roman" w:eastAsia="仿宋_GB2312" w:cs="Times New Roman"/>
          <w:color w:val="auto"/>
          <w:sz w:val="32"/>
          <w:szCs w:val="32"/>
          <w:highlight w:val="none"/>
          <w:lang w:val="en-US" w:eastAsia="zh-CN"/>
        </w:rPr>
        <w:t>牵头制定</w:t>
      </w:r>
      <w:r>
        <w:rPr>
          <w:rFonts w:hint="eastAsia" w:ascii="Times New Roman" w:hAnsi="Times New Roman" w:eastAsia="仿宋_GB2312" w:cs="Times New Roman"/>
          <w:color w:val="auto"/>
          <w:sz w:val="32"/>
          <w:szCs w:val="32"/>
          <w:highlight w:val="none"/>
          <w:lang w:val="en-US" w:eastAsia="zh-CN"/>
        </w:rPr>
        <w:t>了</w:t>
      </w:r>
      <w:r>
        <w:rPr>
          <w:rFonts w:hint="default" w:ascii="Times New Roman" w:hAnsi="Times New Roman" w:eastAsia="仿宋_GB2312" w:cs="Times New Roman"/>
          <w:color w:val="auto"/>
          <w:sz w:val="32"/>
          <w:szCs w:val="32"/>
          <w:highlight w:val="none"/>
          <w:lang w:val="en-US" w:eastAsia="zh-CN"/>
        </w:rPr>
        <w:t>《关于推动新形势下物业行业高质量发展有关问题的若干意见》；《宝山区进一步创新和加强物业管理工作的若干意见》</w:t>
      </w:r>
      <w:r>
        <w:rPr>
          <w:rFonts w:hint="eastAsia" w:ascii="Times New Roman" w:hAnsi="Times New Roman" w:eastAsia="仿宋_GB2312" w:cs="Times New Roman"/>
          <w:color w:val="auto"/>
          <w:sz w:val="32"/>
          <w:szCs w:val="32"/>
          <w:highlight w:val="none"/>
          <w:lang w:val="en-US" w:eastAsia="zh-CN"/>
        </w:rPr>
        <w:t>，为规范行业管理提供了制度保障</w:t>
      </w:r>
      <w:r>
        <w:rPr>
          <w:rFonts w:hint="default" w:ascii="Times New Roman" w:hAnsi="Times New Roman" w:eastAsia="仿宋_GB2312" w:cs="Times New Roman"/>
          <w:color w:val="auto"/>
          <w:sz w:val="32"/>
          <w:szCs w:val="32"/>
          <w:highlight w:val="none"/>
          <w:lang w:val="en-US" w:eastAsia="zh-CN"/>
        </w:rPr>
        <w:t>。</w:t>
      </w:r>
    </w:p>
    <w:p w14:paraId="3B9352B9">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color w:val="auto"/>
          <w:kern w:val="2"/>
          <w:sz w:val="32"/>
          <w:szCs w:val="32"/>
          <w:highlight w:val="none"/>
          <w:lang w:val="en-US" w:eastAsia="zh-CN" w:bidi="ar-SA"/>
        </w:rPr>
        <w:t>4、</w:t>
      </w:r>
      <w:r>
        <w:rPr>
          <w:rFonts w:hint="eastAsia" w:ascii="Times New Roman" w:hAnsi="Times New Roman" w:eastAsia="仿宋_GB2312" w:cs="Times New Roman"/>
          <w:b/>
          <w:color w:val="auto"/>
          <w:kern w:val="2"/>
          <w:sz w:val="32"/>
          <w:szCs w:val="32"/>
          <w:highlight w:val="none"/>
          <w:shd w:val="clear"/>
          <w:lang w:val="en-US" w:eastAsia="zh-CN" w:bidi="ar-SA"/>
        </w:rPr>
        <w:t>小区治理体系持续完善。</w:t>
      </w:r>
      <w:r>
        <w:rPr>
          <w:rFonts w:hint="default" w:ascii="Times New Roman" w:hAnsi="Times New Roman" w:eastAsia="仿宋_GB2312" w:cs="Times New Roman"/>
          <w:color w:val="auto"/>
          <w:sz w:val="32"/>
          <w:szCs w:val="32"/>
          <w:highlight w:val="none"/>
          <w:shd w:val="clear"/>
          <w:lang w:val="en-US" w:eastAsia="zh-CN"/>
        </w:rPr>
        <w:t>严格物业公司市场准入，实现关口前移</w:t>
      </w:r>
      <w:r>
        <w:rPr>
          <w:rFonts w:hint="eastAsia" w:ascii="Times New Roman" w:hAnsi="Times New Roman" w:eastAsia="仿宋_GB2312" w:cs="Times New Roman"/>
          <w:color w:val="auto"/>
          <w:sz w:val="32"/>
          <w:szCs w:val="32"/>
          <w:highlight w:val="none"/>
          <w:shd w:val="clear"/>
          <w:lang w:val="en-US" w:eastAsia="zh-CN"/>
        </w:rPr>
        <w:t>、</w:t>
      </w:r>
      <w:r>
        <w:rPr>
          <w:rFonts w:hint="default" w:ascii="Times New Roman" w:hAnsi="Times New Roman" w:eastAsia="仿宋_GB2312" w:cs="Times New Roman"/>
          <w:color w:val="auto"/>
          <w:sz w:val="32"/>
          <w:szCs w:val="32"/>
          <w:highlight w:val="none"/>
          <w:shd w:val="clear"/>
          <w:lang w:val="en-US" w:eastAsia="zh-CN"/>
        </w:rPr>
        <w:t>源头管控。以</w:t>
      </w:r>
      <w:r>
        <w:rPr>
          <w:rFonts w:hint="eastAsia" w:ascii="Times New Roman" w:hAnsi="Times New Roman" w:eastAsia="仿宋_GB2312" w:cs="Times New Roman"/>
          <w:color w:val="auto"/>
          <w:sz w:val="32"/>
          <w:szCs w:val="32"/>
          <w:highlight w:val="none"/>
          <w:shd w:val="clear"/>
          <w:lang w:val="en-US" w:eastAsia="zh-CN"/>
        </w:rPr>
        <w:t>“</w:t>
      </w:r>
      <w:r>
        <w:rPr>
          <w:rFonts w:hint="default" w:ascii="Times New Roman" w:hAnsi="Times New Roman" w:eastAsia="仿宋_GB2312" w:cs="Times New Roman"/>
          <w:color w:val="auto"/>
          <w:sz w:val="32"/>
          <w:szCs w:val="32"/>
          <w:highlight w:val="none"/>
          <w:shd w:val="clear"/>
          <w:lang w:val="en-US" w:eastAsia="zh-CN"/>
        </w:rPr>
        <w:t>群众满意度评价+政府部门专业评价</w:t>
      </w:r>
      <w:r>
        <w:rPr>
          <w:rFonts w:hint="eastAsia" w:ascii="Times New Roman" w:hAnsi="Times New Roman" w:eastAsia="仿宋_GB2312" w:cs="Times New Roman"/>
          <w:color w:val="auto"/>
          <w:sz w:val="32"/>
          <w:szCs w:val="32"/>
          <w:highlight w:val="none"/>
          <w:shd w:val="clear"/>
          <w:lang w:val="en-US" w:eastAsia="zh-CN"/>
        </w:rPr>
        <w:t>”</w:t>
      </w:r>
      <w:r>
        <w:rPr>
          <w:rFonts w:hint="default" w:ascii="Times New Roman" w:hAnsi="Times New Roman" w:eastAsia="仿宋_GB2312" w:cs="Times New Roman"/>
          <w:color w:val="auto"/>
          <w:sz w:val="32"/>
          <w:szCs w:val="32"/>
          <w:highlight w:val="none"/>
          <w:shd w:val="clear"/>
          <w:lang w:val="en-US" w:eastAsia="zh-CN"/>
        </w:rPr>
        <w:t>的方式，对物业服务企业进行综合评价。将公共安全的新要求和数字化设施纳入新建小区的规划设计范围和交付标准。运用大数据对12345热线工单进行统计分析，并</w:t>
      </w:r>
      <w:r>
        <w:rPr>
          <w:rFonts w:hint="eastAsia" w:ascii="Times New Roman" w:hAnsi="Times New Roman" w:eastAsia="仿宋_GB2312" w:cs="Times New Roman"/>
          <w:color w:val="auto"/>
          <w:sz w:val="32"/>
          <w:szCs w:val="32"/>
          <w:highlight w:val="none"/>
          <w:shd w:val="clear"/>
          <w:lang w:val="en-US" w:eastAsia="zh-CN"/>
        </w:rPr>
        <w:t>通过</w:t>
      </w:r>
      <w:r>
        <w:rPr>
          <w:rFonts w:hint="default" w:ascii="Times New Roman" w:hAnsi="Times New Roman" w:eastAsia="仿宋_GB2312" w:cs="Times New Roman"/>
          <w:color w:val="auto"/>
          <w:sz w:val="32"/>
          <w:szCs w:val="32"/>
          <w:highlight w:val="none"/>
          <w:shd w:val="clear"/>
          <w:lang w:val="en-US" w:eastAsia="zh-CN"/>
        </w:rPr>
        <w:t>季度分析报告督促相关问题及时整改。推动维修资金续筹、公共收益入账，做到收支两条线。</w:t>
      </w:r>
      <w:r>
        <w:rPr>
          <w:rFonts w:hint="eastAsia" w:ascii="Times New Roman" w:hAnsi="Times New Roman" w:eastAsia="仿宋_GB2312" w:cs="Times New Roman"/>
          <w:color w:val="auto"/>
          <w:sz w:val="32"/>
          <w:szCs w:val="32"/>
          <w:highlight w:val="none"/>
          <w:shd w:val="clear"/>
          <w:lang w:val="en-US" w:eastAsia="zh-CN"/>
        </w:rPr>
        <w:t>开展</w:t>
      </w:r>
      <w:r>
        <w:rPr>
          <w:rFonts w:hint="default" w:ascii="Times New Roman" w:hAnsi="Times New Roman" w:eastAsia="仿宋_GB2312" w:cs="Times New Roman"/>
          <w:color w:val="auto"/>
          <w:sz w:val="32"/>
          <w:szCs w:val="32"/>
          <w:highlight w:val="none"/>
          <w:shd w:val="clear"/>
          <w:lang w:val="en-US" w:eastAsia="zh-CN"/>
        </w:rPr>
        <w:t>物业管理费调价工作，逐步推进质价相符。</w:t>
      </w:r>
    </w:p>
    <w:p w14:paraId="587FA696">
      <w:pPr>
        <w:keepNext w:val="0"/>
        <w:keepLines w:val="0"/>
        <w:pageBreakBefore w:val="0"/>
        <w:widowControl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eastAsia" w:ascii="Times New Roman" w:hAnsi="Times New Roman" w:eastAsia="楷体_GB2312" w:cs="Times New Roman"/>
          <w:b/>
          <w:color w:val="auto"/>
          <w:kern w:val="2"/>
          <w:sz w:val="32"/>
          <w:szCs w:val="32"/>
          <w:highlight w:val="none"/>
          <w:shd w:val="clear" w:color="auto"/>
          <w:lang w:val="en-US" w:eastAsia="zh-CN" w:bidi="ar-SA"/>
        </w:rPr>
      </w:pPr>
      <w:bookmarkStart w:id="34" w:name="_Toc26059"/>
      <w:bookmarkStart w:id="35" w:name="_Toc22809"/>
      <w:bookmarkStart w:id="36" w:name="_Toc18065"/>
      <w:r>
        <w:rPr>
          <w:rFonts w:hint="eastAsia" w:ascii="Times New Roman" w:hAnsi="Times New Roman" w:eastAsia="楷体_GB2312" w:cs="Times New Roman"/>
          <w:b/>
          <w:color w:val="auto"/>
          <w:kern w:val="2"/>
          <w:sz w:val="32"/>
          <w:szCs w:val="32"/>
          <w:highlight w:val="none"/>
          <w:lang w:val="en-US" w:eastAsia="zh-CN" w:bidi="ar-SA"/>
        </w:rPr>
        <w:t>（五）</w:t>
      </w:r>
      <w:bookmarkEnd w:id="34"/>
      <w:bookmarkEnd w:id="35"/>
      <w:bookmarkEnd w:id="36"/>
      <w:r>
        <w:rPr>
          <w:rFonts w:hint="eastAsia" w:ascii="Times New Roman" w:hAnsi="Times New Roman" w:eastAsia="楷体_GB2312" w:cs="Times New Roman"/>
          <w:b/>
          <w:color w:val="auto"/>
          <w:kern w:val="2"/>
          <w:sz w:val="32"/>
          <w:szCs w:val="32"/>
          <w:highlight w:val="none"/>
          <w:shd w:val="clear" w:color="auto"/>
          <w:lang w:val="en-US" w:eastAsia="zh-CN" w:bidi="ar-SA"/>
        </w:rPr>
        <w:t>城市更新成效显著</w:t>
      </w:r>
    </w:p>
    <w:p w14:paraId="03921EEF">
      <w:pPr>
        <w:pStyle w:val="11"/>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2022年以来，随着全市</w:t>
      </w:r>
      <w:r>
        <w:rPr>
          <w:rFonts w:hint="eastAsia" w:ascii="Times New Roman" w:hAnsi="Times New Roman" w:eastAsia="仿宋_GB2312" w:cs="Times New Roman"/>
          <w:color w:val="auto"/>
          <w:sz w:val="32"/>
          <w:szCs w:val="32"/>
          <w:highlight w:val="none"/>
          <w:lang w:val="en-US" w:eastAsia="zh-CN"/>
        </w:rPr>
        <w:t>“两旧一村”</w:t>
      </w:r>
      <w:r>
        <w:rPr>
          <w:rFonts w:hint="default" w:ascii="Times New Roman" w:hAnsi="Times New Roman" w:eastAsia="仿宋_GB2312" w:cs="Times New Roman"/>
          <w:color w:val="auto"/>
          <w:sz w:val="32"/>
          <w:szCs w:val="32"/>
          <w:highlight w:val="none"/>
          <w:lang w:val="en-US" w:eastAsia="zh-CN"/>
        </w:rPr>
        <w:t>改造工作的加快推进，根据区委、区政府的部署，宝山区趁势而上，加速收尾项目</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尽快启动条件成熟的项目，改造</w:t>
      </w:r>
      <w:r>
        <w:rPr>
          <w:rFonts w:hint="eastAsia"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lang w:val="en-US" w:eastAsia="zh-CN"/>
        </w:rPr>
        <w:t>迈出了新步伐。</w:t>
      </w:r>
    </w:p>
    <w:p w14:paraId="03407C06">
      <w:pPr>
        <w:pStyle w:val="16"/>
        <w:keepNext w:val="0"/>
        <w:keepLines w:val="0"/>
        <w:pageBreakBefore w:val="0"/>
        <w:shd w:val="clear" w:color="auto"/>
        <w:kinsoku/>
        <w:wordWrap/>
        <w:overflowPunct/>
        <w:topLinePunct w:val="0"/>
        <w:autoSpaceDE/>
        <w:autoSpaceDN/>
        <w:bidi w:val="0"/>
        <w:adjustRightInd/>
        <w:snapToGrid/>
        <w:spacing w:after="0" w:line="560" w:lineRule="exact"/>
        <w:ind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color w:val="auto"/>
          <w:kern w:val="2"/>
          <w:sz w:val="32"/>
          <w:szCs w:val="32"/>
          <w:highlight w:val="none"/>
          <w:lang w:val="en-US" w:eastAsia="zh-CN" w:bidi="ar-SA"/>
        </w:rPr>
        <w:t>1、</w:t>
      </w:r>
      <w:r>
        <w:rPr>
          <w:rFonts w:hint="eastAsia" w:ascii="Times New Roman" w:hAnsi="Times New Roman" w:eastAsia="仿宋_GB2312" w:cs="Times New Roman"/>
          <w:b/>
          <w:color w:val="auto"/>
          <w:kern w:val="2"/>
          <w:sz w:val="32"/>
          <w:szCs w:val="32"/>
          <w:highlight w:val="none"/>
          <w:shd w:val="clear"/>
          <w:lang w:val="en-US" w:eastAsia="zh-CN" w:bidi="ar-SA"/>
        </w:rPr>
        <w:t>积极</w:t>
      </w:r>
      <w:r>
        <w:rPr>
          <w:rFonts w:hint="default" w:ascii="Times New Roman" w:hAnsi="Times New Roman" w:eastAsia="仿宋_GB2312" w:cs="Times New Roman"/>
          <w:b/>
          <w:color w:val="auto"/>
          <w:kern w:val="2"/>
          <w:sz w:val="32"/>
          <w:szCs w:val="32"/>
          <w:highlight w:val="none"/>
          <w:lang w:val="en-US" w:eastAsia="zh-CN" w:bidi="ar-SA"/>
        </w:rPr>
        <w:t>争取资金支持。</w:t>
      </w:r>
      <w:r>
        <w:rPr>
          <w:rFonts w:hint="default" w:ascii="Times New Roman" w:hAnsi="Times New Roman" w:eastAsia="仿宋_GB2312" w:cs="Times New Roman"/>
          <w:color w:val="auto"/>
          <w:kern w:val="2"/>
          <w:sz w:val="32"/>
          <w:szCs w:val="32"/>
          <w:highlight w:val="none"/>
          <w:lang w:val="en-US" w:eastAsia="zh-CN" w:bidi="ar-SA"/>
        </w:rPr>
        <w:t>旧住房更新改造</w:t>
      </w:r>
      <w:r>
        <w:rPr>
          <w:rFonts w:hint="eastAsia" w:ascii="Times New Roman" w:hAnsi="Times New Roman" w:eastAsia="仿宋_GB2312" w:cs="Times New Roman"/>
          <w:color w:val="auto"/>
          <w:kern w:val="2"/>
          <w:sz w:val="32"/>
          <w:szCs w:val="32"/>
          <w:highlight w:val="none"/>
          <w:lang w:val="en-US" w:eastAsia="zh-CN" w:bidi="ar-SA"/>
        </w:rPr>
        <w:t>资金是实施“两旧一村”改造的重要前提。通过及时了解</w:t>
      </w:r>
      <w:r>
        <w:rPr>
          <w:rFonts w:hint="default" w:ascii="Times New Roman" w:hAnsi="Times New Roman" w:eastAsia="仿宋_GB2312" w:cs="Times New Roman"/>
          <w:b w:val="0"/>
          <w:bCs w:val="0"/>
          <w:color w:val="auto"/>
          <w:sz w:val="32"/>
          <w:szCs w:val="32"/>
          <w:highlight w:val="none"/>
          <w:lang w:val="en-US" w:eastAsia="zh-CN"/>
        </w:rPr>
        <w:t>央补、市补资金申报</w:t>
      </w:r>
      <w:r>
        <w:rPr>
          <w:rFonts w:hint="eastAsia" w:ascii="Times New Roman" w:hAnsi="Times New Roman" w:eastAsia="仿宋_GB2312" w:cs="Times New Roman"/>
          <w:b w:val="0"/>
          <w:bCs w:val="0"/>
          <w:color w:val="auto"/>
          <w:sz w:val="32"/>
          <w:szCs w:val="32"/>
          <w:highlight w:val="none"/>
          <w:lang w:val="en-US" w:eastAsia="zh-CN"/>
        </w:rPr>
        <w:t>条件，积极</w:t>
      </w:r>
      <w:r>
        <w:rPr>
          <w:rFonts w:hint="default" w:ascii="Times New Roman" w:hAnsi="Times New Roman" w:eastAsia="仿宋_GB2312" w:cs="Times New Roman"/>
          <w:b w:val="0"/>
          <w:bCs w:val="0"/>
          <w:color w:val="auto"/>
          <w:sz w:val="32"/>
          <w:szCs w:val="32"/>
          <w:highlight w:val="none"/>
          <w:lang w:val="en-US" w:eastAsia="zh-CN"/>
        </w:rPr>
        <w:t>主动</w:t>
      </w:r>
      <w:r>
        <w:rPr>
          <w:rFonts w:hint="eastAsia" w:ascii="Times New Roman" w:hAnsi="Times New Roman" w:eastAsia="仿宋_GB2312" w:cs="Times New Roman"/>
          <w:b w:val="0"/>
          <w:bCs w:val="0"/>
          <w:color w:val="auto"/>
          <w:sz w:val="32"/>
          <w:szCs w:val="32"/>
          <w:highlight w:val="none"/>
          <w:lang w:val="en-US" w:eastAsia="zh-CN"/>
        </w:rPr>
        <w:t>加强与</w:t>
      </w:r>
      <w:r>
        <w:rPr>
          <w:rFonts w:hint="default" w:ascii="Times New Roman" w:hAnsi="Times New Roman" w:eastAsia="仿宋_GB2312" w:cs="Times New Roman"/>
          <w:b w:val="0"/>
          <w:bCs w:val="0"/>
          <w:color w:val="auto"/>
          <w:sz w:val="32"/>
          <w:szCs w:val="32"/>
          <w:highlight w:val="none"/>
          <w:lang w:val="en-US" w:eastAsia="zh-CN"/>
        </w:rPr>
        <w:t>市管部门汇报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十四五</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期间</w:t>
      </w:r>
      <w:r>
        <w:rPr>
          <w:rFonts w:hint="eastAsia" w:ascii="Times New Roman" w:hAnsi="Times New Roman" w:eastAsia="仿宋_GB2312" w:cs="Times New Roman"/>
          <w:b w:val="0"/>
          <w:bCs w:val="0"/>
          <w:color w:val="auto"/>
          <w:sz w:val="32"/>
          <w:szCs w:val="32"/>
          <w:highlight w:val="none"/>
          <w:lang w:val="en-US" w:eastAsia="zh-CN"/>
        </w:rPr>
        <w:t>本区共</w:t>
      </w:r>
      <w:r>
        <w:rPr>
          <w:rFonts w:hint="default" w:ascii="Times New Roman" w:hAnsi="Times New Roman" w:eastAsia="仿宋_GB2312" w:cs="Times New Roman"/>
          <w:b w:val="0"/>
          <w:bCs w:val="0"/>
          <w:color w:val="auto"/>
          <w:sz w:val="32"/>
          <w:szCs w:val="32"/>
          <w:highlight w:val="none"/>
          <w:lang w:val="en-US" w:eastAsia="zh-CN"/>
        </w:rPr>
        <w:t>获得旧住房更新改造资金补助</w:t>
      </w:r>
      <w:r>
        <w:rPr>
          <w:rFonts w:hint="eastAsia" w:ascii="Times New Roman" w:hAnsi="Times New Roman" w:eastAsia="仿宋_GB2312" w:cs="Times New Roman"/>
          <w:b w:val="0"/>
          <w:bCs w:val="0"/>
          <w:color w:val="auto"/>
          <w:sz w:val="32"/>
          <w:szCs w:val="32"/>
          <w:highlight w:val="none"/>
          <w:shd w:val="clear"/>
          <w:lang w:val="en-US" w:eastAsia="zh-CN"/>
        </w:rPr>
        <w:t>71</w:t>
      </w:r>
      <w:r>
        <w:rPr>
          <w:rFonts w:hint="default" w:ascii="Times New Roman" w:hAnsi="Times New Roman" w:eastAsia="仿宋_GB2312" w:cs="Times New Roman"/>
          <w:b w:val="0"/>
          <w:bCs w:val="0"/>
          <w:color w:val="auto"/>
          <w:sz w:val="32"/>
          <w:szCs w:val="32"/>
          <w:highlight w:val="none"/>
          <w:shd w:val="clear"/>
          <w:lang w:val="en-US" w:eastAsia="zh-CN"/>
        </w:rPr>
        <w:t>309万元</w:t>
      </w:r>
      <w:r>
        <w:rPr>
          <w:rFonts w:hint="default" w:ascii="Times New Roman" w:hAnsi="Times New Roman" w:eastAsia="仿宋_GB2312" w:cs="Times New Roman"/>
          <w:b w:val="0"/>
          <w:bCs w:val="0"/>
          <w:color w:val="auto"/>
          <w:sz w:val="32"/>
          <w:szCs w:val="32"/>
          <w:highlight w:val="none"/>
          <w:lang w:val="en-US" w:eastAsia="zh-CN"/>
        </w:rPr>
        <w:t>，其中央补资金</w:t>
      </w:r>
      <w:r>
        <w:rPr>
          <w:rFonts w:hint="eastAsia" w:ascii="Times New Roman" w:hAnsi="Times New Roman" w:eastAsia="仿宋_GB2312" w:cs="Times New Roman"/>
          <w:b w:val="0"/>
          <w:bCs w:val="0"/>
          <w:color w:val="auto"/>
          <w:sz w:val="32"/>
          <w:szCs w:val="32"/>
          <w:highlight w:val="none"/>
          <w:shd w:val="clear"/>
          <w:lang w:val="en-US" w:eastAsia="zh-CN"/>
        </w:rPr>
        <w:t>9</w:t>
      </w:r>
      <w:r>
        <w:rPr>
          <w:rFonts w:hint="default" w:ascii="Times New Roman" w:hAnsi="Times New Roman" w:eastAsia="仿宋_GB2312" w:cs="Times New Roman"/>
          <w:b w:val="0"/>
          <w:bCs w:val="0"/>
          <w:color w:val="auto"/>
          <w:sz w:val="32"/>
          <w:szCs w:val="32"/>
          <w:highlight w:val="none"/>
          <w:shd w:val="clear"/>
          <w:lang w:val="en-US" w:eastAsia="zh-CN"/>
        </w:rPr>
        <w:t>197万元</w:t>
      </w:r>
      <w:r>
        <w:rPr>
          <w:rFonts w:hint="default" w:ascii="Times New Roman" w:hAnsi="Times New Roman" w:eastAsia="仿宋_GB2312" w:cs="Times New Roman"/>
          <w:b w:val="0"/>
          <w:bCs w:val="0"/>
          <w:color w:val="auto"/>
          <w:sz w:val="32"/>
          <w:szCs w:val="32"/>
          <w:highlight w:val="none"/>
          <w:lang w:val="en-US" w:eastAsia="zh-CN"/>
        </w:rPr>
        <w:t>，市补资金62112万元。</w:t>
      </w:r>
    </w:p>
    <w:p w14:paraId="42998EE5">
      <w:pPr>
        <w:pStyle w:val="14"/>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color w:val="auto"/>
          <w:kern w:val="2"/>
          <w:sz w:val="32"/>
          <w:szCs w:val="32"/>
          <w:highlight w:val="none"/>
          <w:lang w:val="en-US" w:eastAsia="zh-CN" w:bidi="ar-SA"/>
        </w:rPr>
        <w:t>2、成套改造</w:t>
      </w:r>
      <w:r>
        <w:rPr>
          <w:rFonts w:hint="eastAsia" w:ascii="Times New Roman" w:hAnsi="Times New Roman" w:eastAsia="仿宋_GB2312" w:cs="Times New Roman"/>
          <w:b/>
          <w:bCs/>
          <w:color w:val="auto"/>
          <w:sz w:val="32"/>
          <w:szCs w:val="32"/>
          <w:highlight w:val="none"/>
          <w:shd w:val="clear"/>
          <w:lang w:val="en-US" w:eastAsia="zh-CN"/>
        </w:rPr>
        <w:t>多措并举</w:t>
      </w:r>
      <w:r>
        <w:rPr>
          <w:rFonts w:hint="default" w:ascii="Times New Roman" w:hAnsi="Times New Roman" w:eastAsia="仿宋_GB2312" w:cs="Times New Roman"/>
          <w:b/>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围绕重点区域，制定张庙街道旧住房成套改造“三种模式、三个步骤”的专题方案，明确了本区成套改造破局重启的方向。推动首个成片拆除重建项目泗塘二村协议生效；小梁薄板房屋改造提前2年收官；在全市率先探索完成旧住房更新行政调解和决定，打通签而不搬户司法诉讼工作路径，形成了可复制、可借鉴的样板。2021年以来，通过更新改造、征收、置换等方式实施不成套房屋改造10.8万平方米。</w:t>
      </w:r>
    </w:p>
    <w:p w14:paraId="515A98AE">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color w:val="auto"/>
          <w:kern w:val="2"/>
          <w:sz w:val="32"/>
          <w:szCs w:val="32"/>
          <w:highlight w:val="none"/>
          <w:lang w:val="en-US" w:eastAsia="zh-CN" w:bidi="ar-SA"/>
        </w:rPr>
        <w:t>3、修缮改造</w:t>
      </w:r>
      <w:r>
        <w:rPr>
          <w:rFonts w:hint="eastAsia" w:ascii="Times New Roman" w:hAnsi="Times New Roman" w:eastAsia="仿宋_GB2312" w:cs="Times New Roman"/>
          <w:b/>
          <w:color w:val="auto"/>
          <w:kern w:val="2"/>
          <w:sz w:val="32"/>
          <w:szCs w:val="32"/>
          <w:highlight w:val="none"/>
          <w:shd w:val="clear"/>
          <w:lang w:val="en-US" w:eastAsia="zh-CN" w:bidi="ar-SA"/>
        </w:rPr>
        <w:t>分类施策</w:t>
      </w:r>
      <w:r>
        <w:rPr>
          <w:rFonts w:hint="default" w:ascii="Times New Roman" w:hAnsi="Times New Roman" w:eastAsia="仿宋_GB2312" w:cs="Times New Roman"/>
          <w:b/>
          <w:color w:val="auto"/>
          <w:kern w:val="2"/>
          <w:sz w:val="32"/>
          <w:szCs w:val="32"/>
          <w:highlight w:val="none"/>
          <w:lang w:val="en-US" w:eastAsia="zh-CN" w:bidi="ar-SA"/>
        </w:rPr>
        <w:t>。</w:t>
      </w:r>
      <w:r>
        <w:rPr>
          <w:rFonts w:hint="eastAsia" w:ascii="Times New Roman" w:hAnsi="Times New Roman" w:eastAsia="仿宋_GB2312" w:cs="Times New Roman"/>
          <w:b w:val="0"/>
          <w:bCs/>
          <w:color w:val="auto"/>
          <w:kern w:val="2"/>
          <w:sz w:val="32"/>
          <w:szCs w:val="32"/>
          <w:highlight w:val="none"/>
          <w:lang w:val="en-US" w:eastAsia="zh-CN" w:bidi="ar-SA"/>
        </w:rPr>
        <w:t>根据“轻、重、缓、急”和区财政资金安排，实施旧住房修缮约200万平方米；既有多层住宅加装电梯从“个产”向“量产”加快推进，</w:t>
      </w:r>
      <w:r>
        <w:rPr>
          <w:rFonts w:hint="eastAsia" w:ascii="Times New Roman" w:hAnsi="Times New Roman" w:eastAsia="仿宋_GB2312" w:cs="Times New Roman"/>
          <w:b w:val="0"/>
          <w:bCs/>
          <w:color w:val="auto"/>
          <w:kern w:val="2"/>
          <w:sz w:val="32"/>
          <w:szCs w:val="32"/>
          <w:highlight w:val="none"/>
          <w:shd w:val="clear"/>
          <w:lang w:val="en-US" w:eastAsia="zh-CN" w:bidi="ar-SA"/>
        </w:rPr>
        <w:t>完成加装电梯1353台；统筹谋划，精准施策，2024年底前在全市率先完成了无卫生</w:t>
      </w:r>
      <w:r>
        <w:rPr>
          <w:rFonts w:hint="eastAsia" w:ascii="Times New Roman" w:hAnsi="Times New Roman" w:eastAsia="仿宋_GB2312" w:cs="Times New Roman"/>
          <w:b w:val="0"/>
          <w:bCs/>
          <w:color w:val="auto"/>
          <w:kern w:val="2"/>
          <w:sz w:val="32"/>
          <w:szCs w:val="32"/>
          <w:highlight w:val="none"/>
          <w:lang w:val="en-US" w:eastAsia="zh-CN" w:bidi="ar-SA"/>
        </w:rPr>
        <w:t>设施的改造</w:t>
      </w:r>
      <w:r>
        <w:rPr>
          <w:rFonts w:hint="default" w:ascii="Times New Roman" w:hAnsi="Times New Roman" w:eastAsia="仿宋_GB2312" w:cs="Times New Roman"/>
          <w:color w:val="auto"/>
          <w:kern w:val="2"/>
          <w:sz w:val="32"/>
          <w:szCs w:val="32"/>
          <w:highlight w:val="none"/>
          <w:lang w:val="en-US" w:eastAsia="zh-CN" w:bidi="ar-SA"/>
        </w:rPr>
        <w:t>。</w:t>
      </w:r>
    </w:p>
    <w:p w14:paraId="3FC303B8">
      <w:pPr>
        <w:pStyle w:val="14"/>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shd w:val="clear"/>
        </w:rPr>
      </w:pPr>
      <w:r>
        <w:rPr>
          <w:rFonts w:hint="eastAsia" w:ascii="Times New Roman" w:hAnsi="Times New Roman" w:eastAsia="仿宋_GB2312" w:cs="Times New Roman"/>
          <w:b/>
          <w:color w:val="auto"/>
          <w:kern w:val="2"/>
          <w:sz w:val="32"/>
          <w:szCs w:val="32"/>
          <w:highlight w:val="none"/>
          <w:lang w:val="en-US" w:eastAsia="zh-CN" w:bidi="ar-SA"/>
        </w:rPr>
        <w:t>4、旧城区改建</w:t>
      </w:r>
      <w:r>
        <w:rPr>
          <w:rFonts w:hint="eastAsia" w:ascii="Times New Roman" w:hAnsi="Times New Roman" w:eastAsia="仿宋_GB2312" w:cs="Times New Roman"/>
          <w:b/>
          <w:color w:val="auto"/>
          <w:kern w:val="2"/>
          <w:sz w:val="32"/>
          <w:szCs w:val="32"/>
          <w:highlight w:val="none"/>
          <w:shd w:val="clear"/>
          <w:lang w:val="en-US" w:eastAsia="zh-CN" w:bidi="ar-SA"/>
        </w:rPr>
        <w:t>破局重启。</w:t>
      </w:r>
      <w:r>
        <w:rPr>
          <w:rFonts w:hint="eastAsia" w:ascii="Times New Roman" w:hAnsi="Times New Roman" w:eastAsia="仿宋_GB2312" w:cs="Times New Roman"/>
          <w:color w:val="auto"/>
          <w:sz w:val="32"/>
          <w:szCs w:val="32"/>
          <w:highlight w:val="none"/>
          <w:lang w:val="en-US" w:eastAsia="zh-CN"/>
        </w:rPr>
        <w:t>吴淞东块十四街坊二期因征收难停滞二十余年，2024年破局重启，实现被征收居民100%签约生效，</w:t>
      </w:r>
      <w:r>
        <w:rPr>
          <w:rFonts w:hint="eastAsia" w:ascii="Times New Roman" w:hAnsi="Times New Roman" w:eastAsia="仿宋_GB2312" w:cs="Times New Roman"/>
          <w:color w:val="auto"/>
          <w:sz w:val="32"/>
          <w:szCs w:val="32"/>
          <w:highlight w:val="none"/>
          <w:shd w:val="clear"/>
          <w:lang w:val="en-US" w:eastAsia="zh-CN"/>
        </w:rPr>
        <w:t>完成了基地拆迁平地。吴淞东块十四街坊二期旧改动迁的完成，标志着宝山区旧城区改建即将画上圆满句号。</w:t>
      </w:r>
    </w:p>
    <w:p w14:paraId="196DFB1C">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color w:val="auto"/>
          <w:kern w:val="2"/>
          <w:sz w:val="32"/>
          <w:szCs w:val="32"/>
          <w:highlight w:val="none"/>
          <w:lang w:val="en-US" w:eastAsia="zh-CN" w:bidi="ar-SA"/>
        </w:rPr>
        <w:t>5、</w:t>
      </w:r>
      <w:r>
        <w:rPr>
          <w:rFonts w:hint="default" w:ascii="Times New Roman" w:hAnsi="Times New Roman" w:eastAsia="仿宋_GB2312" w:cs="Times New Roman"/>
          <w:b/>
          <w:color w:val="auto"/>
          <w:kern w:val="2"/>
          <w:sz w:val="32"/>
          <w:szCs w:val="32"/>
          <w:highlight w:val="none"/>
          <w:lang w:val="en-US" w:eastAsia="zh-CN" w:bidi="ar-SA"/>
        </w:rPr>
        <w:t>城中村改造</w:t>
      </w:r>
      <w:r>
        <w:rPr>
          <w:rFonts w:hint="eastAsia" w:ascii="Times New Roman" w:hAnsi="Times New Roman" w:eastAsia="仿宋_GB2312" w:cs="Times New Roman"/>
          <w:b/>
          <w:color w:val="auto"/>
          <w:kern w:val="2"/>
          <w:sz w:val="32"/>
          <w:szCs w:val="32"/>
          <w:highlight w:val="none"/>
          <w:shd w:val="clear"/>
          <w:lang w:val="en-US" w:eastAsia="zh-CN" w:bidi="ar-SA"/>
        </w:rPr>
        <w:t>稳步推进</w:t>
      </w:r>
      <w:r>
        <w:rPr>
          <w:rFonts w:hint="eastAsia" w:ascii="Times New Roman" w:hAnsi="Times New Roman" w:eastAsia="仿宋_GB2312" w:cs="Times New Roman"/>
          <w:b/>
          <w:color w:val="auto"/>
          <w:kern w:val="2"/>
          <w:sz w:val="32"/>
          <w:szCs w:val="32"/>
          <w:highlight w:val="none"/>
          <w:lang w:val="en-US" w:eastAsia="zh-CN" w:bidi="ar-SA"/>
        </w:rPr>
        <w:t>。</w:t>
      </w:r>
      <w:r>
        <w:rPr>
          <w:rFonts w:hint="default" w:ascii="Times New Roman" w:hAnsi="Times New Roman" w:eastAsia="仿宋_GB2312" w:cs="Times New Roman"/>
          <w:b/>
          <w:bCs/>
          <w:color w:val="auto"/>
          <w:sz w:val="32"/>
          <w:szCs w:val="32"/>
          <w:highlight w:val="none"/>
          <w:lang w:val="en-US" w:eastAsia="zh-CN"/>
        </w:rPr>
        <w:t>第一轮</w:t>
      </w:r>
      <w:r>
        <w:rPr>
          <w:rFonts w:hint="default" w:ascii="Times New Roman" w:hAnsi="Times New Roman" w:eastAsia="仿宋_GB2312" w:cs="Times New Roman"/>
          <w:b w:val="0"/>
          <w:bCs w:val="0"/>
          <w:color w:val="auto"/>
          <w:sz w:val="32"/>
          <w:szCs w:val="32"/>
          <w:highlight w:val="none"/>
          <w:lang w:val="en-US" w:eastAsia="zh-CN"/>
        </w:rPr>
        <w:t>城中村改造认定</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Hans"/>
        </w:rPr>
        <w:t>个</w:t>
      </w:r>
      <w:r>
        <w:rPr>
          <w:rFonts w:hint="default" w:ascii="Times New Roman" w:hAnsi="Times New Roman" w:eastAsia="仿宋_GB2312" w:cs="Times New Roman"/>
          <w:b w:val="0"/>
          <w:bCs w:val="0"/>
          <w:color w:val="auto"/>
          <w:sz w:val="32"/>
          <w:szCs w:val="32"/>
          <w:highlight w:val="none"/>
          <w:lang w:val="en-US" w:eastAsia="zh-CN"/>
        </w:rPr>
        <w:t>项目实现</w:t>
      </w:r>
      <w:r>
        <w:rPr>
          <w:rFonts w:hint="eastAsia" w:ascii="Times New Roman" w:hAnsi="Times New Roman" w:eastAsia="仿宋_GB2312" w:cs="Times New Roman"/>
          <w:b w:val="0"/>
          <w:bCs w:val="0"/>
          <w:color w:val="auto"/>
          <w:sz w:val="32"/>
          <w:szCs w:val="32"/>
          <w:highlight w:val="none"/>
          <w:lang w:val="en-US" w:eastAsia="zh-CN"/>
        </w:rPr>
        <w:t>了</w:t>
      </w:r>
      <w:r>
        <w:rPr>
          <w:rFonts w:hint="default" w:ascii="Times New Roman" w:hAnsi="Times New Roman" w:eastAsia="仿宋_GB2312" w:cs="Times New Roman"/>
          <w:b w:val="0"/>
          <w:bCs w:val="0"/>
          <w:color w:val="auto"/>
          <w:sz w:val="32"/>
          <w:szCs w:val="32"/>
          <w:highlight w:val="none"/>
          <w:lang w:val="en-US" w:eastAsia="zh-CN"/>
        </w:rPr>
        <w:t>顺利、快</w:t>
      </w:r>
      <w:r>
        <w:rPr>
          <w:rFonts w:hint="default" w:ascii="Times New Roman" w:hAnsi="Times New Roman" w:eastAsia="仿宋_GB2312" w:cs="Times New Roman"/>
          <w:b w:val="0"/>
          <w:bCs w:val="0"/>
          <w:color w:val="auto"/>
          <w:sz w:val="32"/>
          <w:szCs w:val="32"/>
          <w:highlight w:val="none"/>
          <w:shd w:val="clear"/>
          <w:lang w:val="en-US" w:eastAsia="zh-CN"/>
        </w:rPr>
        <w:t>速、</w:t>
      </w:r>
      <w:r>
        <w:rPr>
          <w:rFonts w:hint="default" w:ascii="Times New Roman" w:hAnsi="Times New Roman" w:eastAsia="仿宋_GB2312" w:cs="Times New Roman"/>
          <w:color w:val="auto"/>
          <w:sz w:val="32"/>
          <w:szCs w:val="32"/>
          <w:highlight w:val="none"/>
          <w:shd w:val="clear"/>
          <w:lang w:val="en-US" w:eastAsia="zh-CN"/>
        </w:rPr>
        <w:t>高</w:t>
      </w:r>
      <w:r>
        <w:rPr>
          <w:rFonts w:hint="default" w:ascii="Times New Roman" w:hAnsi="Times New Roman" w:eastAsia="仿宋_GB2312" w:cs="Times New Roman"/>
          <w:b w:val="0"/>
          <w:bCs w:val="0"/>
          <w:color w:val="auto"/>
          <w:sz w:val="32"/>
          <w:szCs w:val="32"/>
          <w:highlight w:val="none"/>
          <w:shd w:val="clear"/>
          <w:lang w:val="en-US" w:eastAsia="zh-CN"/>
        </w:rPr>
        <w:t>效</w:t>
      </w:r>
      <w:r>
        <w:rPr>
          <w:rFonts w:hint="default" w:ascii="Times New Roman" w:hAnsi="Times New Roman" w:eastAsia="仿宋_GB2312" w:cs="Times New Roman"/>
          <w:b w:val="0"/>
          <w:bCs w:val="0"/>
          <w:color w:val="auto"/>
          <w:sz w:val="32"/>
          <w:szCs w:val="32"/>
          <w:highlight w:val="none"/>
          <w:shd w:val="clear"/>
          <w:lang w:val="en-US" w:eastAsia="zh-Hans"/>
        </w:rPr>
        <w:t>推进</w:t>
      </w:r>
      <w:r>
        <w:rPr>
          <w:rFonts w:hint="eastAsia" w:ascii="Times New Roman" w:hAnsi="Times New Roman" w:eastAsia="仿宋_GB2312" w:cs="Times New Roman"/>
          <w:b w:val="0"/>
          <w:bCs w:val="0"/>
          <w:color w:val="auto"/>
          <w:sz w:val="32"/>
          <w:szCs w:val="32"/>
          <w:highlight w:val="none"/>
          <w:shd w:val="clear"/>
          <w:lang w:val="en-US" w:eastAsia="zh-CN"/>
        </w:rPr>
        <w:t>，</w:t>
      </w:r>
      <w:r>
        <w:rPr>
          <w:rFonts w:hint="eastAsia" w:ascii="Times New Roman" w:hAnsi="Times New Roman" w:eastAsia="仿宋_GB2312" w:cs="Times New Roman"/>
          <w:color w:val="auto"/>
          <w:sz w:val="32"/>
          <w:szCs w:val="32"/>
          <w:highlight w:val="none"/>
          <w:shd w:val="clear"/>
          <w:lang w:val="en-US" w:eastAsia="zh-CN"/>
        </w:rPr>
        <w:t>已整体</w:t>
      </w:r>
      <w:r>
        <w:rPr>
          <w:rFonts w:hint="default" w:ascii="Times New Roman" w:hAnsi="Times New Roman" w:eastAsia="仿宋_GB2312" w:cs="Times New Roman"/>
          <w:color w:val="auto"/>
          <w:sz w:val="32"/>
          <w:szCs w:val="32"/>
          <w:highlight w:val="none"/>
          <w:shd w:val="clear"/>
          <w:lang w:val="en-US" w:eastAsia="zh-Hans"/>
        </w:rPr>
        <w:t>进入收尾阶段</w:t>
      </w:r>
      <w:r>
        <w:rPr>
          <w:rFonts w:hint="default" w:ascii="Times New Roman" w:hAnsi="Times New Roman" w:eastAsia="仿宋_GB2312" w:cs="Times New Roman"/>
          <w:b w:val="0"/>
          <w:bCs w:val="0"/>
          <w:color w:val="auto"/>
          <w:sz w:val="32"/>
          <w:szCs w:val="32"/>
          <w:highlight w:val="none"/>
          <w:shd w:val="clear"/>
          <w:lang w:val="en-US" w:eastAsia="zh-CN"/>
        </w:rPr>
        <w:t>。</w:t>
      </w:r>
      <w:r>
        <w:rPr>
          <w:rFonts w:hint="eastAsia" w:ascii="黑体" w:hAnsi="黑体" w:eastAsia="黑体" w:cs="黑体"/>
          <w:b w:val="0"/>
          <w:bCs w:val="0"/>
          <w:color w:val="auto"/>
          <w:sz w:val="32"/>
          <w:szCs w:val="32"/>
          <w:highlight w:val="none"/>
          <w:shd w:val="clear"/>
          <w:lang w:val="en-US" w:eastAsia="zh-CN"/>
        </w:rPr>
        <w:t>新一轮</w:t>
      </w:r>
      <w:r>
        <w:rPr>
          <w:rFonts w:hint="eastAsia" w:ascii="Times New Roman" w:hAnsi="Times New Roman" w:eastAsia="仿宋_GB2312" w:cs="Times New Roman"/>
          <w:b w:val="0"/>
          <w:bCs w:val="0"/>
          <w:color w:val="auto"/>
          <w:sz w:val="32"/>
          <w:szCs w:val="32"/>
          <w:highlight w:val="none"/>
          <w:shd w:val="clear"/>
          <w:lang w:val="en-US" w:eastAsia="zh-CN"/>
        </w:rPr>
        <w:t>已</w:t>
      </w:r>
      <w:r>
        <w:rPr>
          <w:rFonts w:hint="default" w:ascii="Times New Roman" w:hAnsi="Times New Roman" w:eastAsia="仿宋_GB2312" w:cs="Times New Roman"/>
          <w:b w:val="0"/>
          <w:bCs w:val="0"/>
          <w:color w:val="auto"/>
          <w:sz w:val="32"/>
          <w:szCs w:val="32"/>
          <w:highlight w:val="none"/>
          <w:shd w:val="clear"/>
          <w:lang w:val="en-US" w:eastAsia="zh-CN"/>
        </w:rPr>
        <w:t>认定</w:t>
      </w:r>
      <w:r>
        <w:rPr>
          <w:rFonts w:hint="eastAsia" w:ascii="Times New Roman" w:hAnsi="Times New Roman" w:eastAsia="仿宋_GB2312" w:cs="Times New Roman"/>
          <w:b w:val="0"/>
          <w:bCs w:val="0"/>
          <w:color w:val="auto"/>
          <w:sz w:val="32"/>
          <w:szCs w:val="32"/>
          <w:highlight w:val="none"/>
          <w:shd w:val="clear"/>
          <w:lang w:val="en-US" w:eastAsia="zh-CN"/>
        </w:rPr>
        <w:t>的8个</w:t>
      </w:r>
      <w:r>
        <w:rPr>
          <w:rFonts w:hint="default" w:ascii="Times New Roman" w:hAnsi="Times New Roman" w:eastAsia="仿宋_GB2312" w:cs="Times New Roman"/>
          <w:b w:val="0"/>
          <w:bCs w:val="0"/>
          <w:color w:val="auto"/>
          <w:sz w:val="32"/>
          <w:szCs w:val="32"/>
          <w:highlight w:val="none"/>
          <w:shd w:val="clear"/>
          <w:lang w:val="en-US" w:eastAsia="zh-CN"/>
        </w:rPr>
        <w:t>项目</w:t>
      </w:r>
      <w:r>
        <w:rPr>
          <w:rFonts w:hint="eastAsia" w:ascii="Times New Roman" w:hAnsi="Times New Roman" w:eastAsia="仿宋_GB2312" w:cs="Times New Roman"/>
          <w:b w:val="0"/>
          <w:bCs w:val="0"/>
          <w:color w:val="auto"/>
          <w:sz w:val="32"/>
          <w:szCs w:val="32"/>
          <w:highlight w:val="none"/>
          <w:shd w:val="clear"/>
          <w:lang w:val="en-US" w:eastAsia="zh-CN"/>
        </w:rPr>
        <w:t>，</w:t>
      </w:r>
      <w:r>
        <w:rPr>
          <w:rFonts w:hint="default" w:ascii="Times New Roman" w:hAnsi="Times New Roman" w:eastAsia="仿宋_GB2312" w:cs="Times New Roman"/>
          <w:b w:val="0"/>
          <w:bCs w:val="0"/>
          <w:color w:val="auto"/>
          <w:sz w:val="32"/>
          <w:szCs w:val="32"/>
          <w:highlight w:val="none"/>
          <w:shd w:val="clear"/>
          <w:lang w:eastAsia="zh-CN"/>
        </w:rPr>
        <w:t>正</w:t>
      </w:r>
      <w:r>
        <w:rPr>
          <w:rFonts w:hint="default" w:ascii="Times New Roman" w:hAnsi="Times New Roman" w:eastAsia="仿宋_GB2312" w:cs="Times New Roman"/>
          <w:b w:val="0"/>
          <w:bCs w:val="0"/>
          <w:color w:val="auto"/>
          <w:sz w:val="32"/>
          <w:szCs w:val="32"/>
          <w:highlight w:val="none"/>
          <w:lang w:eastAsia="zh-CN"/>
        </w:rPr>
        <w:t>稳步推进土地出让和市政公建配</w:t>
      </w:r>
      <w:r>
        <w:rPr>
          <w:rFonts w:hint="eastAsia" w:ascii="Times New Roman" w:hAnsi="Times New Roman" w:eastAsia="仿宋_GB2312" w:cs="Times New Roman"/>
          <w:b w:val="0"/>
          <w:bCs w:val="0"/>
          <w:color w:val="auto"/>
          <w:sz w:val="32"/>
          <w:szCs w:val="32"/>
          <w:highlight w:val="none"/>
          <w:lang w:val="en-US" w:eastAsia="zh-CN"/>
        </w:rPr>
        <w:t>套</w:t>
      </w:r>
      <w:r>
        <w:rPr>
          <w:rFonts w:hint="default" w:ascii="Times New Roman" w:hAnsi="Times New Roman" w:eastAsia="仿宋_GB2312" w:cs="Times New Roman"/>
          <w:b w:val="0"/>
          <w:bCs w:val="0"/>
          <w:color w:val="auto"/>
          <w:sz w:val="32"/>
          <w:szCs w:val="32"/>
          <w:highlight w:val="none"/>
          <w:lang w:eastAsia="zh-CN"/>
        </w:rPr>
        <w:t>建设</w:t>
      </w:r>
      <w:r>
        <w:rPr>
          <w:rFonts w:hint="eastAsia" w:ascii="Times New Roman" w:hAnsi="Times New Roman" w:eastAsia="仿宋_GB2312" w:cs="Times New Roman"/>
          <w:b w:val="0"/>
          <w:bCs w:val="0"/>
          <w:color w:val="auto"/>
          <w:sz w:val="32"/>
          <w:szCs w:val="32"/>
          <w:highlight w:val="none"/>
          <w:lang w:eastAsia="zh-CN"/>
        </w:rPr>
        <w:t>。</w:t>
      </w:r>
    </w:p>
    <w:bookmarkEnd w:id="27"/>
    <w:p w14:paraId="6C8FEBEF">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color w:val="auto"/>
          <w:highlight w:val="none"/>
          <w:lang w:val="en-US" w:eastAsia="zh-CN"/>
        </w:rPr>
      </w:pPr>
      <w:bookmarkStart w:id="37" w:name="_Toc1242501332"/>
      <w:r>
        <w:rPr>
          <w:rFonts w:hint="eastAsia" w:ascii="黑体" w:hAnsi="黑体" w:eastAsia="黑体" w:cs="黑体"/>
          <w:b w:val="0"/>
          <w:bCs/>
          <w:color w:val="auto"/>
          <w:highlight w:val="none"/>
          <w:lang w:val="en-US" w:eastAsia="zh-CN"/>
        </w:rPr>
        <w:t>二、“十五五”发展瓶颈</w:t>
      </w:r>
      <w:bookmarkEnd w:id="37"/>
    </w:p>
    <w:p w14:paraId="37228590">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“十四五”期间，宝山区住房发展工作围绕住有宜居的目标有序</w:t>
      </w:r>
      <w:r>
        <w:rPr>
          <w:rFonts w:hint="eastAsia" w:ascii="Times New Roman" w:hAnsi="Times New Roman" w:eastAsia="仿宋_GB2312" w:cs="Times New Roman"/>
          <w:color w:val="auto"/>
          <w:kern w:val="2"/>
          <w:sz w:val="32"/>
          <w:szCs w:val="32"/>
          <w:highlight w:val="none"/>
          <w:shd w:val="clear"/>
          <w:lang w:val="en-US" w:eastAsia="zh-CN" w:bidi="ar-SA"/>
        </w:rPr>
        <w:t>有效</w:t>
      </w:r>
      <w:r>
        <w:rPr>
          <w:rFonts w:hint="eastAsia" w:ascii="Times New Roman" w:hAnsi="Times New Roman" w:eastAsia="仿宋_GB2312" w:cs="Times New Roman"/>
          <w:color w:val="auto"/>
          <w:kern w:val="2"/>
          <w:sz w:val="32"/>
          <w:szCs w:val="32"/>
          <w:highlight w:val="none"/>
          <w:lang w:val="en-US" w:eastAsia="zh-CN" w:bidi="ar-SA"/>
        </w:rPr>
        <w:t>推进，各项工作取得</w:t>
      </w:r>
      <w:r>
        <w:rPr>
          <w:rFonts w:hint="eastAsia" w:ascii="Times New Roman" w:hAnsi="Times New Roman" w:eastAsia="仿宋_GB2312" w:cs="Times New Roman"/>
          <w:color w:val="auto"/>
          <w:kern w:val="2"/>
          <w:sz w:val="32"/>
          <w:szCs w:val="32"/>
          <w:highlight w:val="none"/>
          <w:shd w:val="clear"/>
          <w:lang w:val="en-US" w:eastAsia="zh-CN" w:bidi="ar-SA"/>
        </w:rPr>
        <w:t>预期的</w:t>
      </w:r>
      <w:r>
        <w:rPr>
          <w:rFonts w:hint="eastAsia" w:ascii="Times New Roman" w:hAnsi="Times New Roman" w:eastAsia="仿宋_GB2312" w:cs="Times New Roman"/>
          <w:color w:val="auto"/>
          <w:kern w:val="2"/>
          <w:sz w:val="32"/>
          <w:szCs w:val="32"/>
          <w:highlight w:val="none"/>
          <w:lang w:val="en-US" w:eastAsia="zh-CN" w:bidi="ar-SA"/>
        </w:rPr>
        <w:t>成效。但在新型城镇化格局以及房地产市场供求关系发生重大变化的新形势下，人民群众对住房的需求从“有没有”转向“好不好”，住房发展中的不平衡、不充分问题还一定程度存在</w:t>
      </w:r>
      <w:r>
        <w:rPr>
          <w:rFonts w:hint="eastAsia" w:ascii="Times New Roman" w:hAnsi="Times New Roman" w:eastAsia="仿宋_GB2312" w:cs="Times New Roman"/>
          <w:color w:val="auto"/>
          <w:kern w:val="2"/>
          <w:sz w:val="32"/>
          <w:szCs w:val="32"/>
          <w:highlight w:val="none"/>
          <w:shd w:val="clear"/>
          <w:lang w:val="en-US" w:eastAsia="zh-CN" w:bidi="ar-SA"/>
        </w:rPr>
        <w:t>：</w:t>
      </w:r>
      <w:r>
        <w:rPr>
          <w:rFonts w:hint="eastAsia" w:ascii="Times New Roman" w:hAnsi="Times New Roman" w:eastAsia="仿宋_GB2312" w:cs="Times New Roman"/>
          <w:b/>
          <w:bCs/>
          <w:color w:val="auto"/>
          <w:kern w:val="2"/>
          <w:sz w:val="32"/>
          <w:szCs w:val="32"/>
          <w:highlight w:val="none"/>
          <w:lang w:val="en-US" w:eastAsia="zh-CN" w:bidi="ar-SA"/>
        </w:rPr>
        <w:t>一是</w:t>
      </w:r>
      <w:r>
        <w:rPr>
          <w:rFonts w:hint="eastAsia" w:ascii="Times New Roman" w:hAnsi="Times New Roman" w:eastAsia="仿宋_GB2312" w:cs="Times New Roman"/>
          <w:b w:val="0"/>
          <w:bCs w:val="0"/>
          <w:color w:val="auto"/>
          <w:kern w:val="2"/>
          <w:sz w:val="32"/>
          <w:szCs w:val="32"/>
          <w:highlight w:val="none"/>
          <w:lang w:val="en-US" w:eastAsia="zh-CN" w:bidi="ar-SA"/>
        </w:rPr>
        <w:t>新建商品住房供应结构不均衡，住房品质还有待</w:t>
      </w:r>
      <w:r>
        <w:rPr>
          <w:rFonts w:hint="eastAsia" w:ascii="Times New Roman" w:hAnsi="Times New Roman" w:eastAsia="仿宋_GB2312" w:cs="Times New Roman"/>
          <w:b w:val="0"/>
          <w:bCs w:val="0"/>
          <w:color w:val="auto"/>
          <w:kern w:val="2"/>
          <w:sz w:val="32"/>
          <w:szCs w:val="32"/>
          <w:highlight w:val="none"/>
          <w:shd w:val="clear"/>
          <w:lang w:val="en-US" w:eastAsia="zh-CN" w:bidi="ar-SA"/>
        </w:rPr>
        <w:t>进一步提</w:t>
      </w:r>
      <w:r>
        <w:rPr>
          <w:rFonts w:hint="eastAsia" w:ascii="Times New Roman" w:hAnsi="Times New Roman" w:eastAsia="仿宋_GB2312" w:cs="Times New Roman"/>
          <w:b w:val="0"/>
          <w:bCs w:val="0"/>
          <w:color w:val="auto"/>
          <w:kern w:val="2"/>
          <w:sz w:val="32"/>
          <w:szCs w:val="32"/>
          <w:highlight w:val="none"/>
          <w:lang w:val="en-US" w:eastAsia="zh-CN" w:bidi="ar-SA"/>
        </w:rPr>
        <w:t>升；</w:t>
      </w:r>
      <w:r>
        <w:rPr>
          <w:rFonts w:hint="eastAsia" w:ascii="Times New Roman" w:hAnsi="Times New Roman" w:eastAsia="仿宋_GB2312" w:cs="Times New Roman"/>
          <w:b w:val="0"/>
          <w:bCs w:val="0"/>
          <w:strike w:val="0"/>
          <w:dstrike w:val="0"/>
          <w:color w:val="auto"/>
          <w:kern w:val="2"/>
          <w:sz w:val="32"/>
          <w:szCs w:val="32"/>
          <w:highlight w:val="none"/>
          <w:shd w:val="clear"/>
          <w:lang w:val="en-US" w:eastAsia="zh-CN" w:bidi="ar-SA"/>
        </w:rPr>
        <w:t>房地产</w:t>
      </w:r>
      <w:r>
        <w:rPr>
          <w:rFonts w:hint="eastAsia" w:ascii="Times New Roman" w:hAnsi="Times New Roman" w:eastAsia="仿宋_GB2312" w:cs="Times New Roman"/>
          <w:b w:val="0"/>
          <w:bCs w:val="0"/>
          <w:color w:val="auto"/>
          <w:kern w:val="2"/>
          <w:sz w:val="32"/>
          <w:szCs w:val="32"/>
          <w:highlight w:val="none"/>
          <w:shd w:val="clear"/>
          <w:lang w:val="en-US" w:eastAsia="zh-CN" w:bidi="ar-SA"/>
        </w:rPr>
        <w:t>行业的监管仍需进一步加强。</w:t>
      </w:r>
      <w:r>
        <w:rPr>
          <w:rFonts w:hint="eastAsia" w:ascii="Times New Roman" w:hAnsi="Times New Roman" w:eastAsia="仿宋_GB2312" w:cs="Times New Roman"/>
          <w:b/>
          <w:bCs/>
          <w:color w:val="auto"/>
          <w:kern w:val="2"/>
          <w:sz w:val="32"/>
          <w:szCs w:val="32"/>
          <w:highlight w:val="none"/>
          <w:shd w:val="clear"/>
          <w:lang w:val="en-US" w:eastAsia="zh-CN" w:bidi="ar-SA"/>
        </w:rPr>
        <w:t>二是</w:t>
      </w:r>
      <w:r>
        <w:rPr>
          <w:rFonts w:hint="default" w:ascii="Times New Roman" w:hAnsi="Times New Roman" w:eastAsia="仿宋_GB2312" w:cs="Times New Roman"/>
          <w:color w:val="auto"/>
          <w:kern w:val="2"/>
          <w:sz w:val="32"/>
          <w:szCs w:val="32"/>
          <w:highlight w:val="none"/>
          <w:shd w:val="clear"/>
          <w:lang w:val="en-US" w:eastAsia="zh-CN" w:bidi="ar-SA"/>
        </w:rPr>
        <w:t>随着修缮标准和建材价格的提高，</w:t>
      </w:r>
      <w:r>
        <w:rPr>
          <w:rFonts w:hint="eastAsia" w:ascii="Times New Roman" w:hAnsi="Times New Roman" w:eastAsia="仿宋_GB2312" w:cs="Times New Roman"/>
          <w:b w:val="0"/>
          <w:bCs w:val="0"/>
          <w:color w:val="auto"/>
          <w:kern w:val="2"/>
          <w:sz w:val="32"/>
          <w:szCs w:val="32"/>
          <w:highlight w:val="none"/>
          <w:shd w:val="clear"/>
          <w:lang w:val="en-US" w:eastAsia="zh-CN" w:bidi="ar-SA"/>
        </w:rPr>
        <w:t>旧住房</w:t>
      </w:r>
      <w:r>
        <w:rPr>
          <w:rFonts w:hint="default" w:ascii="Times New Roman" w:hAnsi="Times New Roman" w:eastAsia="仿宋_GB2312" w:cs="Times New Roman"/>
          <w:b w:val="0"/>
          <w:bCs w:val="0"/>
          <w:color w:val="auto"/>
          <w:kern w:val="2"/>
          <w:sz w:val="32"/>
          <w:szCs w:val="32"/>
          <w:highlight w:val="none"/>
          <w:shd w:val="clear"/>
          <w:lang w:val="en-US" w:eastAsia="zh-CN" w:bidi="ar-SA"/>
        </w:rPr>
        <w:t>修缮</w:t>
      </w:r>
      <w:r>
        <w:rPr>
          <w:rFonts w:hint="eastAsia" w:ascii="Times New Roman" w:hAnsi="Times New Roman" w:eastAsia="仿宋_GB2312" w:cs="Times New Roman"/>
          <w:b w:val="0"/>
          <w:bCs w:val="0"/>
          <w:color w:val="auto"/>
          <w:kern w:val="2"/>
          <w:sz w:val="32"/>
          <w:szCs w:val="32"/>
          <w:highlight w:val="none"/>
          <w:shd w:val="clear"/>
          <w:lang w:val="en-US" w:eastAsia="zh-CN" w:bidi="ar-SA"/>
        </w:rPr>
        <w:t>的</w:t>
      </w:r>
      <w:r>
        <w:rPr>
          <w:rFonts w:hint="default" w:ascii="Times New Roman" w:hAnsi="Times New Roman" w:eastAsia="仿宋_GB2312" w:cs="Times New Roman"/>
          <w:color w:val="auto"/>
          <w:kern w:val="2"/>
          <w:sz w:val="32"/>
          <w:szCs w:val="32"/>
          <w:highlight w:val="none"/>
          <w:shd w:val="clear"/>
          <w:lang w:val="en-US" w:eastAsia="zh-CN" w:bidi="ar-SA"/>
        </w:rPr>
        <w:t>单价</w:t>
      </w:r>
      <w:r>
        <w:rPr>
          <w:rFonts w:hint="eastAsia" w:ascii="Times New Roman" w:hAnsi="Times New Roman" w:eastAsia="仿宋_GB2312" w:cs="Times New Roman"/>
          <w:color w:val="auto"/>
          <w:kern w:val="2"/>
          <w:sz w:val="32"/>
          <w:szCs w:val="32"/>
          <w:highlight w:val="none"/>
          <w:shd w:val="clear"/>
          <w:lang w:val="en-US" w:eastAsia="zh-CN" w:bidi="ar-SA"/>
        </w:rPr>
        <w:t>与居民的修缮要求之间存在差异；</w:t>
      </w:r>
      <w:r>
        <w:rPr>
          <w:rFonts w:hint="default" w:ascii="Times New Roman" w:hAnsi="Times New Roman" w:eastAsia="仿宋_GB2312" w:cs="Times New Roman"/>
          <w:color w:val="auto"/>
          <w:kern w:val="2"/>
          <w:sz w:val="32"/>
          <w:szCs w:val="32"/>
          <w:highlight w:val="none"/>
          <w:shd w:val="clear"/>
          <w:lang w:val="en-US" w:eastAsia="zh-CN" w:bidi="ar-SA"/>
        </w:rPr>
        <w:t>同时旧住房</w:t>
      </w:r>
      <w:r>
        <w:rPr>
          <w:rFonts w:hint="default" w:ascii="Times New Roman" w:hAnsi="Times New Roman" w:eastAsia="仿宋_GB2312" w:cs="Times New Roman"/>
          <w:color w:val="auto"/>
          <w:kern w:val="2"/>
          <w:sz w:val="32"/>
          <w:szCs w:val="32"/>
          <w:highlight w:val="none"/>
          <w:u w:val="none"/>
          <w:shd w:val="clear"/>
          <w:lang w:val="en-US" w:eastAsia="zh-CN" w:bidi="ar-SA"/>
        </w:rPr>
        <w:t>成套改造速度依然掣肘于居民签约进度</w:t>
      </w:r>
      <w:r>
        <w:rPr>
          <w:rFonts w:hint="eastAsia" w:ascii="Times New Roman" w:hAnsi="Times New Roman" w:eastAsia="仿宋_GB2312" w:cs="Times New Roman"/>
          <w:color w:val="auto"/>
          <w:kern w:val="2"/>
          <w:sz w:val="32"/>
          <w:szCs w:val="32"/>
          <w:highlight w:val="none"/>
          <w:u w:val="none"/>
          <w:shd w:val="clear"/>
          <w:lang w:val="en-US" w:eastAsia="zh-CN" w:bidi="ar-SA"/>
        </w:rPr>
        <w:t>。</w:t>
      </w:r>
      <w:r>
        <w:rPr>
          <w:rFonts w:hint="eastAsia" w:ascii="Times New Roman" w:hAnsi="Times New Roman" w:eastAsia="仿宋_GB2312" w:cs="Times New Roman"/>
          <w:b/>
          <w:bCs/>
          <w:color w:val="auto"/>
          <w:kern w:val="2"/>
          <w:sz w:val="32"/>
          <w:szCs w:val="32"/>
          <w:highlight w:val="none"/>
          <w:shd w:val="clear"/>
          <w:lang w:val="en-US" w:eastAsia="zh-CN" w:bidi="ar-SA"/>
        </w:rPr>
        <w:t>三是</w:t>
      </w:r>
      <w:r>
        <w:rPr>
          <w:rFonts w:hint="eastAsia" w:ascii="Times New Roman" w:hAnsi="Times New Roman" w:eastAsia="仿宋_GB2312" w:cs="Times New Roman"/>
          <w:b w:val="0"/>
          <w:bCs w:val="0"/>
          <w:color w:val="auto"/>
          <w:kern w:val="2"/>
          <w:sz w:val="32"/>
          <w:szCs w:val="32"/>
          <w:highlight w:val="none"/>
          <w:shd w:val="clear"/>
          <w:lang w:val="en-US" w:eastAsia="zh-CN" w:bidi="ar-SA"/>
        </w:rPr>
        <w:t>居住物业管理服务水平参差不齐；维修资金的续筹政策缺乏可操作性；</w:t>
      </w:r>
      <w:r>
        <w:rPr>
          <w:rFonts w:hint="eastAsia" w:ascii="Times New Roman" w:hAnsi="Times New Roman" w:eastAsia="仿宋_GB2312" w:cs="Times New Roman"/>
          <w:color w:val="auto"/>
          <w:kern w:val="2"/>
          <w:sz w:val="32"/>
          <w:szCs w:val="32"/>
          <w:highlight w:val="none"/>
          <w:shd w:val="clear"/>
          <w:lang w:val="en-US" w:eastAsia="zh-CN" w:bidi="ar-SA"/>
        </w:rPr>
        <w:t>物业治理的机制还需进一步完善。</w:t>
      </w:r>
      <w:r>
        <w:rPr>
          <w:rFonts w:hint="eastAsia" w:ascii="Times New Roman" w:hAnsi="Times New Roman" w:eastAsia="仿宋_GB2312" w:cs="Times New Roman"/>
          <w:b/>
          <w:bCs/>
          <w:color w:val="auto"/>
          <w:kern w:val="2"/>
          <w:sz w:val="32"/>
          <w:szCs w:val="32"/>
          <w:highlight w:val="none"/>
          <w:shd w:val="clear"/>
          <w:lang w:val="en-US" w:eastAsia="zh-CN" w:bidi="ar-SA"/>
        </w:rPr>
        <w:t>四是</w:t>
      </w:r>
      <w:r>
        <w:rPr>
          <w:rFonts w:hint="eastAsia" w:ascii="Times New Roman" w:hAnsi="Times New Roman" w:eastAsia="仿宋_GB2312" w:cs="Times New Roman"/>
          <w:color w:val="auto"/>
          <w:kern w:val="2"/>
          <w:sz w:val="32"/>
          <w:szCs w:val="32"/>
          <w:highlight w:val="none"/>
          <w:shd w:val="clear"/>
          <w:lang w:val="en-US" w:eastAsia="zh-CN" w:bidi="ar-SA"/>
        </w:rPr>
        <w:t>住房保障</w:t>
      </w:r>
      <w:r>
        <w:rPr>
          <w:rFonts w:hint="default" w:ascii="Times New Roman" w:hAnsi="Times New Roman" w:eastAsia="仿宋_GB2312" w:cs="Times New Roman"/>
          <w:color w:val="auto"/>
          <w:kern w:val="2"/>
          <w:sz w:val="32"/>
          <w:szCs w:val="32"/>
          <w:highlight w:val="none"/>
          <w:shd w:val="clear"/>
          <w:lang w:val="en-US" w:eastAsia="zh-CN" w:bidi="ar-SA"/>
        </w:rPr>
        <w:t>与城市更新工作结合不够紧密</w:t>
      </w:r>
      <w:r>
        <w:rPr>
          <w:rFonts w:hint="eastAsia" w:ascii="Times New Roman" w:hAnsi="Times New Roman" w:eastAsia="仿宋_GB2312" w:cs="Times New Roman"/>
          <w:color w:val="auto"/>
          <w:kern w:val="2"/>
          <w:sz w:val="32"/>
          <w:szCs w:val="32"/>
          <w:highlight w:val="none"/>
          <w:shd w:val="clear"/>
          <w:lang w:val="en-US" w:eastAsia="zh-CN" w:bidi="ar-SA"/>
        </w:rPr>
        <w:t>，保障性住房的供后管理需进一步规范。</w:t>
      </w:r>
    </w:p>
    <w:p w14:paraId="4D8772F0">
      <w:pPr>
        <w:pStyle w:val="3"/>
        <w:keepNext/>
        <w:keepLines/>
        <w:pageBreakBefore w:val="0"/>
        <w:widowControl w:val="0"/>
        <w:shd w:val="clear"/>
        <w:kinsoku/>
        <w:wordWrap/>
        <w:overflowPunct/>
        <w:topLinePunct w:val="0"/>
        <w:autoSpaceDE/>
        <w:autoSpaceDN/>
        <w:bidi w:val="0"/>
        <w:adjustRightInd/>
        <w:snapToGrid w:val="0"/>
        <w:ind w:firstLine="721" w:firstLineChars="200"/>
        <w:textAlignment w:val="auto"/>
        <w:rPr>
          <w:rFonts w:hint="default" w:ascii="华文中宋" w:hAnsi="华文中宋" w:eastAsia="华文中宋" w:cs="华文中宋"/>
          <w:color w:val="auto"/>
          <w:sz w:val="36"/>
          <w:szCs w:val="36"/>
          <w:highlight w:val="none"/>
          <w:lang w:val="en-US" w:eastAsia="zh-CN"/>
        </w:rPr>
      </w:pPr>
      <w:bookmarkStart w:id="38" w:name="_Toc960801145"/>
      <w:bookmarkStart w:id="39" w:name="_Toc28163"/>
      <w:bookmarkStart w:id="40" w:name="_Toc12512"/>
      <w:bookmarkStart w:id="41" w:name="_Toc26338"/>
      <w:bookmarkStart w:id="42" w:name="_Toc23901"/>
      <w:bookmarkStart w:id="43" w:name="_Toc23541"/>
      <w:bookmarkStart w:id="44" w:name="_Toc10526"/>
      <w:bookmarkStart w:id="45" w:name="_Toc19039"/>
      <w:r>
        <w:rPr>
          <w:rFonts w:hint="eastAsia" w:ascii="华文中宋" w:hAnsi="华文中宋" w:eastAsia="华文中宋" w:cs="华文中宋"/>
          <w:color w:val="auto"/>
          <w:sz w:val="36"/>
          <w:szCs w:val="36"/>
          <w:highlight w:val="none"/>
          <w:lang w:val="en-US" w:eastAsia="zh-CN"/>
        </w:rPr>
        <w:t xml:space="preserve">第二章 </w:t>
      </w:r>
      <w:r>
        <w:rPr>
          <w:rFonts w:hint="default" w:ascii="华文中宋" w:hAnsi="华文中宋" w:eastAsia="华文中宋" w:cs="华文中宋"/>
          <w:color w:val="auto"/>
          <w:sz w:val="36"/>
          <w:szCs w:val="36"/>
          <w:highlight w:val="none"/>
          <w:lang w:val="en-US" w:eastAsia="zh-CN"/>
        </w:rPr>
        <w:t>发展</w:t>
      </w:r>
      <w:r>
        <w:rPr>
          <w:rFonts w:hint="eastAsia" w:ascii="华文中宋" w:hAnsi="华文中宋" w:eastAsia="华文中宋" w:cs="华文中宋"/>
          <w:color w:val="auto"/>
          <w:sz w:val="36"/>
          <w:szCs w:val="36"/>
          <w:highlight w:val="none"/>
          <w:lang w:val="en-US" w:eastAsia="zh-CN"/>
        </w:rPr>
        <w:t>趋势与总体目标</w:t>
      </w:r>
      <w:bookmarkEnd w:id="38"/>
    </w:p>
    <w:p w14:paraId="4F482C66">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b w:val="0"/>
          <w:bCs/>
          <w:color w:val="auto"/>
          <w:highlight w:val="none"/>
          <w:lang w:val="en-US" w:eastAsia="zh-CN"/>
        </w:rPr>
      </w:pPr>
      <w:bookmarkStart w:id="46" w:name="_Toc127527122"/>
      <w:r>
        <w:rPr>
          <w:rFonts w:hint="eastAsia" w:ascii="黑体" w:hAnsi="黑体" w:eastAsia="黑体" w:cs="黑体"/>
          <w:b w:val="0"/>
          <w:bCs/>
          <w:color w:val="auto"/>
          <w:highlight w:val="none"/>
          <w:lang w:val="en-US" w:eastAsia="zh-CN"/>
        </w:rPr>
        <w:t>一、</w:t>
      </w:r>
      <w:r>
        <w:rPr>
          <w:rFonts w:hint="default" w:ascii="黑体" w:hAnsi="黑体" w:eastAsia="黑体" w:cs="黑体"/>
          <w:b w:val="0"/>
          <w:bCs/>
          <w:color w:val="auto"/>
          <w:highlight w:val="none"/>
          <w:lang w:val="en-US" w:eastAsia="zh-CN"/>
        </w:rPr>
        <w:t>发展</w:t>
      </w:r>
      <w:r>
        <w:rPr>
          <w:rFonts w:hint="eastAsia" w:ascii="黑体" w:hAnsi="黑体" w:eastAsia="黑体" w:cs="黑体"/>
          <w:b w:val="0"/>
          <w:bCs/>
          <w:color w:val="auto"/>
          <w:highlight w:val="none"/>
          <w:lang w:val="en-US" w:eastAsia="zh-CN"/>
        </w:rPr>
        <w:t>趋势</w:t>
      </w:r>
      <w:bookmarkEnd w:id="46"/>
    </w:p>
    <w:p w14:paraId="77D22364">
      <w:pPr>
        <w:pStyle w:val="16"/>
        <w:keepNext w:val="0"/>
        <w:keepLines w:val="0"/>
        <w:pageBreakBefore w:val="0"/>
        <w:widowControl w:val="0"/>
        <w:shd w:val="clear" w:color="auto"/>
        <w:kinsoku/>
        <w:wordWrap/>
        <w:overflowPunct/>
        <w:topLinePunct w:val="0"/>
        <w:bidi w:val="0"/>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2022年以来，受多重因素</w:t>
      </w:r>
      <w:r>
        <w:rPr>
          <w:rFonts w:hint="eastAsia" w:ascii="Times New Roman" w:hAnsi="Times New Roman" w:eastAsia="仿宋_GB2312" w:cs="Times New Roman"/>
          <w:color w:val="auto"/>
          <w:kern w:val="2"/>
          <w:sz w:val="32"/>
          <w:szCs w:val="32"/>
          <w:highlight w:val="none"/>
          <w:lang w:val="en-US" w:eastAsia="zh-CN" w:bidi="ar-SA"/>
        </w:rPr>
        <w:t>影响房地产市场总体下行，</w:t>
      </w:r>
      <w:r>
        <w:rPr>
          <w:rFonts w:hint="default" w:ascii="Times New Roman" w:hAnsi="Times New Roman" w:eastAsia="仿宋_GB2312" w:cs="Times New Roman"/>
          <w:color w:val="auto"/>
          <w:kern w:val="2"/>
          <w:sz w:val="32"/>
          <w:szCs w:val="32"/>
          <w:highlight w:val="none"/>
          <w:lang w:val="en-US" w:eastAsia="zh-CN" w:bidi="ar-SA"/>
        </w:rPr>
        <w:t>得到了中央政府的高度重视，颁布了一系列的政策措施，力度之大前所未有。这些政策有力稳定</w:t>
      </w:r>
      <w:r>
        <w:rPr>
          <w:rFonts w:hint="eastAsia" w:ascii="Times New Roman" w:hAnsi="Times New Roman" w:eastAsia="仿宋_GB2312" w:cs="Times New Roman"/>
          <w:color w:val="auto"/>
          <w:kern w:val="2"/>
          <w:sz w:val="32"/>
          <w:szCs w:val="32"/>
          <w:highlight w:val="none"/>
          <w:lang w:val="en-US" w:eastAsia="zh-CN" w:bidi="ar-SA"/>
        </w:rPr>
        <w:t>了</w:t>
      </w:r>
      <w:r>
        <w:rPr>
          <w:rFonts w:hint="default" w:ascii="Times New Roman" w:hAnsi="Times New Roman" w:eastAsia="仿宋_GB2312" w:cs="Times New Roman"/>
          <w:color w:val="auto"/>
          <w:kern w:val="2"/>
          <w:sz w:val="32"/>
          <w:szCs w:val="32"/>
          <w:highlight w:val="none"/>
          <w:lang w:val="en-US" w:eastAsia="zh-CN" w:bidi="ar-SA"/>
        </w:rPr>
        <w:t>市场预期，促进</w:t>
      </w:r>
      <w:r>
        <w:rPr>
          <w:rFonts w:hint="eastAsia" w:ascii="Times New Roman" w:hAnsi="Times New Roman" w:eastAsia="仿宋_GB2312" w:cs="Times New Roman"/>
          <w:color w:val="auto"/>
          <w:kern w:val="2"/>
          <w:sz w:val="32"/>
          <w:szCs w:val="32"/>
          <w:highlight w:val="none"/>
          <w:lang w:val="en-US" w:eastAsia="zh-CN" w:bidi="ar-SA"/>
        </w:rPr>
        <w:t>了</w:t>
      </w:r>
      <w:r>
        <w:rPr>
          <w:rFonts w:hint="default" w:ascii="Times New Roman" w:hAnsi="Times New Roman" w:eastAsia="仿宋_GB2312" w:cs="Times New Roman"/>
          <w:color w:val="auto"/>
          <w:kern w:val="2"/>
          <w:sz w:val="32"/>
          <w:szCs w:val="32"/>
          <w:highlight w:val="none"/>
          <w:lang w:val="en-US" w:eastAsia="zh-CN" w:bidi="ar-SA"/>
        </w:rPr>
        <w:t>房地产市场</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十四五</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的完美收官，也为“十五五”的良好开局指明了方向并奠定了基础。</w:t>
      </w:r>
    </w:p>
    <w:p w14:paraId="71742A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b/>
          <w:color w:val="auto"/>
          <w:kern w:val="2"/>
          <w:sz w:val="32"/>
          <w:szCs w:val="32"/>
          <w:highlight w:val="none"/>
          <w:lang w:val="en-US" w:eastAsia="zh-CN" w:bidi="ar-SA"/>
        </w:rPr>
        <w:t>（一）</w:t>
      </w:r>
      <w:r>
        <w:rPr>
          <w:rFonts w:hint="default" w:ascii="Times New Roman" w:hAnsi="Times New Roman" w:eastAsia="楷体_GB2312" w:cs="Times New Roman"/>
          <w:b/>
          <w:color w:val="auto"/>
          <w:kern w:val="2"/>
          <w:sz w:val="32"/>
          <w:szCs w:val="32"/>
          <w:highlight w:val="none"/>
          <w:lang w:val="en-US" w:eastAsia="zh-CN" w:bidi="ar-SA"/>
        </w:rPr>
        <w:t>构建新发展模式的重要时期</w:t>
      </w:r>
      <w:r>
        <w:rPr>
          <w:rFonts w:hint="eastAsia" w:ascii="Times New Roman" w:hAnsi="Times New Roman" w:eastAsia="楷体_GB2312" w:cs="Times New Roman"/>
          <w:b/>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十五五</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是我国经济发展承上启下的重要时期，对于房地产行业来说，“十五五”时期是构建新发展模式的重要时期</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是从过去</w:t>
      </w:r>
      <w:r>
        <w:rPr>
          <w:rFonts w:hint="eastAsia" w:ascii="Times New Roman" w:hAnsi="Times New Roman" w:eastAsia="仿宋_GB2312" w:cs="Times New Roman"/>
          <w:color w:val="auto"/>
          <w:kern w:val="2"/>
          <w:sz w:val="32"/>
          <w:szCs w:val="32"/>
          <w:highlight w:val="none"/>
          <w:lang w:val="en-US" w:eastAsia="zh-CN" w:bidi="ar-SA"/>
        </w:rPr>
        <w:t>量的扩张到质</w:t>
      </w:r>
      <w:r>
        <w:rPr>
          <w:rFonts w:hint="default" w:ascii="Times New Roman" w:hAnsi="Times New Roman" w:eastAsia="仿宋_GB2312" w:cs="Times New Roman"/>
          <w:color w:val="auto"/>
          <w:kern w:val="2"/>
          <w:sz w:val="32"/>
          <w:szCs w:val="32"/>
          <w:highlight w:val="none"/>
          <w:lang w:val="en-US" w:eastAsia="zh-CN" w:bidi="ar-SA"/>
        </w:rPr>
        <w:t>的</w:t>
      </w:r>
      <w:r>
        <w:rPr>
          <w:rFonts w:hint="eastAsia" w:ascii="Times New Roman" w:hAnsi="Times New Roman" w:eastAsia="仿宋_GB2312" w:cs="Times New Roman"/>
          <w:color w:val="auto"/>
          <w:kern w:val="2"/>
          <w:sz w:val="32"/>
          <w:szCs w:val="32"/>
          <w:highlight w:val="none"/>
          <w:lang w:val="en-US" w:eastAsia="zh-CN" w:bidi="ar-SA"/>
        </w:rPr>
        <w:t>提升的</w:t>
      </w:r>
      <w:r>
        <w:rPr>
          <w:rFonts w:hint="default" w:ascii="Times New Roman" w:hAnsi="Times New Roman" w:eastAsia="仿宋_GB2312" w:cs="Times New Roman"/>
          <w:color w:val="auto"/>
          <w:kern w:val="2"/>
          <w:sz w:val="32"/>
          <w:szCs w:val="32"/>
          <w:highlight w:val="none"/>
          <w:lang w:val="en-US" w:eastAsia="zh-CN" w:bidi="ar-SA"/>
        </w:rPr>
        <w:t>换挡期；商品住房短缺的时代已经成为历史，购房家庭将从</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居者有其屋</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转变为</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居者优其屋</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；房地产过热时期的限制性政策</w:t>
      </w:r>
      <w:r>
        <w:rPr>
          <w:rFonts w:hint="eastAsia" w:ascii="Times New Roman" w:hAnsi="Times New Roman" w:eastAsia="仿宋_GB2312" w:cs="Times New Roman"/>
          <w:color w:val="auto"/>
          <w:kern w:val="2"/>
          <w:sz w:val="32"/>
          <w:szCs w:val="32"/>
          <w:highlight w:val="none"/>
          <w:shd w:val="clear"/>
          <w:lang w:val="en-US" w:eastAsia="zh-CN" w:bidi="ar-SA"/>
        </w:rPr>
        <w:t>将</w:t>
      </w:r>
      <w:r>
        <w:rPr>
          <w:rFonts w:hint="default" w:ascii="Times New Roman" w:hAnsi="Times New Roman" w:eastAsia="仿宋_GB2312" w:cs="Times New Roman"/>
          <w:color w:val="auto"/>
          <w:kern w:val="2"/>
          <w:sz w:val="32"/>
          <w:szCs w:val="32"/>
          <w:highlight w:val="none"/>
          <w:lang w:val="en-US" w:eastAsia="zh-CN" w:bidi="ar-SA"/>
        </w:rPr>
        <w:t>基本退出，需重点关注市场供需平衡、价格稳定和购房需求等，以开启房地产发展的新篇章。</w:t>
      </w:r>
      <w:r>
        <w:rPr>
          <w:rFonts w:hint="eastAsia" w:ascii="Times New Roman" w:hAnsi="Times New Roman" w:eastAsia="仿宋_GB2312" w:cs="Times New Roman"/>
          <w:color w:val="auto"/>
          <w:kern w:val="2"/>
          <w:sz w:val="32"/>
          <w:szCs w:val="32"/>
          <w:highlight w:val="none"/>
          <w:lang w:val="en-US" w:eastAsia="zh-CN" w:bidi="ar-SA"/>
        </w:rPr>
        <w:t>要准确把握中央关于加快构建房地产发展新模式的新要求、新任务，把握好当前和长远的关系，确保房地产发展新旧模式转换平稳有序。要进一步完善房屋管理相关制度建设，更好地实现硬件提升、配套完善、安全保障、社区治理等多重目标。</w:t>
      </w:r>
    </w:p>
    <w:p w14:paraId="5F6147B0">
      <w:pPr>
        <w:keepNext w:val="0"/>
        <w:keepLines w:val="0"/>
        <w:pageBreakBefore w:val="0"/>
        <w:widowControl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b/>
          <w:color w:val="auto"/>
          <w:kern w:val="2"/>
          <w:sz w:val="32"/>
          <w:szCs w:val="32"/>
          <w:highlight w:val="none"/>
          <w:lang w:val="en-US" w:eastAsia="zh-CN" w:bidi="ar-SA"/>
        </w:rPr>
        <w:t>（二）融入高质量发展的重要契机。</w:t>
      </w:r>
      <w:r>
        <w:rPr>
          <w:rFonts w:hint="eastAsia" w:ascii="Times New Roman" w:hAnsi="Times New Roman" w:eastAsia="仿宋_GB2312" w:cs="Times New Roman"/>
          <w:color w:val="auto"/>
          <w:kern w:val="2"/>
          <w:sz w:val="32"/>
          <w:szCs w:val="32"/>
          <w:highlight w:val="none"/>
          <w:lang w:val="en-US" w:eastAsia="zh-CN" w:bidi="ar-SA"/>
        </w:rPr>
        <w:t>“十五五</w:t>
      </w:r>
      <w:r>
        <w:rPr>
          <w:rFonts w:hint="eastAsia" w:ascii="Times New Roman" w:hAnsi="Times New Roman" w:eastAsia="仿宋_GB2312" w:cs="Times New Roman"/>
          <w:color w:val="auto"/>
          <w:kern w:val="2"/>
          <w:sz w:val="32"/>
          <w:szCs w:val="32"/>
          <w:highlight w:val="none"/>
          <w:shd w:val="clear"/>
          <w:lang w:val="en-US" w:eastAsia="zh-CN" w:bidi="ar-SA"/>
        </w:rPr>
        <w:t>”也是宝山加快打造新时代现代化转型样本的关键时期，具有承前启后的重要地位。要根据宝山区委、区政府的部署，围绕“一核两翼”空间发展格局，以“大吴淞、东滨江、西科创”区域高质</w:t>
      </w:r>
      <w:r>
        <w:rPr>
          <w:rFonts w:hint="eastAsia" w:ascii="Times New Roman" w:hAnsi="Times New Roman" w:eastAsia="仿宋_GB2312" w:cs="Times New Roman"/>
          <w:color w:val="auto"/>
          <w:kern w:val="2"/>
          <w:sz w:val="32"/>
          <w:szCs w:val="32"/>
          <w:highlight w:val="none"/>
          <w:lang w:val="en-US" w:eastAsia="zh-CN" w:bidi="ar-SA"/>
        </w:rPr>
        <w:t>量发展为契机，以推进城市更新和“好房子”建设为主要抓手，乘势而上推动行业高质量发展。城市更新是宝山城市建设进入新阶段的必然选择，是深入践行“人民城市”理念的重要方式，要以持续加强“两旧一村”改造为牵引和突破，拓展城市发展空间、推动城市动能转换，以城市更新助力宝山城市品质升级，服务百姓美好生活。随着新质生产力的发展，科技将持续赋能房地产，智能建筑将成为新的发展趋势。要抓住机遇，贯彻国家“好房子”建设要求，构建“四大维度”的设计要点，通过政策激励、高效审批、优质服务，引导开发主体提升住房品质，推动“好房子”建设成为区域高质量发展的标杆。</w:t>
      </w:r>
    </w:p>
    <w:p w14:paraId="45343C47">
      <w:pPr>
        <w:keepNext w:val="0"/>
        <w:keepLines w:val="0"/>
        <w:pageBreakBefore w:val="0"/>
        <w:widowControl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b/>
          <w:color w:val="auto"/>
          <w:kern w:val="2"/>
          <w:sz w:val="32"/>
          <w:szCs w:val="32"/>
          <w:highlight w:val="none"/>
          <w:lang w:val="en-US" w:eastAsia="zh-CN" w:bidi="ar-SA"/>
        </w:rPr>
        <w:t>（三）</w:t>
      </w:r>
      <w:r>
        <w:rPr>
          <w:rFonts w:hint="eastAsia" w:ascii="Times New Roman" w:hAnsi="Times New Roman" w:eastAsia="楷体_GB2312" w:cs="Times New Roman"/>
          <w:b/>
          <w:color w:val="auto"/>
          <w:kern w:val="2"/>
          <w:sz w:val="32"/>
          <w:szCs w:val="32"/>
          <w:highlight w:val="none"/>
          <w:shd w:val="clear"/>
          <w:lang w:val="en-US" w:eastAsia="zh-CN" w:bidi="ar-SA"/>
        </w:rPr>
        <w:t>打造高水平服务的重要举措。</w:t>
      </w:r>
      <w:r>
        <w:rPr>
          <w:rFonts w:hint="eastAsia" w:ascii="Times New Roman" w:hAnsi="Times New Roman" w:eastAsia="仿宋_GB2312" w:cs="Times New Roman"/>
          <w:color w:val="auto"/>
          <w:kern w:val="2"/>
          <w:sz w:val="32"/>
          <w:szCs w:val="32"/>
          <w:highlight w:val="none"/>
          <w:shd w:val="clear"/>
          <w:lang w:val="en-US" w:eastAsia="zh-CN" w:bidi="ar-SA"/>
        </w:rPr>
        <w:t>随着国家基层治理现代化进程持续加快，以及“打造宜居、韧性、智慧城市”目标的提出，物业服务与人才安居服务在城市服务体系中的关键地位愈发凸显。按照市委“南北转型”战略部署，勇担转型重任、勇当科创尖兵，以“活力宝山 科创兴区”为发展主线，“十五五”期间，将着力打造与之相匹配的高水平物业服务与人才安居服务，助力区域高质量发展。物业服务作为城市治理的“最后一公里”，要以专业化、精细化、品质化为方向，从“规模扩张”向“质量提升”深度转型，</w:t>
      </w:r>
      <w:r>
        <w:rPr>
          <w:rFonts w:hint="eastAsia" w:ascii="Times New Roman" w:hAnsi="Times New Roman" w:eastAsia="仿宋_GB2312" w:cs="Times New Roman"/>
          <w:strike w:val="0"/>
          <w:dstrike w:val="0"/>
          <w:color w:val="auto"/>
          <w:kern w:val="2"/>
          <w:sz w:val="32"/>
          <w:szCs w:val="32"/>
          <w:highlight w:val="none"/>
          <w:shd w:val="clear"/>
          <w:lang w:val="en-US" w:eastAsia="zh-CN" w:bidi="ar-SA"/>
        </w:rPr>
        <w:t>紧扣城市精细化管理要求，</w:t>
      </w:r>
      <w:r>
        <w:rPr>
          <w:rFonts w:hint="eastAsia" w:ascii="Times New Roman" w:hAnsi="Times New Roman" w:eastAsia="仿宋_GB2312" w:cs="Times New Roman"/>
          <w:color w:val="auto"/>
          <w:kern w:val="2"/>
          <w:sz w:val="32"/>
          <w:szCs w:val="32"/>
          <w:highlight w:val="none"/>
          <w:shd w:val="clear"/>
          <w:lang w:val="en-US" w:eastAsia="zh-CN" w:bidi="ar-SA"/>
        </w:rPr>
        <w:t>在发挥物业联合体作用的基础上，培育优质企业</w:t>
      </w:r>
      <w:r>
        <w:rPr>
          <w:rFonts w:hint="eastAsia" w:ascii="Times New Roman" w:hAnsi="Times New Roman" w:eastAsia="仿宋_GB2312" w:cs="Times New Roman"/>
          <w:strike w:val="0"/>
          <w:dstrike w:val="0"/>
          <w:color w:val="auto"/>
          <w:kern w:val="2"/>
          <w:sz w:val="32"/>
          <w:szCs w:val="32"/>
          <w:highlight w:val="none"/>
          <w:shd w:val="clear"/>
          <w:lang w:val="en-US" w:eastAsia="zh-CN" w:bidi="ar-SA"/>
        </w:rPr>
        <w:t>，</w:t>
      </w:r>
      <w:r>
        <w:rPr>
          <w:rFonts w:hint="eastAsia" w:ascii="Times New Roman" w:hAnsi="Times New Roman" w:eastAsia="仿宋_GB2312" w:cs="Times New Roman"/>
          <w:color w:val="auto"/>
          <w:kern w:val="2"/>
          <w:sz w:val="32"/>
          <w:szCs w:val="32"/>
          <w:highlight w:val="none"/>
          <w:shd w:val="clear"/>
          <w:lang w:val="en-US" w:eastAsia="zh-CN" w:bidi="ar-SA"/>
        </w:rPr>
        <w:t>构建标准明晰、管理精细、质价相符、监管有力的物业服务体系。要更好地发挥人才安居服务的磁吸效应，从“保障供给”向“品质赋能”演进，完善多元化保障体系，全方位推进人才安居服务升级，形成“居住有品质、服务有温度、发展可持续”的新格局。</w:t>
      </w:r>
    </w:p>
    <w:p w14:paraId="7700980B">
      <w:pPr>
        <w:pStyle w:val="2"/>
        <w:keepNext/>
        <w:keepLines w:val="0"/>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b w:val="0"/>
          <w:bCs/>
          <w:color w:val="auto"/>
          <w:highlight w:val="none"/>
          <w:lang w:val="en-US" w:eastAsia="zh-CN"/>
        </w:rPr>
      </w:pPr>
      <w:bookmarkStart w:id="47" w:name="_Toc1309757104"/>
      <w:r>
        <w:rPr>
          <w:rFonts w:hint="eastAsia" w:ascii="黑体" w:hAnsi="黑体" w:eastAsia="黑体" w:cs="黑体"/>
          <w:b w:val="0"/>
          <w:bCs/>
          <w:color w:val="auto"/>
          <w:highlight w:val="none"/>
          <w:lang w:val="en-US" w:eastAsia="zh-CN"/>
        </w:rPr>
        <w:t>二、</w:t>
      </w:r>
      <w:r>
        <w:rPr>
          <w:rFonts w:hint="default" w:ascii="黑体" w:hAnsi="黑体" w:eastAsia="黑体" w:cs="黑体"/>
          <w:b w:val="0"/>
          <w:bCs/>
          <w:color w:val="auto"/>
          <w:highlight w:val="none"/>
          <w:lang w:val="en-US" w:eastAsia="zh-CN"/>
        </w:rPr>
        <w:t>指导思想</w:t>
      </w:r>
      <w:bookmarkEnd w:id="47"/>
    </w:p>
    <w:bookmarkEnd w:id="39"/>
    <w:bookmarkEnd w:id="40"/>
    <w:bookmarkEnd w:id="41"/>
    <w:bookmarkEnd w:id="42"/>
    <w:bookmarkEnd w:id="43"/>
    <w:bookmarkEnd w:id="44"/>
    <w:bookmarkEnd w:id="45"/>
    <w:p w14:paraId="1CE94532">
      <w:pPr>
        <w:keepNext w:val="0"/>
        <w:keepLines w:val="0"/>
        <w:pageBreakBefore w:val="0"/>
        <w:widowControl w:val="0"/>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坚持马克思列宁主义、毛泽东思想、邓小平理论、“三个代表”重要思想、科学发展观，全面贯彻习近平新时代中国特色社会主义思想，深入贯彻党的二十大和二十届历次全会精神，深入贯彻习近平总书记考察上海重要讲话精神和对上海工作重要指示要求，深入践行人民城市理念，</w:t>
      </w:r>
      <w:r>
        <w:rPr>
          <w:rFonts w:hint="eastAsia" w:ascii="Times New Roman" w:hAnsi="Times New Roman" w:eastAsia="仿宋_GB2312" w:cs="Times New Roman"/>
          <w:b w:val="0"/>
          <w:bCs w:val="0"/>
          <w:color w:val="auto"/>
          <w:kern w:val="2"/>
          <w:sz w:val="32"/>
          <w:szCs w:val="32"/>
          <w:highlight w:val="none"/>
          <w:shd w:val="clear"/>
          <w:lang w:val="en-US" w:eastAsia="zh-CN" w:bidi="ar-SA"/>
        </w:rPr>
        <w:t>不断满足人民日益增长的美好生活需要。</w:t>
      </w:r>
      <w:r>
        <w:rPr>
          <w:rFonts w:hint="default" w:ascii="Times New Roman" w:hAnsi="Times New Roman" w:eastAsia="仿宋_GB2312" w:cs="Times New Roman"/>
          <w:b w:val="0"/>
          <w:bCs w:val="0"/>
          <w:color w:val="auto"/>
          <w:kern w:val="2"/>
          <w:sz w:val="32"/>
          <w:szCs w:val="32"/>
          <w:highlight w:val="none"/>
          <w:shd w:val="clear"/>
          <w:lang w:val="en-US" w:eastAsia="zh-CN" w:bidi="ar-SA"/>
        </w:rPr>
        <w:t>以建设创新、宜居、美丽、韧性、文明、智慧的现代化人民城市为目标</w:t>
      </w:r>
      <w:r>
        <w:rPr>
          <w:rFonts w:hint="eastAsia" w:ascii="Times New Roman" w:hAnsi="Times New Roman" w:eastAsia="仿宋_GB2312" w:cs="Times New Roman"/>
          <w:b w:val="0"/>
          <w:bCs w:val="0"/>
          <w:color w:val="auto"/>
          <w:kern w:val="2"/>
          <w:sz w:val="32"/>
          <w:szCs w:val="32"/>
          <w:highlight w:val="none"/>
          <w:shd w:val="clear"/>
          <w:lang w:val="en-US" w:eastAsia="zh-CN" w:bidi="ar-SA"/>
        </w:rPr>
        <w:t>；</w:t>
      </w:r>
      <w:r>
        <w:rPr>
          <w:rFonts w:hint="default" w:ascii="Times New Roman" w:hAnsi="Times New Roman" w:eastAsia="仿宋_GB2312" w:cs="Times New Roman"/>
          <w:b w:val="0"/>
          <w:bCs w:val="0"/>
          <w:color w:val="auto"/>
          <w:kern w:val="2"/>
          <w:sz w:val="32"/>
          <w:szCs w:val="32"/>
          <w:highlight w:val="none"/>
          <w:shd w:val="clear"/>
          <w:lang w:val="en-US" w:eastAsia="zh-CN" w:bidi="ar-SA"/>
        </w:rPr>
        <w:t>以推动城市高质量发展为主题</w:t>
      </w:r>
      <w:r>
        <w:rPr>
          <w:rFonts w:hint="eastAsia" w:ascii="Times New Roman" w:hAnsi="Times New Roman" w:eastAsia="仿宋_GB2312" w:cs="Times New Roman"/>
          <w:b w:val="0"/>
          <w:bCs w:val="0"/>
          <w:color w:val="auto"/>
          <w:kern w:val="2"/>
          <w:sz w:val="32"/>
          <w:szCs w:val="32"/>
          <w:highlight w:val="none"/>
          <w:shd w:val="clear"/>
          <w:lang w:val="en-US" w:eastAsia="zh-CN" w:bidi="ar-SA"/>
        </w:rPr>
        <w:t>；</w:t>
      </w:r>
      <w:r>
        <w:rPr>
          <w:rFonts w:hint="default" w:ascii="Times New Roman" w:hAnsi="Times New Roman" w:eastAsia="仿宋_GB2312" w:cs="Times New Roman"/>
          <w:b w:val="0"/>
          <w:bCs w:val="0"/>
          <w:color w:val="auto"/>
          <w:kern w:val="2"/>
          <w:sz w:val="32"/>
          <w:szCs w:val="32"/>
          <w:highlight w:val="none"/>
          <w:shd w:val="clear"/>
          <w:lang w:val="en-US" w:eastAsia="zh-CN" w:bidi="ar-SA"/>
        </w:rPr>
        <w:t>以城市内涵式发展为主线</w:t>
      </w:r>
      <w:r>
        <w:rPr>
          <w:rFonts w:hint="eastAsia" w:ascii="Times New Roman" w:hAnsi="Times New Roman" w:eastAsia="仿宋_GB2312" w:cs="Times New Roman"/>
          <w:b w:val="0"/>
          <w:bCs w:val="0"/>
          <w:color w:val="auto"/>
          <w:kern w:val="2"/>
          <w:sz w:val="32"/>
          <w:szCs w:val="32"/>
          <w:highlight w:val="none"/>
          <w:shd w:val="clear"/>
          <w:lang w:val="en-US" w:eastAsia="zh-CN" w:bidi="ar-SA"/>
        </w:rPr>
        <w:t>；</w:t>
      </w:r>
      <w:r>
        <w:rPr>
          <w:rFonts w:hint="default" w:ascii="Times New Roman" w:hAnsi="Times New Roman" w:eastAsia="仿宋_GB2312" w:cs="Times New Roman"/>
          <w:b w:val="0"/>
          <w:bCs w:val="0"/>
          <w:color w:val="auto"/>
          <w:kern w:val="2"/>
          <w:sz w:val="32"/>
          <w:szCs w:val="32"/>
          <w:highlight w:val="none"/>
          <w:shd w:val="clear"/>
          <w:lang w:val="en-US" w:eastAsia="zh-CN" w:bidi="ar-SA"/>
        </w:rPr>
        <w:t>以推进城市</w:t>
      </w:r>
      <w:r>
        <w:rPr>
          <w:rFonts w:hint="default" w:ascii="Times New Roman" w:hAnsi="Times New Roman" w:eastAsia="仿宋_GB2312" w:cs="Times New Roman"/>
          <w:b w:val="0"/>
          <w:bCs w:val="0"/>
          <w:color w:val="auto"/>
          <w:kern w:val="2"/>
          <w:sz w:val="32"/>
          <w:szCs w:val="32"/>
          <w:highlight w:val="none"/>
          <w:lang w:val="en-US" w:eastAsia="zh-CN" w:bidi="ar-SA"/>
        </w:rPr>
        <w:t>更新为重要抓手</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shd w:val="clear" w:color="auto"/>
          <w:lang w:val="en-US" w:eastAsia="zh-CN" w:bidi="ar-SA"/>
        </w:rPr>
        <w:t>以提升物业治理和创新人才安居服务为重要落脚点，</w:t>
      </w:r>
      <w:r>
        <w:rPr>
          <w:rFonts w:hint="eastAsia" w:ascii="Times New Roman" w:hAnsi="Times New Roman" w:eastAsia="仿宋_GB2312" w:cs="Times New Roman"/>
          <w:b w:val="0"/>
          <w:bCs w:val="0"/>
          <w:color w:val="auto"/>
          <w:kern w:val="2"/>
          <w:sz w:val="32"/>
          <w:szCs w:val="32"/>
          <w:highlight w:val="none"/>
          <w:shd w:val="clear"/>
          <w:lang w:val="en-US" w:eastAsia="zh-CN" w:bidi="ar-SA"/>
        </w:rPr>
        <w:t>立足住房发展，更好服务宝山“北转型”、“一核两翼”、“一地三区”高质量建设，在“三箭齐发”“四个城区”的深度转型中坚持党建引领、围绕中心服务大局，发挥住房发展应有的</w:t>
      </w:r>
      <w:r>
        <w:rPr>
          <w:rFonts w:hint="eastAsia" w:ascii="Times New Roman" w:hAnsi="Times New Roman" w:eastAsia="仿宋_GB2312" w:cs="Times New Roman"/>
          <w:b w:val="0"/>
          <w:bCs w:val="0"/>
          <w:color w:val="auto"/>
          <w:kern w:val="2"/>
          <w:sz w:val="32"/>
          <w:szCs w:val="32"/>
          <w:highlight w:val="none"/>
          <w:lang w:val="en-US" w:eastAsia="zh-CN" w:bidi="ar-SA"/>
        </w:rPr>
        <w:t>作用。</w:t>
      </w:r>
    </w:p>
    <w:p w14:paraId="318BB2E7">
      <w:pPr>
        <w:pStyle w:val="2"/>
        <w:keepNext/>
        <w:keepLines/>
        <w:pageBreakBefore w:val="0"/>
        <w:widowControl w:val="0"/>
        <w:shd w:val="clear" w:color="auto"/>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color w:val="auto"/>
          <w:highlight w:val="none"/>
          <w:lang w:val="en-US" w:eastAsia="zh-CN"/>
        </w:rPr>
      </w:pPr>
      <w:bookmarkStart w:id="48" w:name="_Toc152914557"/>
      <w:r>
        <w:rPr>
          <w:rFonts w:hint="eastAsia" w:ascii="黑体" w:hAnsi="黑体" w:eastAsia="黑体" w:cs="黑体"/>
          <w:b w:val="0"/>
          <w:bCs/>
          <w:color w:val="auto"/>
          <w:highlight w:val="none"/>
          <w:lang w:val="en-US" w:eastAsia="zh-CN"/>
        </w:rPr>
        <w:t>三、基本原则</w:t>
      </w:r>
      <w:bookmarkEnd w:id="48"/>
    </w:p>
    <w:p w14:paraId="06C44FE1">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shd w:val="clear" w:color="auto"/>
          <w:lang w:val="en-US" w:eastAsia="zh-CN" w:bidi="ar-SA"/>
        </w:rPr>
      </w:pPr>
      <w:bookmarkStart w:id="49" w:name="_Toc16805"/>
      <w:bookmarkStart w:id="50" w:name="_Toc8209"/>
      <w:bookmarkStart w:id="51" w:name="_Toc15135"/>
      <w:bookmarkStart w:id="52" w:name="_Toc20164"/>
      <w:bookmarkStart w:id="53" w:name="_Toc18505"/>
      <w:bookmarkStart w:id="54" w:name="_Toc26618"/>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——坚持党的全面领导。</w:t>
      </w:r>
      <w:r>
        <w:rPr>
          <w:rFonts w:hint="eastAsia" w:ascii="Times New Roman" w:hAnsi="Times New Roman" w:eastAsia="仿宋_GB2312" w:cs="Times New Roman"/>
          <w:b w:val="0"/>
          <w:bCs w:val="0"/>
          <w:color w:val="auto"/>
          <w:kern w:val="2"/>
          <w:sz w:val="32"/>
          <w:szCs w:val="32"/>
          <w:highlight w:val="none"/>
          <w:shd w:val="clear" w:color="auto"/>
          <w:lang w:val="en-US" w:eastAsia="zh-CN" w:bidi="ar-SA"/>
        </w:rPr>
        <w:t>忠诚拥护</w:t>
      </w:r>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w:t>
      </w:r>
      <w:r>
        <w:rPr>
          <w:rFonts w:hint="eastAsia" w:ascii="Times New Roman" w:hAnsi="Times New Roman" w:eastAsia="仿宋_GB2312" w:cs="Times New Roman"/>
          <w:b w:val="0"/>
          <w:bCs w:val="0"/>
          <w:color w:val="auto"/>
          <w:kern w:val="2"/>
          <w:sz w:val="32"/>
          <w:szCs w:val="32"/>
          <w:highlight w:val="none"/>
          <w:shd w:val="clear" w:color="auto"/>
          <w:lang w:val="en-US" w:eastAsia="zh-CN" w:bidi="ar-SA"/>
        </w:rPr>
        <w:t>两个确立</w:t>
      </w:r>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w:t>
      </w:r>
      <w:r>
        <w:rPr>
          <w:rFonts w:hint="eastAsia" w:ascii="Times New Roman" w:hAnsi="Times New Roman" w:eastAsia="仿宋_GB2312" w:cs="Times New Roman"/>
          <w:b w:val="0"/>
          <w:bCs w:val="0"/>
          <w:color w:val="auto"/>
          <w:kern w:val="2"/>
          <w:sz w:val="32"/>
          <w:szCs w:val="32"/>
          <w:highlight w:val="none"/>
          <w:shd w:val="clear" w:color="auto"/>
          <w:lang w:val="en-US" w:eastAsia="zh-CN" w:bidi="ar-SA"/>
        </w:rPr>
        <w:t>、坚决做到</w:t>
      </w:r>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w:t>
      </w:r>
      <w:r>
        <w:rPr>
          <w:rFonts w:hint="eastAsia" w:ascii="Times New Roman" w:hAnsi="Times New Roman" w:eastAsia="仿宋_GB2312" w:cs="Times New Roman"/>
          <w:b w:val="0"/>
          <w:bCs w:val="0"/>
          <w:color w:val="auto"/>
          <w:kern w:val="2"/>
          <w:sz w:val="32"/>
          <w:szCs w:val="32"/>
          <w:highlight w:val="none"/>
          <w:shd w:val="clear" w:color="auto"/>
          <w:lang w:val="en-US" w:eastAsia="zh-CN" w:bidi="ar-SA"/>
        </w:rPr>
        <w:t>两个维护</w:t>
      </w:r>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w:t>
      </w:r>
      <w:r>
        <w:rPr>
          <w:rFonts w:hint="eastAsia" w:ascii="Times New Roman" w:hAnsi="Times New Roman" w:eastAsia="仿宋_GB2312" w:cs="Times New Roman"/>
          <w:b w:val="0"/>
          <w:bCs w:val="0"/>
          <w:color w:val="auto"/>
          <w:kern w:val="2"/>
          <w:sz w:val="32"/>
          <w:szCs w:val="32"/>
          <w:highlight w:val="none"/>
          <w:shd w:val="clear" w:color="auto"/>
          <w:lang w:val="en-US" w:eastAsia="zh-CN" w:bidi="ar-SA"/>
        </w:rPr>
        <w:t>，更好发挥总揽全局、协调各方作用，不断提升住房领域高质量发展的能力和水平，加快把党的政治优势、组织优势转化为实践优势和治理效能。</w:t>
      </w:r>
    </w:p>
    <w:p w14:paraId="3747062B">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shd w:val="clear" w:color="auto"/>
          <w:lang w:val="en-US" w:eastAsia="zh-CN" w:bidi="ar-SA"/>
        </w:rPr>
      </w:pPr>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——坚持人民至上。</w:t>
      </w:r>
      <w:r>
        <w:rPr>
          <w:rFonts w:hint="eastAsia" w:ascii="Times New Roman" w:hAnsi="Times New Roman" w:eastAsia="仿宋_GB2312" w:cs="Times New Roman"/>
          <w:b w:val="0"/>
          <w:bCs w:val="0"/>
          <w:color w:val="auto"/>
          <w:kern w:val="2"/>
          <w:sz w:val="32"/>
          <w:szCs w:val="32"/>
          <w:highlight w:val="none"/>
          <w:shd w:val="clear" w:color="auto"/>
          <w:lang w:val="en-US" w:eastAsia="zh-CN" w:bidi="ar-SA"/>
        </w:rPr>
        <w:t>深入践行人民城市理念，把让人民宜居安居放在首位，坚持把最好的资源留给人民、用优质的供给服务人民、以更优的环境造福人民，推动住房发展与经济社会发展协调并进，让社会主义现代化建设成果更多更好更公平惠及人民。</w:t>
      </w:r>
    </w:p>
    <w:p w14:paraId="2D5B3D5A">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shd w:val="clear" w:color="auto"/>
          <w:lang w:val="en-US" w:eastAsia="zh-CN" w:bidi="ar-SA"/>
        </w:rPr>
      </w:pPr>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坚持租购并举，突出精准供给。租赁住房优化供应结构、空间布局、实施时序，预留发展空间。商品住房统筹兼顾不同人群、不同区域的住房需求，分类施策、精确施策，优化产品结构，满足日益增长的改善性需求。强化资源统筹，促进住房空间布局与轨道交通建设、就业岗位分布、公共设施配套更好匹配。</w:t>
      </w:r>
    </w:p>
    <w:p w14:paraId="48BB0D6B">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shd w:val="clear" w:color="auto" w:fill="F2DCDC"/>
          <w:lang w:val="en-US" w:eastAsia="zh-CN" w:bidi="ar-SA"/>
        </w:rPr>
      </w:pPr>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——坚持增存并进，强化品质供给。优化房地产全流程监管，提高新建住房质量和装修品质，建设安全、舒适、绿色、智慧的“好房子”、提升既有住宅使用功能和公共服务配套水平，</w:t>
      </w:r>
      <w:r>
        <w:rPr>
          <w:rFonts w:hint="default" w:ascii="Times New Roman" w:hAnsi="Times New Roman" w:eastAsia="仿宋_GB2312" w:cs="Times New Roman"/>
          <w:b w:val="0"/>
          <w:bCs w:val="0"/>
          <w:strike w:val="0"/>
          <w:dstrike w:val="0"/>
          <w:color w:val="auto"/>
          <w:kern w:val="2"/>
          <w:sz w:val="32"/>
          <w:szCs w:val="32"/>
          <w:highlight w:val="none"/>
          <w:shd w:val="clear" w:color="auto"/>
          <w:lang w:val="en-US" w:eastAsia="zh-CN" w:bidi="ar-SA"/>
        </w:rPr>
        <w:t>打造</w:t>
      </w:r>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宜居、韧性、智慧城市。</w:t>
      </w:r>
    </w:p>
    <w:p w14:paraId="09AAE3AA">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u w:val="none"/>
          <w:shd w:val="clear" w:color="auto"/>
          <w:lang w:val="en-US" w:eastAsia="zh-CN" w:bidi="ar-SA"/>
        </w:rPr>
      </w:pPr>
      <w:r>
        <w:rPr>
          <w:rFonts w:hint="default" w:ascii="Times New Roman" w:hAnsi="Times New Roman" w:eastAsia="仿宋_GB2312" w:cs="Times New Roman"/>
          <w:b w:val="0"/>
          <w:bCs w:val="0"/>
          <w:color w:val="auto"/>
          <w:kern w:val="2"/>
          <w:sz w:val="32"/>
          <w:szCs w:val="32"/>
          <w:highlight w:val="none"/>
          <w:shd w:val="clear" w:color="auto"/>
          <w:lang w:val="en-US" w:eastAsia="zh-CN" w:bidi="ar-SA"/>
        </w:rPr>
        <w:t>——坚持建管并重，注重服务供给。构建党建引领物业治理新格局，推动住宅小区老旧小区改造与物业服务“软硬治理”双提升，建立健全“建管治”并举创新机制。</w:t>
      </w:r>
      <w:r>
        <w:rPr>
          <w:rFonts w:hint="default" w:ascii="Times New Roman" w:hAnsi="Times New Roman" w:eastAsia="仿宋_GB2312" w:cs="Times New Roman"/>
          <w:b w:val="0"/>
          <w:bCs w:val="0"/>
          <w:color w:val="auto"/>
          <w:kern w:val="2"/>
          <w:sz w:val="32"/>
          <w:szCs w:val="32"/>
          <w:highlight w:val="none"/>
          <w:u w:val="none"/>
          <w:shd w:val="clear" w:color="auto"/>
          <w:lang w:val="en-US" w:eastAsia="zh-CN" w:bidi="ar-SA"/>
        </w:rPr>
        <w:t>加强房屋使用安全常态管理，着力构建与超大城市治理体系和能力现代化相适应的房屋安全治理体系。</w:t>
      </w:r>
    </w:p>
    <w:p w14:paraId="65B3FF2B">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color w:val="auto"/>
          <w:highlight w:val="none"/>
          <w:lang w:val="en-US" w:eastAsia="zh-CN"/>
        </w:rPr>
      </w:pPr>
      <w:bookmarkStart w:id="55" w:name="_Toc2123290780"/>
      <w:r>
        <w:rPr>
          <w:rFonts w:hint="eastAsia" w:ascii="黑体" w:hAnsi="黑体" w:eastAsia="黑体" w:cs="黑体"/>
          <w:b w:val="0"/>
          <w:bCs/>
          <w:color w:val="auto"/>
          <w:highlight w:val="none"/>
          <w:lang w:val="en-US" w:eastAsia="zh-CN"/>
        </w:rPr>
        <w:t>四、总体目标</w:t>
      </w:r>
      <w:bookmarkEnd w:id="49"/>
      <w:bookmarkEnd w:id="50"/>
      <w:bookmarkEnd w:id="51"/>
      <w:bookmarkEnd w:id="52"/>
      <w:bookmarkEnd w:id="53"/>
      <w:bookmarkEnd w:id="54"/>
      <w:bookmarkEnd w:id="55"/>
    </w:p>
    <w:p w14:paraId="6F0F3074">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shd w:val="clear"/>
          <w:lang w:val="en-US" w:eastAsia="zh-CN" w:bidi="ar-SA"/>
        </w:rPr>
        <w:t>贯彻落实</w:t>
      </w:r>
      <w:r>
        <w:rPr>
          <w:rFonts w:hint="eastAsia" w:ascii="Times New Roman" w:hAnsi="Times New Roman" w:eastAsia="仿宋_GB2312" w:cs="Times New Roman"/>
          <w:b w:val="0"/>
          <w:bCs w:val="0"/>
          <w:color w:val="auto"/>
          <w:kern w:val="2"/>
          <w:sz w:val="32"/>
          <w:szCs w:val="32"/>
          <w:highlight w:val="none"/>
          <w:lang w:val="en-US" w:eastAsia="zh-CN" w:bidi="ar-SA"/>
        </w:rPr>
        <w:t>2025年</w:t>
      </w:r>
      <w:r>
        <w:rPr>
          <w:rFonts w:hint="default" w:ascii="Times New Roman" w:hAnsi="Times New Roman" w:eastAsia="仿宋_GB2312" w:cs="Times New Roman"/>
          <w:color w:val="auto"/>
          <w:sz w:val="32"/>
          <w:szCs w:val="32"/>
          <w:highlight w:val="none"/>
        </w:rPr>
        <w:t>中央城市工作会议</w:t>
      </w:r>
      <w:r>
        <w:rPr>
          <w:rFonts w:hint="eastAsia" w:ascii="Times New Roman" w:hAnsi="Times New Roman" w:eastAsia="仿宋_GB2312" w:cs="Times New Roman"/>
          <w:color w:val="auto"/>
          <w:sz w:val="32"/>
          <w:szCs w:val="32"/>
          <w:highlight w:val="none"/>
          <w:lang w:val="en-US" w:eastAsia="zh-CN"/>
        </w:rPr>
        <w:t>精神，</w:t>
      </w:r>
      <w:r>
        <w:rPr>
          <w:rFonts w:hint="default" w:ascii="Times New Roman" w:hAnsi="Times New Roman" w:eastAsia="仿宋_GB2312" w:cs="Times New Roman"/>
          <w:b w:val="0"/>
          <w:bCs w:val="0"/>
          <w:color w:val="auto"/>
          <w:kern w:val="2"/>
          <w:sz w:val="32"/>
          <w:szCs w:val="32"/>
          <w:highlight w:val="none"/>
          <w:lang w:val="en-US" w:eastAsia="zh-CN" w:bidi="ar-SA"/>
        </w:rPr>
        <w:t>以创新发展为念，以人民福祉为怀，</w:t>
      </w:r>
      <w:r>
        <w:rPr>
          <w:rFonts w:hint="eastAsia" w:ascii="Times New Roman" w:hAnsi="Times New Roman" w:eastAsia="仿宋_GB2312" w:cs="Times New Roman"/>
          <w:b w:val="0"/>
          <w:bCs w:val="0"/>
          <w:color w:val="auto"/>
          <w:kern w:val="2"/>
          <w:sz w:val="32"/>
          <w:szCs w:val="32"/>
          <w:highlight w:val="none"/>
          <w:shd w:val="clear"/>
          <w:lang w:val="en-US" w:eastAsia="zh-CN" w:bidi="ar-SA"/>
        </w:rPr>
        <w:t>全面践行“人民城市人民建、人民城市为人民”理念，</w:t>
      </w:r>
      <w:r>
        <w:rPr>
          <w:rFonts w:hint="default" w:ascii="Times New Roman" w:hAnsi="Times New Roman" w:eastAsia="仿宋_GB2312" w:cs="Times New Roman"/>
          <w:b w:val="0"/>
          <w:bCs w:val="0"/>
          <w:color w:val="auto"/>
          <w:kern w:val="2"/>
          <w:sz w:val="32"/>
          <w:szCs w:val="32"/>
          <w:highlight w:val="none"/>
          <w:shd w:val="clear"/>
          <w:lang w:val="en-US" w:eastAsia="zh-CN" w:bidi="ar-SA"/>
        </w:rPr>
        <w:t>努力使宝山区“十五五”住房发展</w:t>
      </w:r>
      <w:r>
        <w:rPr>
          <w:rFonts w:hint="eastAsia" w:ascii="Times New Roman" w:hAnsi="Times New Roman" w:eastAsia="仿宋_GB2312" w:cs="Times New Roman"/>
          <w:b w:val="0"/>
          <w:bCs w:val="0"/>
          <w:color w:val="auto"/>
          <w:kern w:val="2"/>
          <w:sz w:val="32"/>
          <w:szCs w:val="32"/>
          <w:highlight w:val="none"/>
          <w:shd w:val="clear"/>
          <w:lang w:val="en-US" w:eastAsia="zh-CN" w:bidi="ar-SA"/>
        </w:rPr>
        <w:t>专项</w:t>
      </w:r>
      <w:r>
        <w:rPr>
          <w:rFonts w:hint="default" w:ascii="Times New Roman" w:hAnsi="Times New Roman" w:eastAsia="仿宋_GB2312" w:cs="Times New Roman"/>
          <w:b w:val="0"/>
          <w:bCs w:val="0"/>
          <w:color w:val="auto"/>
          <w:kern w:val="2"/>
          <w:sz w:val="32"/>
          <w:szCs w:val="32"/>
          <w:highlight w:val="none"/>
          <w:shd w:val="clear"/>
          <w:lang w:val="en-US" w:eastAsia="zh-CN" w:bidi="ar-SA"/>
        </w:rPr>
        <w:t>规划更加体现国家和本市战略、更</w:t>
      </w:r>
      <w:r>
        <w:rPr>
          <w:rFonts w:hint="default" w:ascii="Times New Roman" w:hAnsi="Times New Roman" w:eastAsia="仿宋_GB2312" w:cs="Times New Roman"/>
          <w:b w:val="0"/>
          <w:bCs w:val="0"/>
          <w:color w:val="auto"/>
          <w:kern w:val="2"/>
          <w:sz w:val="32"/>
          <w:szCs w:val="32"/>
          <w:highlight w:val="none"/>
          <w:lang w:val="en-US" w:eastAsia="zh-CN" w:bidi="ar-SA"/>
        </w:rPr>
        <w:t>加符合区情特点、更加贴合地区人民的需求和城市发展方向。在宝山区委、区政府的领导下</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坚持守正与创新相统一，守正为创新定向，创新为守正增力，开启</w:t>
      </w:r>
      <w:r>
        <w:rPr>
          <w:rFonts w:hint="eastAsia" w:ascii="Times New Roman" w:hAnsi="Times New Roman" w:eastAsia="仿宋_GB2312" w:cs="Times New Roman"/>
          <w:b w:val="0"/>
          <w:bCs w:val="0"/>
          <w:color w:val="auto"/>
          <w:kern w:val="2"/>
          <w:sz w:val="32"/>
          <w:szCs w:val="32"/>
          <w:highlight w:val="none"/>
          <w:lang w:val="en-US" w:eastAsia="zh-CN" w:bidi="ar-SA"/>
        </w:rPr>
        <w:t>行</w:t>
      </w:r>
      <w:r>
        <w:rPr>
          <w:rFonts w:hint="default" w:ascii="Times New Roman" w:hAnsi="Times New Roman" w:eastAsia="仿宋_GB2312" w:cs="Times New Roman"/>
          <w:b w:val="0"/>
          <w:bCs w:val="0"/>
          <w:color w:val="auto"/>
          <w:kern w:val="2"/>
          <w:sz w:val="32"/>
          <w:szCs w:val="32"/>
          <w:highlight w:val="none"/>
          <w:lang w:val="en-US" w:eastAsia="zh-CN" w:bidi="ar-SA"/>
        </w:rPr>
        <w:t>业高质量发展的新阶段。</w:t>
      </w:r>
    </w:p>
    <w:p w14:paraId="48125021">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楷体_GB2312" w:cs="Times New Roman"/>
          <w:b/>
          <w:color w:val="auto"/>
          <w:kern w:val="2"/>
          <w:sz w:val="32"/>
          <w:szCs w:val="32"/>
          <w:highlight w:val="none"/>
          <w:lang w:val="en-US" w:eastAsia="zh-CN" w:bidi="ar-SA"/>
        </w:rPr>
        <w:t>（一）</w:t>
      </w:r>
      <w:r>
        <w:rPr>
          <w:rFonts w:hint="eastAsia" w:ascii="Times New Roman" w:hAnsi="Times New Roman" w:eastAsia="楷体_GB2312" w:cs="Times New Roman"/>
          <w:b/>
          <w:bCs w:val="0"/>
          <w:color w:val="auto"/>
          <w:spacing w:val="0"/>
          <w:kern w:val="0"/>
          <w:sz w:val="32"/>
          <w:szCs w:val="32"/>
          <w:highlight w:val="none"/>
          <w:lang w:val="en-US" w:eastAsia="zh-CN" w:bidi="ar-SA"/>
        </w:rPr>
        <w:t>坚持党建引领</w:t>
      </w:r>
      <w:r>
        <w:rPr>
          <w:rFonts w:hint="default" w:ascii="Times New Roman" w:hAnsi="Times New Roman" w:eastAsia="楷体_GB2312" w:cs="Times New Roman"/>
          <w:b/>
          <w:bCs w:val="0"/>
          <w:color w:val="auto"/>
          <w:spacing w:val="0"/>
          <w:kern w:val="0"/>
          <w:sz w:val="32"/>
          <w:szCs w:val="32"/>
          <w:highlight w:val="none"/>
          <w:lang w:val="en-US" w:eastAsia="zh-CN" w:bidi="ar-SA"/>
        </w:rPr>
        <w:t>，</w:t>
      </w:r>
      <w:r>
        <w:rPr>
          <w:rFonts w:hint="eastAsia" w:ascii="Times New Roman" w:hAnsi="Times New Roman" w:eastAsia="楷体_GB2312" w:cs="Times New Roman"/>
          <w:b/>
          <w:bCs w:val="0"/>
          <w:color w:val="auto"/>
          <w:spacing w:val="0"/>
          <w:kern w:val="0"/>
          <w:sz w:val="32"/>
          <w:szCs w:val="32"/>
          <w:highlight w:val="none"/>
          <w:lang w:val="en-US" w:eastAsia="zh-CN" w:bidi="ar-SA"/>
        </w:rPr>
        <w:t>更好更快融入“全域联动”。</w:t>
      </w:r>
      <w:r>
        <w:rPr>
          <w:rFonts w:hint="eastAsia" w:ascii="Times New Roman" w:hAnsi="Times New Roman" w:eastAsia="仿宋_GB2312" w:cs="Times New Roman"/>
          <w:b w:val="0"/>
          <w:bCs w:val="0"/>
          <w:color w:val="auto"/>
          <w:kern w:val="2"/>
          <w:sz w:val="32"/>
          <w:szCs w:val="32"/>
          <w:highlight w:val="none"/>
          <w:lang w:val="en-US" w:eastAsia="zh-CN" w:bidi="ar-SA"/>
        </w:rPr>
        <w:t>坚持党建引领，立足宝山“北转型”战略大局，在区委号召“</w:t>
      </w:r>
      <w:r>
        <w:rPr>
          <w:rFonts w:hint="default" w:ascii="Times New Roman" w:hAnsi="Times New Roman" w:eastAsia="仿宋_GB2312" w:cs="Times New Roman"/>
          <w:b w:val="0"/>
          <w:bCs w:val="0"/>
          <w:color w:val="auto"/>
          <w:kern w:val="2"/>
          <w:sz w:val="32"/>
          <w:szCs w:val="32"/>
          <w:highlight w:val="none"/>
          <w:lang w:val="en-US" w:eastAsia="zh-CN" w:bidi="ar-SA"/>
        </w:rPr>
        <w:t>坚决做到‘中央有要求、市委有部署、宝山见行动’</w:t>
      </w:r>
      <w:r>
        <w:rPr>
          <w:rFonts w:hint="eastAsia" w:ascii="Times New Roman" w:hAnsi="Times New Roman" w:eastAsia="仿宋_GB2312" w:cs="Times New Roman"/>
          <w:b w:val="0"/>
          <w:bCs w:val="0"/>
          <w:color w:val="auto"/>
          <w:kern w:val="2"/>
          <w:sz w:val="32"/>
          <w:szCs w:val="32"/>
          <w:highlight w:val="none"/>
          <w:lang w:val="en-US" w:eastAsia="zh-CN" w:bidi="ar-SA"/>
        </w:rPr>
        <w:t>”中发挥住房管理部门应尽的职责</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在</w:t>
      </w:r>
      <w:r>
        <w:rPr>
          <w:rFonts w:hint="default" w:ascii="Times New Roman" w:hAnsi="Times New Roman" w:eastAsia="仿宋_GB2312" w:cs="Times New Roman"/>
          <w:b w:val="0"/>
          <w:bCs w:val="0"/>
          <w:color w:val="auto"/>
          <w:kern w:val="2"/>
          <w:sz w:val="32"/>
          <w:szCs w:val="32"/>
          <w:highlight w:val="none"/>
          <w:lang w:val="en-US" w:eastAsia="zh-CN" w:bidi="ar-SA"/>
        </w:rPr>
        <w:t>深入贯彻中央八项规定精神学习教育</w:t>
      </w:r>
      <w:r>
        <w:rPr>
          <w:rFonts w:hint="eastAsia" w:ascii="Times New Roman" w:hAnsi="Times New Roman" w:eastAsia="仿宋_GB2312" w:cs="Times New Roman"/>
          <w:b w:val="0"/>
          <w:bCs w:val="0"/>
          <w:color w:val="auto"/>
          <w:kern w:val="2"/>
          <w:sz w:val="32"/>
          <w:szCs w:val="32"/>
          <w:highlight w:val="none"/>
          <w:lang w:val="en-US" w:eastAsia="zh-CN" w:bidi="ar-SA"/>
        </w:rPr>
        <w:t>中，</w:t>
      </w:r>
      <w:r>
        <w:rPr>
          <w:rFonts w:hint="default" w:ascii="Times New Roman" w:hAnsi="Times New Roman" w:eastAsia="仿宋_GB2312" w:cs="Times New Roman"/>
          <w:b w:val="0"/>
          <w:bCs w:val="0"/>
          <w:color w:val="auto"/>
          <w:kern w:val="2"/>
          <w:sz w:val="32"/>
          <w:szCs w:val="32"/>
          <w:highlight w:val="none"/>
          <w:lang w:val="en-US" w:eastAsia="zh-CN" w:bidi="ar-SA"/>
        </w:rPr>
        <w:t>以实际成效检验作风建设成果</w:t>
      </w:r>
      <w:r>
        <w:rPr>
          <w:rFonts w:hint="eastAsia" w:ascii="Times New Roman" w:hAnsi="Times New Roman" w:eastAsia="仿宋_GB2312" w:cs="Times New Roman"/>
          <w:b w:val="0"/>
          <w:bCs w:val="0"/>
          <w:color w:val="auto"/>
          <w:kern w:val="2"/>
          <w:sz w:val="32"/>
          <w:szCs w:val="32"/>
          <w:highlight w:val="none"/>
          <w:lang w:val="en-US" w:eastAsia="zh-CN" w:bidi="ar-SA"/>
        </w:rPr>
        <w:t>，更好更快融入宝山高质量发展“全域联动”的深度转型中。</w:t>
      </w:r>
    </w:p>
    <w:p w14:paraId="6AD2440F">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楷体_GB2312" w:cs="Times New Roman"/>
          <w:b/>
          <w:color w:val="auto"/>
          <w:kern w:val="2"/>
          <w:sz w:val="32"/>
          <w:szCs w:val="32"/>
          <w:highlight w:val="none"/>
          <w:lang w:val="en-US" w:eastAsia="zh-CN" w:bidi="ar-SA"/>
        </w:rPr>
        <w:t>（二）</w:t>
      </w:r>
      <w:r>
        <w:rPr>
          <w:rFonts w:hint="default" w:ascii="Times New Roman" w:hAnsi="Times New Roman" w:eastAsia="楷体_GB2312" w:cs="Times New Roman"/>
          <w:b/>
          <w:bCs w:val="0"/>
          <w:color w:val="auto"/>
          <w:spacing w:val="0"/>
          <w:kern w:val="0"/>
          <w:sz w:val="32"/>
          <w:szCs w:val="32"/>
          <w:highlight w:val="none"/>
          <w:lang w:val="en-US" w:eastAsia="zh-CN" w:bidi="ar-SA"/>
        </w:rPr>
        <w:t>以政府保基本，市场满足多样化需求为原则</w:t>
      </w:r>
      <w:r>
        <w:rPr>
          <w:rFonts w:hint="eastAsia" w:ascii="Times New Roman" w:hAnsi="Times New Roman" w:eastAsia="楷体_GB2312" w:cs="Times New Roman"/>
          <w:b/>
          <w:bCs w:val="0"/>
          <w:color w:val="auto"/>
          <w:spacing w:val="0"/>
          <w:kern w:val="0"/>
          <w:sz w:val="32"/>
          <w:szCs w:val="32"/>
          <w:highlight w:val="none"/>
          <w:lang w:val="en-US" w:eastAsia="zh-CN" w:bidi="ar-SA"/>
        </w:rPr>
        <w:t>。</w:t>
      </w:r>
      <w:r>
        <w:rPr>
          <w:rFonts w:hint="eastAsia" w:ascii="仿宋_GB2312" w:hAnsi="等线" w:eastAsia="仿宋_GB2312" w:cs="Times New Roman"/>
          <w:b w:val="0"/>
          <w:bCs w:val="0"/>
          <w:color w:val="auto"/>
          <w:kern w:val="2"/>
          <w:sz w:val="32"/>
          <w:szCs w:val="32"/>
          <w:highlight w:val="none"/>
          <w:lang w:val="en-US" w:eastAsia="zh-CN" w:bidi="ar-SA"/>
        </w:rPr>
        <w:t>未来房地产新发展模式将以政府保基本，市场满足多样化</w:t>
      </w:r>
      <w:r>
        <w:rPr>
          <w:rFonts w:hint="eastAsia" w:ascii="仿宋_GB2312" w:hAnsi="等线" w:eastAsia="仿宋_GB2312" w:cs="Times New Roman"/>
          <w:b w:val="0"/>
          <w:bCs w:val="0"/>
          <w:strike w:val="0"/>
          <w:dstrike w:val="0"/>
          <w:color w:val="auto"/>
          <w:kern w:val="2"/>
          <w:sz w:val="32"/>
          <w:szCs w:val="32"/>
          <w:highlight w:val="none"/>
          <w:shd w:val="clear"/>
          <w:lang w:val="en-US" w:eastAsia="zh-CN" w:bidi="ar-SA"/>
        </w:rPr>
        <w:t>改善性</w:t>
      </w:r>
      <w:r>
        <w:rPr>
          <w:rFonts w:hint="eastAsia" w:ascii="仿宋_GB2312" w:hAnsi="等线" w:eastAsia="仿宋_GB2312" w:cs="Times New Roman"/>
          <w:b w:val="0"/>
          <w:bCs w:val="0"/>
          <w:dstrike w:val="0"/>
          <w:color w:val="auto"/>
          <w:kern w:val="2"/>
          <w:sz w:val="32"/>
          <w:szCs w:val="32"/>
          <w:highlight w:val="none"/>
          <w:shd w:val="clear"/>
          <w:lang w:val="en-US" w:eastAsia="zh-CN" w:bidi="ar-SA"/>
        </w:rPr>
        <w:t>需求为原则</w:t>
      </w:r>
      <w:r>
        <w:rPr>
          <w:rFonts w:hint="eastAsia" w:ascii="仿宋_GB2312" w:eastAsia="仿宋_GB2312" w:cs="Times New Roman"/>
          <w:b w:val="0"/>
          <w:bCs w:val="0"/>
          <w:dstrike w:val="0"/>
          <w:color w:val="auto"/>
          <w:kern w:val="2"/>
          <w:sz w:val="32"/>
          <w:szCs w:val="32"/>
          <w:highlight w:val="none"/>
          <w:shd w:val="clear"/>
          <w:lang w:val="en-US" w:eastAsia="zh-CN" w:bidi="ar-SA"/>
        </w:rPr>
        <w:t>。</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围绕建立住房供应新模式，</w:t>
      </w:r>
      <w:r>
        <w:rPr>
          <w:rFonts w:hint="default" w:ascii="Times New Roman" w:hAnsi="Times New Roman" w:eastAsia="仿宋_GB2312" w:cs="Times New Roman"/>
          <w:b w:val="0"/>
          <w:bCs w:val="0"/>
          <w:strike w:val="0"/>
          <w:dstrike w:val="0"/>
          <w:color w:val="auto"/>
          <w:kern w:val="2"/>
          <w:sz w:val="32"/>
          <w:szCs w:val="32"/>
          <w:highlight w:val="none"/>
          <w:shd w:val="clear"/>
          <w:lang w:val="en-US" w:eastAsia="zh-CN" w:bidi="ar-SA"/>
        </w:rPr>
        <w:t>坚持市场、保障两手抓</w:t>
      </w:r>
      <w:r>
        <w:rPr>
          <w:rFonts w:hint="eastAsia" w:ascii="Times New Roman" w:hAnsi="Times New Roman" w:eastAsia="仿宋_GB2312" w:cs="Times New Roman"/>
          <w:b w:val="0"/>
          <w:bCs w:val="0"/>
          <w:strike w:val="0"/>
          <w:dstrike w:val="0"/>
          <w:color w:val="auto"/>
          <w:kern w:val="2"/>
          <w:sz w:val="32"/>
          <w:szCs w:val="32"/>
          <w:highlight w:val="none"/>
          <w:shd w:val="clear"/>
          <w:lang w:val="en-US" w:eastAsia="zh-CN" w:bidi="ar-SA"/>
        </w:rPr>
        <w:t>，</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通</w:t>
      </w:r>
      <w:r>
        <w:rPr>
          <w:rFonts w:hint="default" w:ascii="Times New Roman" w:hAnsi="Times New Roman" w:eastAsia="仿宋_GB2312" w:cs="Times New Roman"/>
          <w:b w:val="0"/>
          <w:bCs w:val="0"/>
          <w:color w:val="auto"/>
          <w:kern w:val="2"/>
          <w:sz w:val="32"/>
          <w:szCs w:val="32"/>
          <w:highlight w:val="none"/>
          <w:lang w:val="en-US" w:eastAsia="zh-CN" w:bidi="ar-SA"/>
        </w:rPr>
        <w:t>过多主体供给、多渠道保障，实现市场归市场、保障归保障</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eastAsia" w:ascii="仿宋_GB2312" w:eastAsia="仿宋_GB2312" w:cs="Times New Roman"/>
          <w:b w:val="0"/>
          <w:bCs w:val="0"/>
          <w:color w:val="auto"/>
          <w:kern w:val="2"/>
          <w:sz w:val="32"/>
          <w:szCs w:val="32"/>
          <w:highlight w:val="none"/>
          <w:lang w:val="en-US" w:eastAsia="zh-CN" w:bidi="ar-SA"/>
        </w:rPr>
        <w:t>在适应市场改善性需求的同时</w:t>
      </w:r>
      <w:r>
        <w:rPr>
          <w:rFonts w:hint="default" w:ascii="Times New Roman" w:hAnsi="Times New Roman" w:eastAsia="仿宋_GB2312" w:cs="Times New Roman"/>
          <w:b w:val="0"/>
          <w:bCs w:val="0"/>
          <w:color w:val="auto"/>
          <w:kern w:val="2"/>
          <w:sz w:val="32"/>
          <w:szCs w:val="32"/>
          <w:highlight w:val="none"/>
          <w:lang w:val="en-US" w:eastAsia="zh-CN" w:bidi="ar-SA"/>
        </w:rPr>
        <w:t>健全住房保障体系，以实现全体人民的安居乐业。</w:t>
      </w:r>
    </w:p>
    <w:p w14:paraId="25497C36">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lef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color w:val="auto"/>
          <w:kern w:val="2"/>
          <w:sz w:val="32"/>
          <w:szCs w:val="32"/>
          <w:highlight w:val="none"/>
          <w:lang w:val="en-US" w:eastAsia="zh-CN" w:bidi="ar-SA"/>
        </w:rPr>
        <w:t>（三）</w:t>
      </w:r>
      <w:r>
        <w:rPr>
          <w:rFonts w:hint="default" w:ascii="Times New Roman" w:hAnsi="Times New Roman" w:eastAsia="楷体_GB2312" w:cs="Times New Roman"/>
          <w:b/>
          <w:bCs w:val="0"/>
          <w:color w:val="auto"/>
          <w:spacing w:val="0"/>
          <w:kern w:val="0"/>
          <w:sz w:val="32"/>
          <w:szCs w:val="32"/>
          <w:highlight w:val="none"/>
          <w:lang w:val="en-US" w:eastAsia="zh-CN" w:bidi="ar-SA"/>
        </w:rPr>
        <w:t>进入存量时代，建立</w:t>
      </w:r>
      <w:r>
        <w:rPr>
          <w:rFonts w:hint="eastAsia" w:ascii="Times New Roman" w:hAnsi="Times New Roman" w:eastAsia="楷体_GB2312" w:cs="Times New Roman"/>
          <w:b/>
          <w:bCs w:val="0"/>
          <w:color w:val="auto"/>
          <w:spacing w:val="0"/>
          <w:kern w:val="0"/>
          <w:sz w:val="32"/>
          <w:szCs w:val="32"/>
          <w:highlight w:val="none"/>
          <w:lang w:val="en-US" w:eastAsia="zh-CN" w:bidi="ar-SA"/>
        </w:rPr>
        <w:t>可持续的</w:t>
      </w:r>
      <w:r>
        <w:rPr>
          <w:rFonts w:hint="default" w:ascii="Times New Roman" w:hAnsi="Times New Roman" w:eastAsia="楷体_GB2312" w:cs="Times New Roman"/>
          <w:b/>
          <w:bCs w:val="0"/>
          <w:color w:val="auto"/>
          <w:spacing w:val="0"/>
          <w:kern w:val="0"/>
          <w:sz w:val="32"/>
          <w:szCs w:val="32"/>
          <w:highlight w:val="none"/>
          <w:lang w:val="en-US" w:eastAsia="zh-CN" w:bidi="ar-SA"/>
        </w:rPr>
        <w:t>城市更新模式。</w:t>
      </w:r>
      <w:r>
        <w:rPr>
          <w:rFonts w:hint="default" w:ascii="Times New Roman" w:hAnsi="Times New Roman" w:eastAsia="仿宋_GB2312" w:cs="Times New Roman"/>
          <w:color w:val="auto"/>
          <w:sz w:val="32"/>
          <w:szCs w:val="32"/>
          <w:highlight w:val="none"/>
          <w:lang w:val="en-US" w:eastAsia="zh-CN"/>
        </w:rPr>
        <w:t>存量时代的房地产，城市更新是发展主流</w:t>
      </w:r>
      <w:r>
        <w:rPr>
          <w:rFonts w:hint="eastAsia" w:ascii="Times New Roman" w:hAnsi="Times New Roman" w:eastAsia="仿宋_GB2312" w:cs="Times New Roman"/>
          <w:color w:val="auto"/>
          <w:sz w:val="32"/>
          <w:szCs w:val="32"/>
          <w:highlight w:val="none"/>
          <w:lang w:val="en-US" w:eastAsia="zh-CN"/>
        </w:rPr>
        <w:t>，要</w:t>
      </w:r>
      <w:r>
        <w:rPr>
          <w:rFonts w:hint="default" w:ascii="Times New Roman" w:hAnsi="Times New Roman" w:eastAsia="仿宋_GB2312" w:cs="Times New Roman"/>
          <w:color w:val="auto"/>
          <w:kern w:val="2"/>
          <w:sz w:val="32"/>
          <w:szCs w:val="32"/>
          <w:highlight w:val="none"/>
          <w:lang w:val="en-US" w:eastAsia="zh-CN" w:bidi="ar-SA"/>
        </w:rPr>
        <w:t>把城市更新融入重塑城市空间、提升城市功能的目标</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要</w:t>
      </w:r>
      <w:r>
        <w:rPr>
          <w:rFonts w:hint="default" w:ascii="Times New Roman" w:hAnsi="Times New Roman" w:eastAsia="仿宋_GB2312" w:cs="Times New Roman"/>
          <w:color w:val="auto"/>
          <w:sz w:val="32"/>
          <w:szCs w:val="32"/>
          <w:highlight w:val="none"/>
          <w:lang w:val="en-US" w:eastAsia="zh-CN"/>
        </w:rPr>
        <w:t>以</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两旧一村</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改造为抓手，建立可持续的城市更新模式，推动城市更新取得拉动经济发展、提升生活品质、赋能产业转型整体性效应。</w:t>
      </w:r>
    </w:p>
    <w:p w14:paraId="4101E13E">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color w:val="auto"/>
          <w:kern w:val="2"/>
          <w:sz w:val="32"/>
          <w:szCs w:val="32"/>
          <w:highlight w:val="none"/>
          <w:lang w:val="en-US" w:eastAsia="zh-CN" w:bidi="ar-SA"/>
        </w:rPr>
        <w:t>（四）</w:t>
      </w:r>
      <w:r>
        <w:rPr>
          <w:rFonts w:hint="default" w:ascii="Times New Roman" w:hAnsi="Times New Roman" w:eastAsia="楷体_GB2312" w:cs="Times New Roman"/>
          <w:b/>
          <w:bCs w:val="0"/>
          <w:color w:val="auto"/>
          <w:spacing w:val="0"/>
          <w:kern w:val="0"/>
          <w:sz w:val="32"/>
          <w:szCs w:val="32"/>
          <w:highlight w:val="none"/>
          <w:lang w:val="en-US" w:eastAsia="zh-CN" w:bidi="ar-SA"/>
        </w:rPr>
        <w:t>聚焦高品质发展，树立建设和管理新标杆。</w:t>
      </w:r>
      <w:r>
        <w:rPr>
          <w:rFonts w:hint="default" w:ascii="Times New Roman" w:hAnsi="Times New Roman" w:eastAsia="仿宋_GB2312" w:cs="Times New Roman"/>
          <w:color w:val="auto"/>
          <w:sz w:val="32"/>
          <w:szCs w:val="32"/>
          <w:highlight w:val="none"/>
          <w:lang w:val="en-US" w:eastAsia="zh-CN"/>
        </w:rPr>
        <w:t>根据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居者优其屋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的市场需求，要树立绿色低碳、智能化商品住房建设的新标杆，</w:t>
      </w:r>
      <w:r>
        <w:rPr>
          <w:rFonts w:hint="default" w:ascii="Times New Roman" w:hAnsi="Times New Roman" w:eastAsia="仿宋_GB2312" w:cs="Times New Roman"/>
          <w:b w:val="0"/>
          <w:bCs w:val="0"/>
          <w:color w:val="auto"/>
          <w:kern w:val="2"/>
          <w:sz w:val="32"/>
          <w:szCs w:val="32"/>
          <w:highlight w:val="none"/>
          <w:lang w:val="en-US" w:eastAsia="zh-CN" w:bidi="ar-SA"/>
        </w:rPr>
        <w:t>打造精品化、多样化的</w:t>
      </w:r>
      <w:r>
        <w:rPr>
          <w:rFonts w:hint="eastAsia" w:ascii="Times New Roman" w:hAnsi="Times New Roman" w:eastAsia="仿宋_GB2312" w:cs="Times New Roman"/>
          <w:b w:val="0"/>
          <w:bCs w:val="0"/>
          <w:color w:val="auto"/>
          <w:kern w:val="2"/>
          <w:sz w:val="32"/>
          <w:szCs w:val="32"/>
          <w:highlight w:val="none"/>
          <w:lang w:val="en-US" w:eastAsia="zh-CN" w:bidi="ar-SA"/>
        </w:rPr>
        <w:t>“好房子”</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shd w:val="clear"/>
          <w:lang w:val="en-US" w:eastAsia="zh-CN" w:bidi="ar-SA"/>
        </w:rPr>
        <w:t>推动“好房子”尽快落地，以更好的</w:t>
      </w:r>
      <w:r>
        <w:rPr>
          <w:rFonts w:hint="default" w:ascii="Times New Roman" w:hAnsi="Times New Roman" w:eastAsia="仿宋_GB2312" w:cs="Times New Roman"/>
          <w:b w:val="0"/>
          <w:bCs w:val="0"/>
          <w:color w:val="auto"/>
          <w:kern w:val="2"/>
          <w:sz w:val="32"/>
          <w:szCs w:val="32"/>
          <w:highlight w:val="none"/>
          <w:shd w:val="clear"/>
          <w:lang w:val="en-US" w:eastAsia="zh-CN" w:bidi="ar-SA"/>
        </w:rPr>
        <w:t>适应市场需求</w:t>
      </w:r>
      <w:r>
        <w:rPr>
          <w:rFonts w:hint="eastAsia" w:ascii="Times New Roman" w:hAnsi="Times New Roman" w:eastAsia="仿宋_GB2312" w:cs="Times New Roman"/>
          <w:b w:val="0"/>
          <w:bCs w:val="0"/>
          <w:color w:val="auto"/>
          <w:kern w:val="2"/>
          <w:sz w:val="32"/>
          <w:szCs w:val="32"/>
          <w:highlight w:val="none"/>
          <w:shd w:val="clear"/>
          <w:lang w:val="en-US" w:eastAsia="zh-CN" w:bidi="ar-SA"/>
        </w:rPr>
        <w:t>、</w:t>
      </w:r>
      <w:r>
        <w:rPr>
          <w:rFonts w:hint="eastAsia" w:ascii="Times New Roman" w:hAnsi="Times New Roman" w:eastAsia="仿宋_GB2312" w:cs="Times New Roman"/>
          <w:b w:val="0"/>
          <w:bCs w:val="0"/>
          <w:color w:val="auto"/>
          <w:kern w:val="2"/>
          <w:sz w:val="32"/>
          <w:szCs w:val="32"/>
          <w:highlight w:val="none"/>
          <w:shd w:val="clear" w:color="auto"/>
          <w:lang w:val="en-US" w:eastAsia="zh-CN" w:bidi="ar-SA"/>
        </w:rPr>
        <w:t>吸引人才定居</w:t>
      </w:r>
      <w:r>
        <w:rPr>
          <w:rFonts w:hint="eastAsia" w:ascii="Times New Roman" w:hAnsi="Times New Roman" w:eastAsia="仿宋_GB2312" w:cs="Times New Roman"/>
          <w:b w:val="0"/>
          <w:bCs w:val="0"/>
          <w:color w:val="auto"/>
          <w:kern w:val="2"/>
          <w:sz w:val="32"/>
          <w:szCs w:val="32"/>
          <w:highlight w:val="none"/>
          <w:shd w:val="clear"/>
          <w:lang w:val="en-US" w:eastAsia="zh-CN" w:bidi="ar-SA"/>
        </w:rPr>
        <w:t>、提</w:t>
      </w:r>
      <w:r>
        <w:rPr>
          <w:rFonts w:hint="default" w:ascii="Times New Roman" w:hAnsi="Times New Roman" w:eastAsia="仿宋_GB2312" w:cs="Times New Roman"/>
          <w:b w:val="0"/>
          <w:bCs w:val="0"/>
          <w:color w:val="auto"/>
          <w:kern w:val="2"/>
          <w:sz w:val="32"/>
          <w:szCs w:val="32"/>
          <w:highlight w:val="none"/>
          <w:shd w:val="clear"/>
          <w:lang w:val="en-US" w:eastAsia="zh-CN" w:bidi="ar-SA"/>
        </w:rPr>
        <w:t>升宝山城市能级</w:t>
      </w:r>
      <w:r>
        <w:rPr>
          <w:rFonts w:hint="eastAsia" w:ascii="Times New Roman" w:hAnsi="Times New Roman" w:eastAsia="仿宋_GB2312" w:cs="Times New Roman"/>
          <w:b w:val="0"/>
          <w:bCs w:val="0"/>
          <w:color w:val="auto"/>
          <w:kern w:val="2"/>
          <w:sz w:val="32"/>
          <w:szCs w:val="32"/>
          <w:highlight w:val="none"/>
          <w:shd w:val="clear"/>
          <w:lang w:val="en-US" w:eastAsia="zh-CN" w:bidi="ar-SA"/>
        </w:rPr>
        <w:t>。</w:t>
      </w:r>
      <w:r>
        <w:rPr>
          <w:rFonts w:hint="default" w:ascii="Times New Roman" w:hAnsi="Times New Roman" w:eastAsia="仿宋_GB2312" w:cs="Times New Roman"/>
          <w:color w:val="auto"/>
          <w:sz w:val="32"/>
          <w:szCs w:val="32"/>
          <w:highlight w:val="none"/>
          <w:shd w:val="clear"/>
          <w:lang w:val="en-US" w:eastAsia="zh-CN"/>
        </w:rPr>
        <w:t>同时根据</w:t>
      </w:r>
      <w:r>
        <w:rPr>
          <w:rFonts w:hint="eastAsia" w:ascii="Times New Roman" w:hAnsi="Times New Roman" w:eastAsia="仿宋_GB2312" w:cs="Times New Roman"/>
          <w:color w:val="auto"/>
          <w:sz w:val="32"/>
          <w:szCs w:val="32"/>
          <w:highlight w:val="none"/>
          <w:shd w:val="clear"/>
          <w:lang w:val="en-US" w:eastAsia="zh-CN"/>
        </w:rPr>
        <w:t>“</w:t>
      </w:r>
      <w:r>
        <w:rPr>
          <w:rFonts w:hint="default" w:ascii="Times New Roman" w:hAnsi="Times New Roman" w:eastAsia="仿宋_GB2312" w:cs="Times New Roman"/>
          <w:color w:val="auto"/>
          <w:sz w:val="32"/>
          <w:szCs w:val="32"/>
          <w:highlight w:val="none"/>
          <w:shd w:val="clear"/>
          <w:lang w:val="en-US" w:eastAsia="zh-CN"/>
        </w:rPr>
        <w:t>好房子</w:t>
      </w:r>
      <w:r>
        <w:rPr>
          <w:rFonts w:hint="eastAsia" w:ascii="Times New Roman" w:hAnsi="Times New Roman" w:eastAsia="仿宋_GB2312" w:cs="Times New Roman"/>
          <w:color w:val="auto"/>
          <w:sz w:val="32"/>
          <w:szCs w:val="32"/>
          <w:highlight w:val="none"/>
          <w:shd w:val="clear"/>
          <w:lang w:val="en-US" w:eastAsia="zh-CN"/>
        </w:rPr>
        <w:t>”</w:t>
      </w:r>
      <w:r>
        <w:rPr>
          <w:rFonts w:hint="default" w:ascii="Times New Roman" w:hAnsi="Times New Roman" w:eastAsia="仿宋_GB2312" w:cs="Times New Roman"/>
          <w:color w:val="auto"/>
          <w:sz w:val="32"/>
          <w:szCs w:val="32"/>
          <w:highlight w:val="none"/>
          <w:shd w:val="clear"/>
          <w:lang w:val="en-US" w:eastAsia="zh-CN"/>
        </w:rPr>
        <w:t>管理服务的新标准，</w:t>
      </w:r>
      <w:r>
        <w:rPr>
          <w:rFonts w:hint="eastAsia" w:ascii="Times New Roman" w:hAnsi="Times New Roman" w:eastAsia="仿宋_GB2312" w:cs="Times New Roman"/>
          <w:color w:val="auto"/>
          <w:sz w:val="32"/>
          <w:szCs w:val="32"/>
          <w:highlight w:val="none"/>
          <w:shd w:val="clear"/>
          <w:lang w:val="en-US" w:eastAsia="zh-CN"/>
        </w:rPr>
        <w:t>推动</w:t>
      </w:r>
      <w:r>
        <w:rPr>
          <w:rFonts w:hint="default" w:ascii="Times New Roman" w:hAnsi="Times New Roman" w:eastAsia="仿宋_GB2312" w:cs="Times New Roman"/>
          <w:color w:val="auto"/>
          <w:sz w:val="32"/>
          <w:szCs w:val="32"/>
          <w:highlight w:val="none"/>
          <w:lang w:val="en-US" w:eastAsia="zh-CN"/>
        </w:rPr>
        <w:t>居住物业管理行业高质量发展</w:t>
      </w:r>
      <w:r>
        <w:rPr>
          <w:rFonts w:hint="default" w:ascii="Times New Roman" w:hAnsi="Times New Roman" w:eastAsia="仿宋_GB2312" w:cs="Times New Roman"/>
          <w:color w:val="auto"/>
          <w:sz w:val="32"/>
          <w:szCs w:val="32"/>
          <w:highlight w:val="none"/>
          <w:lang w:eastAsia="zh-CN"/>
        </w:rPr>
        <w:t>。</w:t>
      </w:r>
    </w:p>
    <w:p w14:paraId="4E856395">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leftChars="0" w:firstLine="643" w:firstLineChars="200"/>
        <w:jc w:val="both"/>
        <w:textAlignment w:val="auto"/>
        <w:outlineLvl w:val="9"/>
        <w:rPr>
          <w:rFonts w:hint="default" w:ascii="Times New Roman" w:hAnsi="Times New Roman" w:eastAsia="仿宋_GB2312" w:cs="Times New Roman"/>
          <w:dstrike w:val="0"/>
          <w:color w:val="auto"/>
          <w:sz w:val="32"/>
          <w:szCs w:val="32"/>
          <w:highlight w:val="none"/>
          <w:shd w:val="clear"/>
          <w:lang w:val="en-US" w:eastAsia="zh-CN"/>
        </w:rPr>
      </w:pPr>
      <w:r>
        <w:rPr>
          <w:rFonts w:hint="eastAsia" w:ascii="Times New Roman" w:hAnsi="Times New Roman" w:eastAsia="楷体_GB2312" w:cs="Times New Roman"/>
          <w:b/>
          <w:color w:val="auto"/>
          <w:kern w:val="2"/>
          <w:sz w:val="32"/>
          <w:szCs w:val="32"/>
          <w:highlight w:val="none"/>
          <w:lang w:val="en-US" w:eastAsia="zh-CN" w:bidi="ar-SA"/>
        </w:rPr>
        <w:t>（五）</w:t>
      </w:r>
      <w:r>
        <w:rPr>
          <w:rFonts w:hint="eastAsia" w:ascii="Times New Roman" w:hAnsi="Times New Roman" w:eastAsia="楷体_GB2312" w:cs="Times New Roman"/>
          <w:b/>
          <w:bCs w:val="0"/>
          <w:dstrike w:val="0"/>
          <w:color w:val="auto"/>
          <w:spacing w:val="0"/>
          <w:kern w:val="0"/>
          <w:sz w:val="32"/>
          <w:szCs w:val="32"/>
          <w:highlight w:val="none"/>
          <w:shd w:val="clear"/>
          <w:lang w:val="en-US" w:eastAsia="zh-CN" w:bidi="ar-SA"/>
        </w:rPr>
        <w:t>树立新发展理念</w:t>
      </w:r>
      <w:r>
        <w:rPr>
          <w:rFonts w:hint="default" w:ascii="Times New Roman" w:hAnsi="Times New Roman" w:eastAsia="楷体_GB2312" w:cs="Times New Roman"/>
          <w:b/>
          <w:bCs w:val="0"/>
          <w:dstrike w:val="0"/>
          <w:color w:val="auto"/>
          <w:spacing w:val="0"/>
          <w:kern w:val="0"/>
          <w:sz w:val="32"/>
          <w:szCs w:val="32"/>
          <w:highlight w:val="none"/>
          <w:shd w:val="clear"/>
          <w:lang w:val="en-US" w:eastAsia="zh-CN" w:bidi="ar-SA"/>
        </w:rPr>
        <w:t>，探索</w:t>
      </w:r>
      <w:r>
        <w:rPr>
          <w:rFonts w:hint="eastAsia" w:ascii="Times New Roman" w:hAnsi="Times New Roman" w:eastAsia="楷体_GB2312" w:cs="Times New Roman"/>
          <w:b/>
          <w:bCs w:val="0"/>
          <w:dstrike w:val="0"/>
          <w:color w:val="auto"/>
          <w:spacing w:val="0"/>
          <w:kern w:val="0"/>
          <w:sz w:val="32"/>
          <w:szCs w:val="32"/>
          <w:highlight w:val="none"/>
          <w:shd w:val="clear"/>
          <w:lang w:val="en-US" w:eastAsia="zh-CN" w:bidi="ar-SA"/>
        </w:rPr>
        <w:t>房地产管理</w:t>
      </w:r>
      <w:r>
        <w:rPr>
          <w:rFonts w:hint="default" w:ascii="Times New Roman" w:hAnsi="Times New Roman" w:eastAsia="楷体_GB2312" w:cs="Times New Roman"/>
          <w:b/>
          <w:bCs w:val="0"/>
          <w:dstrike w:val="0"/>
          <w:color w:val="auto"/>
          <w:spacing w:val="0"/>
          <w:kern w:val="0"/>
          <w:sz w:val="32"/>
          <w:szCs w:val="32"/>
          <w:highlight w:val="none"/>
          <w:shd w:val="clear"/>
          <w:lang w:val="en-US" w:eastAsia="zh-CN" w:bidi="ar-SA"/>
        </w:rPr>
        <w:t>长效机制。</w:t>
      </w:r>
      <w:r>
        <w:rPr>
          <w:rFonts w:hint="eastAsia" w:ascii="Times New Roman" w:hAnsi="Times New Roman" w:eastAsia="仿宋_GB2312" w:cs="Times New Roman"/>
          <w:dstrike w:val="0"/>
          <w:color w:val="auto"/>
          <w:sz w:val="32"/>
          <w:szCs w:val="32"/>
          <w:highlight w:val="none"/>
          <w:shd w:val="clear"/>
          <w:lang w:val="en-US" w:eastAsia="zh-CN"/>
        </w:rPr>
        <w:t>要</w:t>
      </w:r>
      <w:r>
        <w:rPr>
          <w:rFonts w:hint="default" w:ascii="Times New Roman" w:hAnsi="Times New Roman" w:eastAsia="仿宋_GB2312" w:cs="Times New Roman"/>
          <w:dstrike w:val="0"/>
          <w:color w:val="auto"/>
          <w:sz w:val="32"/>
          <w:szCs w:val="32"/>
          <w:highlight w:val="none"/>
          <w:shd w:val="clear"/>
          <w:lang w:val="en-US" w:eastAsia="zh-CN"/>
        </w:rPr>
        <w:t>树立新发展理念，</w:t>
      </w:r>
      <w:r>
        <w:rPr>
          <w:rFonts w:hint="eastAsia" w:ascii="Times New Roman" w:hAnsi="Times New Roman" w:eastAsia="仿宋_GB2312" w:cs="Times New Roman"/>
          <w:strike w:val="0"/>
          <w:dstrike w:val="0"/>
          <w:color w:val="auto"/>
          <w:sz w:val="32"/>
          <w:szCs w:val="32"/>
          <w:highlight w:val="none"/>
          <w:shd w:val="clear"/>
          <w:lang w:val="en-US" w:eastAsia="zh-CN"/>
        </w:rPr>
        <w:t>加强</w:t>
      </w:r>
      <w:r>
        <w:rPr>
          <w:rFonts w:hint="default" w:ascii="Times New Roman" w:hAnsi="Times New Roman" w:eastAsia="仿宋_GB2312" w:cs="Times New Roman"/>
          <w:strike w:val="0"/>
          <w:dstrike w:val="0"/>
          <w:color w:val="auto"/>
          <w:sz w:val="32"/>
          <w:szCs w:val="32"/>
          <w:highlight w:val="none"/>
          <w:shd w:val="clear"/>
          <w:lang w:val="en-US" w:eastAsia="zh-CN"/>
        </w:rPr>
        <w:t>市场改革创新，</w:t>
      </w:r>
      <w:r>
        <w:rPr>
          <w:rFonts w:hint="eastAsia" w:ascii="Times New Roman" w:hAnsi="Times New Roman" w:eastAsia="仿宋_GB2312" w:cs="Times New Roman"/>
          <w:dstrike w:val="0"/>
          <w:color w:val="auto"/>
          <w:sz w:val="32"/>
          <w:szCs w:val="32"/>
          <w:highlight w:val="none"/>
          <w:shd w:val="clear"/>
          <w:lang w:val="en-US" w:eastAsia="zh-CN"/>
        </w:rPr>
        <w:t>房地产市场管理要深度对接人口、土地、金融等要素，</w:t>
      </w:r>
      <w:r>
        <w:rPr>
          <w:rFonts w:hint="default" w:ascii="Times New Roman" w:hAnsi="Times New Roman" w:eastAsia="仿宋_GB2312" w:cs="Times New Roman"/>
          <w:dstrike w:val="0"/>
          <w:color w:val="auto"/>
          <w:sz w:val="32"/>
          <w:szCs w:val="32"/>
          <w:highlight w:val="none"/>
          <w:shd w:val="clear"/>
          <w:lang w:val="en-US" w:eastAsia="zh-CN"/>
        </w:rPr>
        <w:t>探索建立保持市场供需平衡、结构合理</w:t>
      </w:r>
      <w:r>
        <w:rPr>
          <w:rFonts w:hint="eastAsia" w:ascii="Times New Roman" w:hAnsi="Times New Roman" w:eastAsia="仿宋_GB2312" w:cs="Times New Roman"/>
          <w:dstrike w:val="0"/>
          <w:color w:val="auto"/>
          <w:sz w:val="32"/>
          <w:szCs w:val="32"/>
          <w:highlight w:val="none"/>
          <w:shd w:val="clear"/>
          <w:lang w:val="en-US" w:eastAsia="zh-CN"/>
        </w:rPr>
        <w:t>、</w:t>
      </w:r>
      <w:r>
        <w:rPr>
          <w:rFonts w:hint="default" w:ascii="Times New Roman" w:hAnsi="Times New Roman" w:eastAsia="仿宋_GB2312" w:cs="Times New Roman"/>
          <w:dstrike w:val="0"/>
          <w:color w:val="auto"/>
          <w:sz w:val="32"/>
          <w:szCs w:val="32"/>
          <w:highlight w:val="none"/>
          <w:shd w:val="clear"/>
          <w:lang w:val="en-US" w:eastAsia="zh-CN"/>
        </w:rPr>
        <w:t>价格稳定的长效机制</w:t>
      </w:r>
      <w:r>
        <w:rPr>
          <w:rFonts w:hint="eastAsia" w:ascii="Times New Roman" w:hAnsi="Times New Roman" w:eastAsia="仿宋_GB2312" w:cs="Times New Roman"/>
          <w:dstrike w:val="0"/>
          <w:color w:val="auto"/>
          <w:sz w:val="32"/>
          <w:szCs w:val="32"/>
          <w:highlight w:val="none"/>
          <w:shd w:val="clear"/>
          <w:lang w:val="en-US" w:eastAsia="zh-CN"/>
        </w:rPr>
        <w:t>。</w:t>
      </w:r>
      <w:r>
        <w:rPr>
          <w:rFonts w:hint="default" w:ascii="Times New Roman" w:hAnsi="Times New Roman" w:eastAsia="仿宋_GB2312" w:cs="Times New Roman"/>
          <w:dstrike w:val="0"/>
          <w:color w:val="auto"/>
          <w:sz w:val="32"/>
          <w:szCs w:val="32"/>
          <w:highlight w:val="none"/>
          <w:shd w:val="clear"/>
          <w:lang w:val="en-US" w:eastAsia="zh-CN"/>
        </w:rPr>
        <w:t>指导房地产</w:t>
      </w:r>
      <w:r>
        <w:rPr>
          <w:rFonts w:hint="eastAsia" w:ascii="Times New Roman" w:hAnsi="Times New Roman" w:eastAsia="仿宋_GB2312" w:cs="Times New Roman"/>
          <w:dstrike w:val="0"/>
          <w:color w:val="auto"/>
          <w:sz w:val="32"/>
          <w:szCs w:val="32"/>
          <w:highlight w:val="none"/>
          <w:shd w:val="clear"/>
          <w:lang w:val="en-US" w:eastAsia="zh-CN"/>
        </w:rPr>
        <w:t>开发</w:t>
      </w:r>
      <w:r>
        <w:rPr>
          <w:rFonts w:hint="default" w:ascii="Times New Roman" w:hAnsi="Times New Roman" w:eastAsia="仿宋_GB2312" w:cs="Times New Roman"/>
          <w:dstrike w:val="0"/>
          <w:color w:val="auto"/>
          <w:sz w:val="32"/>
          <w:szCs w:val="32"/>
          <w:highlight w:val="none"/>
          <w:shd w:val="clear"/>
          <w:lang w:val="en-US" w:eastAsia="zh-CN"/>
        </w:rPr>
        <w:t>企业</w:t>
      </w:r>
      <w:r>
        <w:rPr>
          <w:rFonts w:hint="eastAsia" w:ascii="Times New Roman" w:hAnsi="Times New Roman" w:eastAsia="仿宋_GB2312" w:cs="Times New Roman"/>
          <w:dstrike w:val="0"/>
          <w:color w:val="auto"/>
          <w:sz w:val="32"/>
          <w:szCs w:val="32"/>
          <w:highlight w:val="none"/>
          <w:shd w:val="clear"/>
          <w:lang w:val="en-US" w:eastAsia="zh-CN"/>
        </w:rPr>
        <w:t>尽快</w:t>
      </w:r>
      <w:r>
        <w:rPr>
          <w:rFonts w:hint="default" w:ascii="Times New Roman" w:hAnsi="Times New Roman" w:eastAsia="仿宋_GB2312" w:cs="Times New Roman"/>
          <w:dstrike w:val="0"/>
          <w:color w:val="auto"/>
          <w:sz w:val="32"/>
          <w:szCs w:val="32"/>
          <w:highlight w:val="none"/>
          <w:shd w:val="clear"/>
          <w:lang w:val="en-US" w:eastAsia="zh-CN"/>
        </w:rPr>
        <w:t>适应发展模式之变，</w:t>
      </w:r>
      <w:r>
        <w:rPr>
          <w:rFonts w:hint="eastAsia" w:ascii="Times New Roman" w:hAnsi="Times New Roman" w:eastAsia="仿宋_GB2312" w:cs="Times New Roman"/>
          <w:dstrike w:val="0"/>
          <w:color w:val="auto"/>
          <w:sz w:val="32"/>
          <w:szCs w:val="32"/>
          <w:highlight w:val="none"/>
          <w:shd w:val="clear"/>
          <w:lang w:val="en-US" w:eastAsia="zh-CN"/>
        </w:rPr>
        <w:t>通过“好房子”建设和服务，</w:t>
      </w:r>
      <w:r>
        <w:rPr>
          <w:rFonts w:hint="default" w:ascii="Times New Roman" w:hAnsi="Times New Roman" w:eastAsia="仿宋_GB2312" w:cs="Times New Roman"/>
          <w:dstrike w:val="0"/>
          <w:color w:val="auto"/>
          <w:sz w:val="32"/>
          <w:szCs w:val="32"/>
          <w:highlight w:val="none"/>
          <w:shd w:val="clear"/>
          <w:lang w:val="en-US" w:eastAsia="zh-CN"/>
        </w:rPr>
        <w:t>在行业转型发展中抢得先机。</w:t>
      </w:r>
    </w:p>
    <w:p w14:paraId="656418F2">
      <w:pPr>
        <w:pStyle w:val="3"/>
        <w:keepNext/>
        <w:keepLines/>
        <w:pageBreakBefore w:val="0"/>
        <w:widowControl w:val="0"/>
        <w:shd w:val="clear"/>
        <w:kinsoku/>
        <w:wordWrap/>
        <w:overflowPunct/>
        <w:topLinePunct w:val="0"/>
        <w:autoSpaceDE/>
        <w:autoSpaceDN/>
        <w:bidi w:val="0"/>
        <w:adjustRightInd/>
        <w:snapToGrid w:val="0"/>
        <w:ind w:firstLine="721" w:firstLineChars="200"/>
        <w:textAlignment w:val="auto"/>
        <w:rPr>
          <w:rFonts w:hint="eastAsia" w:ascii="华文中宋" w:hAnsi="华文中宋" w:eastAsia="华文中宋" w:cs="华文中宋"/>
          <w:color w:val="auto"/>
          <w:sz w:val="36"/>
          <w:szCs w:val="36"/>
          <w:highlight w:val="none"/>
          <w:lang w:val="en-US" w:eastAsia="zh-CN"/>
        </w:rPr>
      </w:pPr>
      <w:bookmarkStart w:id="56" w:name="_Toc1420502443"/>
      <w:bookmarkStart w:id="57" w:name="_Toc10471"/>
      <w:bookmarkStart w:id="58" w:name="_Toc24797"/>
      <w:bookmarkStart w:id="59" w:name="_Toc2570"/>
      <w:bookmarkStart w:id="60" w:name="_Toc14280"/>
      <w:bookmarkStart w:id="61" w:name="_Toc13331"/>
      <w:bookmarkStart w:id="62" w:name="_Toc1628"/>
      <w:bookmarkStart w:id="63" w:name="_Toc40886390"/>
      <w:bookmarkStart w:id="64" w:name="_Toc24379"/>
      <w:bookmarkStart w:id="65" w:name="_Toc38917313"/>
      <w:r>
        <w:rPr>
          <w:rFonts w:hint="eastAsia" w:ascii="华文中宋" w:hAnsi="华文中宋" w:eastAsia="华文中宋" w:cs="华文中宋"/>
          <w:color w:val="auto"/>
          <w:sz w:val="36"/>
          <w:szCs w:val="36"/>
          <w:highlight w:val="none"/>
          <w:lang w:val="en-US" w:eastAsia="zh-CN"/>
        </w:rPr>
        <w:t>第三章 “十五五”重点任务</w:t>
      </w:r>
      <w:bookmarkEnd w:id="56"/>
    </w:p>
    <w:p w14:paraId="7A4422CE">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shd w:val="clear"/>
          <w:lang w:val="en-US" w:eastAsia="zh-CN" w:bidi="ar-SA"/>
        </w:rPr>
        <w:t>“十五五”时期，要</w:t>
      </w:r>
      <w:r>
        <w:rPr>
          <w:rFonts w:hint="eastAsia" w:ascii="Times New Roman" w:hAnsi="Times New Roman" w:eastAsia="仿宋_GB2312" w:cs="Times New Roman"/>
          <w:color w:val="auto"/>
          <w:kern w:val="2"/>
          <w:sz w:val="32"/>
          <w:szCs w:val="32"/>
          <w:highlight w:val="none"/>
          <w:shd w:val="clear"/>
          <w:lang w:val="en-US" w:eastAsia="zh-CN" w:bidi="ar-SA"/>
        </w:rPr>
        <w:t>贯彻落实中央</w:t>
      </w:r>
      <w:r>
        <w:rPr>
          <w:rFonts w:hint="default" w:ascii="Times New Roman" w:hAnsi="Times New Roman" w:eastAsia="仿宋_GB2312" w:cs="Times New Roman"/>
          <w:color w:val="auto"/>
          <w:kern w:val="2"/>
          <w:sz w:val="32"/>
          <w:szCs w:val="32"/>
          <w:highlight w:val="none"/>
          <w:shd w:val="clear"/>
          <w:lang w:val="en-US" w:eastAsia="zh-CN" w:bidi="ar-SA"/>
        </w:rPr>
        <w:t>关于加快构建房地产发展新模式、建立可持续的城市更新模式的新要求、新任务，把握好当前和长远的关系，确保房地产发展新旧模式转换平稳有序、可持续的城市更新模式有序建立。</w:t>
      </w:r>
      <w:r>
        <w:rPr>
          <w:rFonts w:hint="eastAsia" w:ascii="Times New Roman" w:hAnsi="Times New Roman" w:eastAsia="仿宋_GB2312" w:cs="Times New Roman"/>
          <w:color w:val="auto"/>
          <w:sz w:val="32"/>
          <w:szCs w:val="32"/>
          <w:highlight w:val="none"/>
          <w:shd w:val="clear"/>
          <w:lang w:val="en-US" w:eastAsia="zh-CN"/>
        </w:rPr>
        <w:t>根据市、区政府的部署和要求，服从、服务于</w:t>
      </w:r>
      <w:r>
        <w:rPr>
          <w:rFonts w:hint="default" w:ascii="Times New Roman" w:hAnsi="Times New Roman" w:eastAsia="仿宋_GB2312" w:cs="Times New Roman"/>
          <w:b w:val="0"/>
          <w:bCs w:val="0"/>
          <w:color w:val="auto"/>
          <w:kern w:val="2"/>
          <w:sz w:val="32"/>
          <w:szCs w:val="32"/>
          <w:highlight w:val="none"/>
          <w:shd w:val="clear"/>
          <w:lang w:val="en-US" w:eastAsia="zh-CN" w:bidi="ar-SA"/>
        </w:rPr>
        <w:t>宝山</w:t>
      </w:r>
      <w:r>
        <w:rPr>
          <w:rFonts w:hint="eastAsia" w:ascii="Times New Roman" w:hAnsi="Times New Roman" w:eastAsia="仿宋_GB2312" w:cs="Times New Roman"/>
          <w:b w:val="0"/>
          <w:bCs w:val="0"/>
          <w:color w:val="auto"/>
          <w:kern w:val="2"/>
          <w:sz w:val="32"/>
          <w:szCs w:val="32"/>
          <w:highlight w:val="none"/>
          <w:shd w:val="clear"/>
          <w:lang w:val="en-US" w:eastAsia="zh-CN" w:bidi="ar-SA"/>
        </w:rPr>
        <w:t>“北转型”、“一核两翼”、“一地三区”发展</w:t>
      </w:r>
      <w:r>
        <w:rPr>
          <w:rFonts w:hint="eastAsia" w:ascii="Times New Roman" w:hAnsi="Times New Roman" w:eastAsia="仿宋_GB2312" w:cs="Times New Roman"/>
          <w:color w:val="auto"/>
          <w:sz w:val="32"/>
          <w:szCs w:val="32"/>
          <w:highlight w:val="none"/>
          <w:shd w:val="clear"/>
          <w:lang w:val="en-US" w:eastAsia="zh-CN"/>
        </w:rPr>
        <w:t>大局，全面落实“十五五”</w:t>
      </w:r>
      <w:r>
        <w:rPr>
          <w:rFonts w:hint="eastAsia" w:ascii="Times New Roman" w:hAnsi="Times New Roman" w:eastAsia="仿宋_GB2312" w:cs="Times New Roman"/>
          <w:color w:val="auto"/>
          <w:sz w:val="32"/>
          <w:szCs w:val="32"/>
          <w:highlight w:val="none"/>
          <w:lang w:val="en-US" w:eastAsia="zh-CN"/>
        </w:rPr>
        <w:t>住房发展专项规划的各项目标任务（具体指标详见附表2）。</w:t>
      </w:r>
    </w:p>
    <w:p w14:paraId="796FF8E8">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b w:val="0"/>
          <w:bCs/>
          <w:color w:val="auto"/>
          <w:highlight w:val="none"/>
          <w:lang w:val="en-US" w:eastAsia="zh-CN"/>
        </w:rPr>
      </w:pPr>
      <w:bookmarkStart w:id="66" w:name="_Toc1863436414"/>
      <w:r>
        <w:rPr>
          <w:rFonts w:hint="eastAsia" w:ascii="黑体" w:hAnsi="黑体" w:eastAsia="黑体" w:cs="黑体"/>
          <w:b w:val="0"/>
          <w:bCs/>
          <w:color w:val="auto"/>
          <w:highlight w:val="none"/>
          <w:lang w:val="en-US" w:eastAsia="zh-CN"/>
        </w:rPr>
        <w:t>一、</w:t>
      </w:r>
      <w:r>
        <w:rPr>
          <w:rFonts w:hint="default" w:ascii="黑体" w:hAnsi="黑体" w:eastAsia="黑体" w:cs="黑体"/>
          <w:b w:val="0"/>
          <w:bCs/>
          <w:color w:val="auto"/>
          <w:highlight w:val="none"/>
          <w:lang w:val="en-US" w:eastAsia="zh-CN"/>
        </w:rPr>
        <w:t>商品住房市场</w:t>
      </w:r>
      <w:bookmarkEnd w:id="57"/>
      <w:bookmarkEnd w:id="58"/>
      <w:bookmarkEnd w:id="59"/>
      <w:bookmarkEnd w:id="60"/>
      <w:bookmarkEnd w:id="61"/>
      <w:bookmarkEnd w:id="62"/>
      <w:bookmarkEnd w:id="66"/>
    </w:p>
    <w:p w14:paraId="50EA821C">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Times New Roman" w:hAnsi="Times New Roman" w:eastAsia="仿宋_GB2312" w:cs="Times New Roman"/>
          <w:dstrike w:val="0"/>
          <w:color w:val="auto"/>
          <w:sz w:val="32"/>
          <w:szCs w:val="32"/>
          <w:highlight w:val="none"/>
          <w:lang w:val="en-US" w:eastAsia="zh-CN"/>
        </w:rPr>
      </w:pPr>
      <w:r>
        <w:rPr>
          <w:rFonts w:hint="eastAsia" w:ascii="Times New Roman" w:hAnsi="Times New Roman" w:eastAsia="仿宋_GB2312" w:cs="Times New Roman"/>
          <w:dstrike w:val="0"/>
          <w:color w:val="auto"/>
          <w:kern w:val="2"/>
          <w:sz w:val="32"/>
          <w:szCs w:val="32"/>
          <w:highlight w:val="none"/>
          <w:shd w:val="clear"/>
          <w:lang w:val="en-US" w:eastAsia="zh-CN" w:bidi="ar-SA"/>
        </w:rPr>
        <w:t>坚持“房子是用来住的不是用来炒的”原则、聚焦刚性和改善性需求、</w:t>
      </w:r>
      <w:r>
        <w:rPr>
          <w:rFonts w:hint="eastAsia" w:ascii="Times New Roman" w:hAnsi="Times New Roman" w:eastAsia="仿宋_GB2312" w:cs="Times New Roman"/>
          <w:dstrike w:val="0"/>
          <w:color w:val="auto"/>
          <w:sz w:val="32"/>
          <w:szCs w:val="32"/>
          <w:highlight w:val="none"/>
          <w:shd w:val="clear"/>
          <w:lang w:val="en-US" w:eastAsia="zh-CN"/>
        </w:rPr>
        <w:t>推动“好房子”建设落地、</w:t>
      </w:r>
      <w:r>
        <w:rPr>
          <w:rFonts w:hint="default" w:ascii="Times New Roman" w:hAnsi="Times New Roman" w:eastAsia="仿宋_GB2312" w:cs="Times New Roman"/>
          <w:dstrike w:val="0"/>
          <w:color w:val="auto"/>
          <w:kern w:val="2"/>
          <w:sz w:val="32"/>
          <w:szCs w:val="32"/>
          <w:highlight w:val="none"/>
          <w:shd w:val="clear"/>
          <w:lang w:val="en-US" w:eastAsia="zh-CN" w:bidi="ar-SA"/>
        </w:rPr>
        <w:t>进一步优化住房结构布局</w:t>
      </w:r>
      <w:r>
        <w:rPr>
          <w:rFonts w:hint="eastAsia" w:ascii="Times New Roman" w:hAnsi="Times New Roman" w:eastAsia="仿宋_GB2312" w:cs="Times New Roman"/>
          <w:dstrike w:val="0"/>
          <w:color w:val="auto"/>
          <w:kern w:val="2"/>
          <w:sz w:val="32"/>
          <w:szCs w:val="32"/>
          <w:highlight w:val="none"/>
          <w:shd w:val="clear"/>
          <w:lang w:val="en-US" w:eastAsia="zh-CN" w:bidi="ar-SA"/>
        </w:rPr>
        <w:t>、</w:t>
      </w:r>
      <w:r>
        <w:rPr>
          <w:rFonts w:hint="default" w:ascii="Times New Roman" w:hAnsi="Times New Roman" w:eastAsia="仿宋_GB2312" w:cs="Times New Roman"/>
          <w:dstrike w:val="0"/>
          <w:color w:val="auto"/>
          <w:sz w:val="32"/>
          <w:szCs w:val="32"/>
          <w:highlight w:val="none"/>
          <w:shd w:val="clear"/>
          <w:lang w:val="en-US" w:eastAsia="zh-CN"/>
        </w:rPr>
        <w:t>探索建立</w:t>
      </w:r>
      <w:r>
        <w:rPr>
          <w:rFonts w:hint="default" w:ascii="Times New Roman" w:hAnsi="Times New Roman" w:eastAsia="仿宋_GB2312" w:cs="Times New Roman"/>
          <w:strike w:val="0"/>
          <w:dstrike w:val="0"/>
          <w:color w:val="auto"/>
          <w:sz w:val="32"/>
          <w:szCs w:val="32"/>
          <w:highlight w:val="none"/>
          <w:shd w:val="clear"/>
          <w:lang w:val="en-US" w:eastAsia="zh-CN"/>
        </w:rPr>
        <w:t>保持</w:t>
      </w:r>
      <w:r>
        <w:rPr>
          <w:rFonts w:hint="eastAsia" w:ascii="Times New Roman" w:hAnsi="Times New Roman" w:eastAsia="仿宋_GB2312" w:cs="Times New Roman"/>
          <w:dstrike w:val="0"/>
          <w:color w:val="auto"/>
          <w:sz w:val="32"/>
          <w:szCs w:val="32"/>
          <w:highlight w:val="none"/>
          <w:shd w:val="clear"/>
          <w:lang w:val="en-US" w:eastAsia="zh-CN"/>
        </w:rPr>
        <w:t>房地产</w:t>
      </w:r>
      <w:r>
        <w:rPr>
          <w:rFonts w:hint="default" w:ascii="Times New Roman" w:hAnsi="Times New Roman" w:eastAsia="仿宋_GB2312" w:cs="Times New Roman"/>
          <w:dstrike w:val="0"/>
          <w:color w:val="auto"/>
          <w:sz w:val="32"/>
          <w:szCs w:val="32"/>
          <w:highlight w:val="none"/>
          <w:shd w:val="clear"/>
          <w:lang w:val="en-US" w:eastAsia="zh-CN"/>
        </w:rPr>
        <w:t>市场供需平衡、结构合理</w:t>
      </w:r>
      <w:r>
        <w:rPr>
          <w:rFonts w:hint="eastAsia" w:ascii="Times New Roman" w:hAnsi="Times New Roman" w:eastAsia="仿宋_GB2312" w:cs="Times New Roman"/>
          <w:dstrike w:val="0"/>
          <w:color w:val="auto"/>
          <w:sz w:val="32"/>
          <w:szCs w:val="32"/>
          <w:highlight w:val="none"/>
          <w:shd w:val="clear"/>
          <w:lang w:val="en-US" w:eastAsia="zh-CN"/>
        </w:rPr>
        <w:t>、</w:t>
      </w:r>
      <w:r>
        <w:rPr>
          <w:rFonts w:hint="default" w:ascii="Times New Roman" w:hAnsi="Times New Roman" w:eastAsia="仿宋_GB2312" w:cs="Times New Roman"/>
          <w:dstrike w:val="0"/>
          <w:color w:val="auto"/>
          <w:sz w:val="32"/>
          <w:szCs w:val="32"/>
          <w:highlight w:val="none"/>
          <w:shd w:val="clear"/>
          <w:lang w:val="en-US" w:eastAsia="zh-CN"/>
        </w:rPr>
        <w:t>价格稳定的长效机制。</w:t>
      </w:r>
      <w:r>
        <w:rPr>
          <w:rFonts w:hint="eastAsia" w:ascii="Times New Roman" w:hAnsi="Times New Roman" w:eastAsia="仿宋_GB2312" w:cs="Times New Roman"/>
          <w:dstrike w:val="0"/>
          <w:color w:val="auto"/>
          <w:sz w:val="32"/>
          <w:szCs w:val="32"/>
          <w:highlight w:val="none"/>
          <w:shd w:val="clear"/>
          <w:lang w:val="en-US" w:eastAsia="zh-CN"/>
        </w:rPr>
        <w:t>在土地有效供给的前提下，通过与土地市场的深度对接，“十五五”期间，</w:t>
      </w:r>
      <w:r>
        <w:rPr>
          <w:rFonts w:hint="default" w:ascii="Times New Roman" w:hAnsi="Times New Roman" w:eastAsia="仿宋_GB2312" w:cs="Times New Roman"/>
          <w:dstrike w:val="0"/>
          <w:color w:val="auto"/>
          <w:sz w:val="32"/>
          <w:szCs w:val="32"/>
          <w:highlight w:val="none"/>
          <w:shd w:val="clear"/>
          <w:lang w:val="en-US" w:eastAsia="zh-CN"/>
        </w:rPr>
        <w:t>预计房地产开发投资总额为1</w:t>
      </w:r>
      <w:r>
        <w:rPr>
          <w:rFonts w:hint="eastAsia" w:ascii="Times New Roman" w:hAnsi="Times New Roman" w:eastAsia="仿宋_GB2312" w:cs="Times New Roman"/>
          <w:dstrike w:val="0"/>
          <w:color w:val="auto"/>
          <w:sz w:val="32"/>
          <w:szCs w:val="32"/>
          <w:highlight w:val="none"/>
          <w:shd w:val="clear"/>
          <w:lang w:val="en-US" w:eastAsia="zh-CN"/>
        </w:rPr>
        <w:t>70</w:t>
      </w:r>
      <w:r>
        <w:rPr>
          <w:rFonts w:hint="default" w:ascii="Times New Roman" w:hAnsi="Times New Roman" w:eastAsia="仿宋_GB2312" w:cs="Times New Roman"/>
          <w:dstrike w:val="0"/>
          <w:color w:val="auto"/>
          <w:sz w:val="32"/>
          <w:szCs w:val="32"/>
          <w:highlight w:val="none"/>
          <w:shd w:val="clear"/>
          <w:lang w:val="en-US" w:eastAsia="zh-CN"/>
        </w:rPr>
        <w:t>0亿元；实现商品房销售</w:t>
      </w:r>
      <w:r>
        <w:rPr>
          <w:rFonts w:hint="eastAsia" w:ascii="Times New Roman" w:hAnsi="Times New Roman" w:eastAsia="仿宋_GB2312" w:cs="Times New Roman"/>
          <w:dstrike w:val="0"/>
          <w:color w:val="auto"/>
          <w:sz w:val="32"/>
          <w:szCs w:val="32"/>
          <w:highlight w:val="none"/>
          <w:shd w:val="clear"/>
          <w:lang w:val="en-US" w:eastAsia="zh-CN"/>
        </w:rPr>
        <w:t>800</w:t>
      </w:r>
      <w:r>
        <w:rPr>
          <w:rFonts w:hint="default" w:ascii="Times New Roman" w:hAnsi="Times New Roman" w:eastAsia="仿宋_GB2312" w:cs="Times New Roman"/>
          <w:dstrike w:val="0"/>
          <w:color w:val="auto"/>
          <w:sz w:val="32"/>
          <w:szCs w:val="32"/>
          <w:highlight w:val="none"/>
          <w:shd w:val="clear"/>
          <w:lang w:val="en-US" w:eastAsia="zh-CN"/>
        </w:rPr>
        <w:t>万平</w:t>
      </w:r>
      <w:r>
        <w:rPr>
          <w:rFonts w:hint="default" w:ascii="Times New Roman" w:hAnsi="Times New Roman" w:eastAsia="仿宋_GB2312" w:cs="Times New Roman"/>
          <w:dstrike w:val="0"/>
          <w:color w:val="auto"/>
          <w:sz w:val="32"/>
          <w:szCs w:val="32"/>
          <w:highlight w:val="none"/>
          <w:shd w:val="clear"/>
        </w:rPr>
        <w:t>方米。</w:t>
      </w:r>
      <w:bookmarkStart w:id="67" w:name="_Toc2641"/>
      <w:r>
        <w:rPr>
          <w:rFonts w:hint="eastAsia" w:ascii="Times New Roman" w:hAnsi="Times New Roman" w:eastAsia="仿宋_GB2312" w:cs="Times New Roman"/>
          <w:strike w:val="0"/>
          <w:dstrike w:val="0"/>
          <w:color w:val="auto"/>
          <w:sz w:val="32"/>
          <w:szCs w:val="32"/>
          <w:highlight w:val="none"/>
          <w:shd w:val="clear"/>
          <w:lang w:val="en-US" w:eastAsia="zh-CN"/>
        </w:rPr>
        <w:t>主要举措是：</w:t>
      </w:r>
    </w:p>
    <w:p w14:paraId="76990FDB">
      <w:pPr>
        <w:keepNext w:val="0"/>
        <w:keepLines w:val="0"/>
        <w:pageBreakBefore w:val="0"/>
        <w:widowControl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val="0"/>
          <w:color w:val="auto"/>
          <w:spacing w:val="0"/>
          <w:kern w:val="0"/>
          <w:sz w:val="32"/>
          <w:szCs w:val="32"/>
          <w:highlight w:val="none"/>
          <w:lang w:val="en-US" w:eastAsia="zh-CN" w:bidi="ar-SA"/>
        </w:rPr>
        <w:t>（一）</w:t>
      </w:r>
      <w:r>
        <w:rPr>
          <w:rFonts w:hint="eastAsia" w:ascii="Times New Roman" w:hAnsi="Times New Roman" w:eastAsia="楷体_GB2312" w:cs="Times New Roman"/>
          <w:b/>
          <w:bCs w:val="0"/>
          <w:dstrike w:val="0"/>
          <w:color w:val="auto"/>
          <w:spacing w:val="0"/>
          <w:kern w:val="0"/>
          <w:sz w:val="32"/>
          <w:szCs w:val="32"/>
          <w:highlight w:val="none"/>
          <w:shd w:val="clear"/>
          <w:lang w:val="en-US" w:eastAsia="zh-CN" w:bidi="ar-SA"/>
        </w:rPr>
        <w:t>激发市场活力。</w:t>
      </w:r>
      <w:r>
        <w:rPr>
          <w:rFonts w:hint="eastAsia" w:ascii="Times New Roman" w:hAnsi="Times New Roman" w:eastAsia="仿宋_GB2312" w:cs="Times New Roman"/>
          <w:dstrike w:val="0"/>
          <w:color w:val="auto"/>
          <w:sz w:val="32"/>
          <w:szCs w:val="32"/>
          <w:highlight w:val="none"/>
          <w:shd w:val="clear"/>
          <w:lang w:val="en-US" w:eastAsia="zh-CN"/>
        </w:rPr>
        <w:t>围绕“一核两翼”空间发展格局</w:t>
      </w:r>
      <w:r>
        <w:rPr>
          <w:rFonts w:hint="default" w:ascii="Times New Roman" w:hAnsi="Times New Roman" w:eastAsia="仿宋_GB2312" w:cs="Times New Roman"/>
          <w:dstrike w:val="0"/>
          <w:color w:val="auto"/>
          <w:sz w:val="32"/>
          <w:szCs w:val="32"/>
          <w:highlight w:val="none"/>
          <w:shd w:val="clear"/>
          <w:lang w:val="en-US" w:eastAsia="zh-CN"/>
        </w:rPr>
        <w:t>，立足行业指导，聚焦高品质住房发展，配合吴淞创新城、南大智慧城、滨江邮轮旅游带</w:t>
      </w:r>
      <w:r>
        <w:rPr>
          <w:rFonts w:hint="eastAsia" w:ascii="Times New Roman" w:hAnsi="Times New Roman" w:eastAsia="仿宋_GB2312" w:cs="Times New Roman"/>
          <w:dstrike w:val="0"/>
          <w:color w:val="auto"/>
          <w:sz w:val="32"/>
          <w:szCs w:val="32"/>
          <w:highlight w:val="none"/>
          <w:shd w:val="clear"/>
          <w:lang w:val="en-US" w:eastAsia="zh-CN"/>
        </w:rPr>
        <w:t>“</w:t>
      </w:r>
      <w:r>
        <w:rPr>
          <w:rFonts w:hint="default" w:ascii="Times New Roman" w:hAnsi="Times New Roman" w:eastAsia="仿宋_GB2312" w:cs="Times New Roman"/>
          <w:dstrike w:val="0"/>
          <w:color w:val="auto"/>
          <w:sz w:val="32"/>
          <w:szCs w:val="32"/>
          <w:highlight w:val="none"/>
          <w:shd w:val="clear"/>
          <w:lang w:val="en-US" w:eastAsia="zh-CN"/>
        </w:rPr>
        <w:t>三箭齐发</w:t>
      </w:r>
      <w:r>
        <w:rPr>
          <w:rFonts w:hint="eastAsia" w:ascii="Times New Roman" w:hAnsi="Times New Roman" w:eastAsia="仿宋_GB2312" w:cs="Times New Roman"/>
          <w:dstrike w:val="0"/>
          <w:color w:val="auto"/>
          <w:sz w:val="32"/>
          <w:szCs w:val="32"/>
          <w:highlight w:val="none"/>
          <w:shd w:val="clear"/>
          <w:lang w:val="en-US" w:eastAsia="zh-CN"/>
        </w:rPr>
        <w:t>”</w:t>
      </w:r>
      <w:r>
        <w:rPr>
          <w:rFonts w:hint="default" w:ascii="Times New Roman" w:hAnsi="Times New Roman" w:eastAsia="仿宋_GB2312" w:cs="Times New Roman"/>
          <w:dstrike w:val="0"/>
          <w:color w:val="auto"/>
          <w:sz w:val="32"/>
          <w:szCs w:val="32"/>
          <w:highlight w:val="none"/>
          <w:shd w:val="clear"/>
          <w:lang w:val="en-US" w:eastAsia="zh-CN"/>
        </w:rPr>
        <w:t>重点区域</w:t>
      </w:r>
      <w:r>
        <w:rPr>
          <w:rFonts w:hint="eastAsia" w:ascii="Times New Roman" w:hAnsi="Times New Roman" w:eastAsia="仿宋_GB2312" w:cs="Times New Roman"/>
          <w:dstrike w:val="0"/>
          <w:color w:val="auto"/>
          <w:sz w:val="32"/>
          <w:szCs w:val="32"/>
          <w:highlight w:val="none"/>
          <w:shd w:val="clear"/>
          <w:lang w:val="en-US" w:eastAsia="zh-CN"/>
        </w:rPr>
        <w:t>的开发建设</w:t>
      </w:r>
      <w:r>
        <w:rPr>
          <w:rFonts w:hint="default" w:ascii="Times New Roman" w:hAnsi="Times New Roman" w:eastAsia="仿宋_GB2312" w:cs="Times New Roman"/>
          <w:dstrike w:val="0"/>
          <w:color w:val="auto"/>
          <w:sz w:val="32"/>
          <w:szCs w:val="32"/>
          <w:highlight w:val="none"/>
          <w:shd w:val="clear"/>
          <w:lang w:val="en-US" w:eastAsia="zh-CN"/>
        </w:rPr>
        <w:t>，优化新建商品住房供应结构，加大改善型住房供应</w:t>
      </w:r>
      <w:r>
        <w:rPr>
          <w:rFonts w:hint="eastAsia" w:ascii="Times New Roman" w:hAnsi="Times New Roman" w:eastAsia="仿宋_GB2312" w:cs="Times New Roman"/>
          <w:dstrike w:val="0"/>
          <w:color w:val="auto"/>
          <w:sz w:val="32"/>
          <w:szCs w:val="32"/>
          <w:highlight w:val="none"/>
          <w:shd w:val="clear"/>
          <w:lang w:val="en-US" w:eastAsia="zh-CN"/>
        </w:rPr>
        <w:t>。以“</w:t>
      </w:r>
      <w:r>
        <w:rPr>
          <w:rFonts w:hint="default" w:ascii="Times New Roman" w:hAnsi="Times New Roman" w:eastAsia="仿宋_GB2312" w:cs="Times New Roman"/>
          <w:dstrike w:val="0"/>
          <w:color w:val="auto"/>
          <w:sz w:val="32"/>
          <w:szCs w:val="32"/>
          <w:highlight w:val="none"/>
          <w:shd w:val="clear"/>
          <w:lang w:val="en-US" w:eastAsia="zh-CN"/>
        </w:rPr>
        <w:t>好房子</w:t>
      </w:r>
      <w:r>
        <w:rPr>
          <w:rFonts w:hint="eastAsia" w:ascii="Times New Roman" w:hAnsi="Times New Roman" w:eastAsia="仿宋_GB2312" w:cs="Times New Roman"/>
          <w:dstrike w:val="0"/>
          <w:color w:val="auto"/>
          <w:sz w:val="32"/>
          <w:szCs w:val="32"/>
          <w:highlight w:val="none"/>
          <w:shd w:val="clear"/>
          <w:lang w:val="en-US" w:eastAsia="zh-CN"/>
        </w:rPr>
        <w:t>”</w:t>
      </w:r>
      <w:r>
        <w:rPr>
          <w:rFonts w:hint="default" w:ascii="Times New Roman" w:hAnsi="Times New Roman" w:eastAsia="仿宋_GB2312" w:cs="Times New Roman"/>
          <w:dstrike w:val="0"/>
          <w:color w:val="auto"/>
          <w:sz w:val="32"/>
          <w:szCs w:val="32"/>
          <w:highlight w:val="none"/>
          <w:shd w:val="clear"/>
          <w:lang w:val="en-US" w:eastAsia="zh-CN"/>
        </w:rPr>
        <w:t>建设</w:t>
      </w:r>
      <w:r>
        <w:rPr>
          <w:rFonts w:hint="eastAsia" w:ascii="Times New Roman" w:hAnsi="Times New Roman" w:eastAsia="仿宋_GB2312" w:cs="Times New Roman"/>
          <w:dstrike w:val="0"/>
          <w:color w:val="auto"/>
          <w:sz w:val="32"/>
          <w:szCs w:val="32"/>
          <w:highlight w:val="none"/>
          <w:shd w:val="clear"/>
          <w:lang w:val="en-US" w:eastAsia="zh-CN"/>
        </w:rPr>
        <w:t>激发房地产市场活力</w:t>
      </w:r>
      <w:r>
        <w:rPr>
          <w:rFonts w:hint="default" w:ascii="Times New Roman" w:hAnsi="Times New Roman" w:eastAsia="仿宋_GB2312" w:cs="Times New Roman"/>
          <w:dstrike w:val="0"/>
          <w:color w:val="auto"/>
          <w:sz w:val="32"/>
          <w:szCs w:val="32"/>
          <w:highlight w:val="none"/>
          <w:shd w:val="clear"/>
          <w:lang w:val="en-US" w:eastAsia="zh-CN"/>
        </w:rPr>
        <w:t>，</w:t>
      </w:r>
      <w:r>
        <w:rPr>
          <w:rFonts w:hint="eastAsia" w:ascii="Times New Roman" w:hAnsi="Times New Roman" w:eastAsia="仿宋_GB2312" w:cs="Times New Roman"/>
          <w:dstrike w:val="0"/>
          <w:color w:val="auto"/>
          <w:sz w:val="32"/>
          <w:szCs w:val="32"/>
          <w:highlight w:val="none"/>
          <w:shd w:val="clear"/>
          <w:lang w:val="en-US" w:eastAsia="zh-CN"/>
        </w:rPr>
        <w:t>根据国家《住宅项目规范》，推动“好房子”建设落地，以良好住房品质作为撬动市场的关键支点</w:t>
      </w:r>
      <w:r>
        <w:rPr>
          <w:rFonts w:hint="default" w:ascii="Times New Roman" w:hAnsi="Times New Roman" w:eastAsia="仿宋_GB2312" w:cs="Times New Roman"/>
          <w:dstrike w:val="0"/>
          <w:color w:val="auto"/>
          <w:sz w:val="32"/>
          <w:szCs w:val="32"/>
          <w:highlight w:val="none"/>
          <w:shd w:val="clear"/>
          <w:lang w:val="en-US" w:eastAsia="zh-CN"/>
        </w:rPr>
        <w:t>，</w:t>
      </w:r>
      <w:r>
        <w:rPr>
          <w:rFonts w:hint="eastAsia" w:ascii="Times New Roman" w:hAnsi="Times New Roman" w:eastAsia="仿宋_GB2312" w:cs="Times New Roman"/>
          <w:dstrike w:val="0"/>
          <w:color w:val="auto"/>
          <w:sz w:val="32"/>
          <w:szCs w:val="32"/>
          <w:highlight w:val="none"/>
          <w:shd w:val="clear"/>
          <w:lang w:val="en-US" w:eastAsia="zh-CN"/>
        </w:rPr>
        <w:t>满足人民对</w:t>
      </w:r>
      <w:r>
        <w:rPr>
          <w:rFonts w:hint="eastAsia" w:ascii="Times New Roman" w:hAnsi="Times New Roman" w:eastAsia="仿宋_GB2312" w:cs="Times New Roman"/>
          <w:strike w:val="0"/>
          <w:dstrike w:val="0"/>
          <w:color w:val="auto"/>
          <w:sz w:val="32"/>
          <w:szCs w:val="32"/>
          <w:highlight w:val="none"/>
          <w:shd w:val="clear"/>
          <w:lang w:val="en-US" w:eastAsia="zh-CN"/>
        </w:rPr>
        <w:t>改善</w:t>
      </w:r>
      <w:r>
        <w:rPr>
          <w:rFonts w:hint="eastAsia" w:ascii="Times New Roman" w:hAnsi="Times New Roman" w:eastAsia="仿宋_GB2312" w:cs="Times New Roman"/>
          <w:color w:val="auto"/>
          <w:sz w:val="32"/>
          <w:szCs w:val="32"/>
          <w:highlight w:val="none"/>
          <w:lang w:val="en-US" w:eastAsia="zh-CN"/>
        </w:rPr>
        <w:t>居住品质的新期待。</w:t>
      </w:r>
    </w:p>
    <w:p w14:paraId="7D87A74F">
      <w:pPr>
        <w:pStyle w:val="6"/>
        <w:pageBreakBefore w:val="0"/>
        <w:shd w:val="clear"/>
        <w:kinsoku/>
        <w:wordWrap/>
        <w:overflowPunct/>
        <w:topLinePunct w:val="0"/>
        <w:bidi w:val="0"/>
        <w:spacing w:before="0" w:after="0" w:line="560" w:lineRule="exact"/>
        <w:ind w:right="0" w:firstLine="321" w:firstLineChars="100"/>
        <w:jc w:val="both"/>
        <w:textAlignment w:val="auto"/>
        <w:outlineLvl w:val="9"/>
        <w:rPr>
          <w:rFonts w:hint="default" w:ascii="Times New Roman" w:hAnsi="Times New Roman" w:eastAsia="仿宋_GB2312" w:cs="Times New Roman"/>
          <w:color w:val="auto"/>
          <w:kern w:val="2"/>
          <w:sz w:val="32"/>
          <w:szCs w:val="32"/>
          <w:highlight w:val="none"/>
          <w:shd w:val="clear" w:fill="C2D69B" w:themeFill="accent3" w:themeFillTint="99"/>
          <w:lang w:val="en-US" w:eastAsia="zh-CN" w:bidi="ar-SA"/>
        </w:rPr>
      </w:pPr>
      <w:r>
        <w:rPr>
          <w:rFonts w:hint="eastAsia" w:ascii="Times New Roman" w:hAnsi="Times New Roman" w:eastAsia="楷体_GB2312" w:cs="Times New Roman"/>
          <w:b/>
          <w:bCs w:val="0"/>
          <w:color w:val="auto"/>
          <w:spacing w:val="0"/>
          <w:kern w:val="0"/>
          <w:sz w:val="32"/>
          <w:szCs w:val="32"/>
          <w:highlight w:val="none"/>
          <w:lang w:val="en-US" w:eastAsia="zh-CN" w:bidi="ar-SA"/>
        </w:rPr>
        <w:t>（二）加强</w:t>
      </w:r>
      <w:r>
        <w:rPr>
          <w:rFonts w:hint="eastAsia" w:ascii="Times New Roman" w:hAnsi="Times New Roman" w:eastAsia="楷体_GB2312" w:cs="Times New Roman"/>
          <w:b/>
          <w:bCs w:val="0"/>
          <w:color w:val="auto"/>
          <w:spacing w:val="0"/>
          <w:kern w:val="0"/>
          <w:sz w:val="32"/>
          <w:szCs w:val="32"/>
          <w:highlight w:val="none"/>
          <w:shd w:val="clear"/>
          <w:lang w:val="en-US" w:eastAsia="zh-CN" w:bidi="ar-SA"/>
        </w:rPr>
        <w:t>行业行政监管。</w:t>
      </w:r>
      <w:r>
        <w:rPr>
          <w:rFonts w:hint="eastAsia" w:ascii="Times New Roman" w:hAnsi="Times New Roman" w:eastAsia="仿宋_GB2312" w:cs="Times New Roman"/>
          <w:color w:val="auto"/>
          <w:sz w:val="32"/>
          <w:szCs w:val="32"/>
          <w:highlight w:val="none"/>
          <w:shd w:val="clear"/>
          <w:lang w:val="en-US" w:eastAsia="zh-CN"/>
        </w:rPr>
        <w:t>在“十四五”探索新建商品住宅“</w:t>
      </w:r>
      <w:r>
        <w:rPr>
          <w:rFonts w:hint="default" w:ascii="Times New Roman" w:hAnsi="Times New Roman" w:eastAsia="仿宋_GB2312" w:cs="Times New Roman"/>
          <w:color w:val="auto"/>
          <w:sz w:val="32"/>
          <w:szCs w:val="32"/>
          <w:highlight w:val="none"/>
          <w:shd w:val="clear"/>
          <w:lang w:val="en-US" w:eastAsia="zh-CN"/>
        </w:rPr>
        <w:t>全生命周期管理</w:t>
      </w:r>
      <w:r>
        <w:rPr>
          <w:rFonts w:hint="eastAsia" w:ascii="Times New Roman" w:hAnsi="Times New Roman" w:eastAsia="仿宋_GB2312" w:cs="Times New Roman"/>
          <w:color w:val="auto"/>
          <w:sz w:val="32"/>
          <w:szCs w:val="32"/>
          <w:highlight w:val="none"/>
          <w:shd w:val="clear"/>
          <w:lang w:val="en-US" w:eastAsia="zh-CN"/>
        </w:rPr>
        <w:t>”的基础上，进一步完善“</w:t>
      </w:r>
      <w:r>
        <w:rPr>
          <w:rFonts w:hint="default" w:ascii="Times New Roman" w:hAnsi="Times New Roman" w:eastAsia="仿宋_GB2312" w:cs="Times New Roman"/>
          <w:color w:val="auto"/>
          <w:sz w:val="32"/>
          <w:szCs w:val="32"/>
          <w:highlight w:val="none"/>
          <w:shd w:val="clear"/>
          <w:lang w:val="en-US" w:eastAsia="zh-CN"/>
        </w:rPr>
        <w:t>全生命周期管理</w:t>
      </w:r>
      <w:r>
        <w:rPr>
          <w:rFonts w:hint="eastAsia" w:ascii="Times New Roman" w:hAnsi="Times New Roman" w:eastAsia="仿宋_GB2312" w:cs="Times New Roman"/>
          <w:color w:val="auto"/>
          <w:sz w:val="32"/>
          <w:szCs w:val="32"/>
          <w:highlight w:val="none"/>
          <w:shd w:val="clear"/>
          <w:lang w:val="en-US" w:eastAsia="zh-CN"/>
        </w:rPr>
        <w:t>”管理机制。通过</w:t>
      </w:r>
      <w:r>
        <w:rPr>
          <w:rFonts w:hint="eastAsia" w:ascii="Times New Roman" w:hAnsi="Times New Roman" w:eastAsia="仿宋_GB2312" w:cs="Times New Roman"/>
          <w:b w:val="0"/>
          <w:bCs w:val="0"/>
          <w:color w:val="auto"/>
          <w:sz w:val="32"/>
          <w:szCs w:val="32"/>
          <w:highlight w:val="none"/>
          <w:shd w:val="clear"/>
          <w:lang w:val="en-US" w:eastAsia="zh-CN"/>
        </w:rPr>
        <w:t>创新工作方法，</w:t>
      </w:r>
      <w:r>
        <w:rPr>
          <w:rFonts w:hint="default" w:ascii="Times New Roman" w:hAnsi="Times New Roman" w:eastAsia="仿宋_GB2312" w:cs="Times New Roman"/>
          <w:color w:val="auto"/>
          <w:sz w:val="32"/>
          <w:szCs w:val="32"/>
          <w:highlight w:val="none"/>
          <w:shd w:val="clear"/>
          <w:lang w:val="en-US" w:eastAsia="zh-CN"/>
        </w:rPr>
        <w:t>落实主体责任</w:t>
      </w:r>
      <w:r>
        <w:rPr>
          <w:rFonts w:hint="eastAsia" w:ascii="Times New Roman" w:hAnsi="Times New Roman" w:eastAsia="仿宋_GB2312" w:cs="Times New Roman"/>
          <w:color w:val="auto"/>
          <w:sz w:val="32"/>
          <w:szCs w:val="32"/>
          <w:highlight w:val="none"/>
          <w:shd w:val="clear"/>
          <w:lang w:val="en-US" w:eastAsia="zh-CN"/>
        </w:rPr>
        <w:t>、</w:t>
      </w:r>
      <w:r>
        <w:rPr>
          <w:rFonts w:hint="default" w:ascii="Times New Roman" w:hAnsi="Times New Roman" w:eastAsia="仿宋_GB2312" w:cs="Times New Roman"/>
          <w:color w:val="auto"/>
          <w:sz w:val="32"/>
          <w:szCs w:val="32"/>
          <w:highlight w:val="none"/>
          <w:shd w:val="clear"/>
          <w:lang w:val="en-US" w:eastAsia="zh-CN"/>
        </w:rPr>
        <w:t>规范交付流程</w:t>
      </w:r>
      <w:r>
        <w:rPr>
          <w:rFonts w:hint="eastAsia" w:ascii="Times New Roman" w:hAnsi="Times New Roman" w:eastAsia="仿宋_GB2312" w:cs="Times New Roman"/>
          <w:color w:val="auto"/>
          <w:sz w:val="32"/>
          <w:szCs w:val="32"/>
          <w:highlight w:val="none"/>
          <w:shd w:val="clear"/>
          <w:lang w:val="en-US" w:eastAsia="zh-CN"/>
        </w:rPr>
        <w:t>、</w:t>
      </w:r>
      <w:r>
        <w:rPr>
          <w:rFonts w:hint="default" w:ascii="Times New Roman" w:hAnsi="Times New Roman" w:eastAsia="仿宋_GB2312" w:cs="Times New Roman"/>
          <w:color w:val="auto"/>
          <w:sz w:val="32"/>
          <w:szCs w:val="32"/>
          <w:highlight w:val="none"/>
          <w:shd w:val="clear"/>
          <w:lang w:val="en-US" w:eastAsia="zh-CN"/>
        </w:rPr>
        <w:t>保障购房</w:t>
      </w:r>
      <w:r>
        <w:rPr>
          <w:rFonts w:hint="eastAsia" w:ascii="Times New Roman" w:hAnsi="Times New Roman" w:eastAsia="仿宋_GB2312" w:cs="Times New Roman"/>
          <w:color w:val="auto"/>
          <w:sz w:val="32"/>
          <w:szCs w:val="32"/>
          <w:highlight w:val="none"/>
          <w:shd w:val="clear"/>
          <w:lang w:val="en-US" w:eastAsia="zh-CN"/>
        </w:rPr>
        <w:t>者</w:t>
      </w:r>
      <w:r>
        <w:rPr>
          <w:rFonts w:hint="default" w:ascii="Times New Roman" w:hAnsi="Times New Roman" w:eastAsia="仿宋_GB2312" w:cs="Times New Roman"/>
          <w:color w:val="auto"/>
          <w:sz w:val="32"/>
          <w:szCs w:val="32"/>
          <w:highlight w:val="none"/>
          <w:shd w:val="clear"/>
          <w:lang w:val="en-US" w:eastAsia="zh-CN"/>
        </w:rPr>
        <w:t>合法权益</w:t>
      </w:r>
      <w:r>
        <w:rPr>
          <w:rFonts w:hint="eastAsia" w:ascii="Times New Roman" w:hAnsi="Times New Roman" w:eastAsia="仿宋_GB2312" w:cs="Times New Roman"/>
          <w:color w:val="auto"/>
          <w:sz w:val="32"/>
          <w:szCs w:val="32"/>
          <w:highlight w:val="none"/>
          <w:shd w:val="clear"/>
          <w:lang w:val="en-US" w:eastAsia="zh-CN"/>
        </w:rPr>
        <w:t>、</w:t>
      </w:r>
      <w:r>
        <w:rPr>
          <w:rFonts w:hint="default" w:ascii="Times New Roman" w:hAnsi="Times New Roman" w:eastAsia="仿宋_GB2312" w:cs="Times New Roman"/>
          <w:color w:val="auto"/>
          <w:sz w:val="32"/>
          <w:szCs w:val="32"/>
          <w:highlight w:val="none"/>
          <w:shd w:val="clear"/>
          <w:lang w:val="en-US" w:eastAsia="zh-CN"/>
        </w:rPr>
        <w:t>强化企</w:t>
      </w:r>
      <w:r>
        <w:rPr>
          <w:rFonts w:hint="default" w:ascii="Times New Roman" w:hAnsi="Times New Roman" w:eastAsia="仿宋_GB2312" w:cs="Times New Roman"/>
          <w:b w:val="0"/>
          <w:bCs w:val="0"/>
          <w:color w:val="auto"/>
          <w:sz w:val="32"/>
          <w:szCs w:val="32"/>
          <w:highlight w:val="none"/>
          <w:shd w:val="clear"/>
          <w:lang w:val="en-US" w:eastAsia="zh-CN"/>
        </w:rPr>
        <w:t>业诚信经营意识</w:t>
      </w:r>
      <w:r>
        <w:rPr>
          <w:rFonts w:hint="eastAsia" w:ascii="Times New Roman" w:hAnsi="Times New Roman" w:eastAsia="仿宋_GB2312" w:cs="Times New Roman"/>
          <w:b w:val="0"/>
          <w:bCs w:val="0"/>
          <w:color w:val="auto"/>
          <w:sz w:val="32"/>
          <w:szCs w:val="32"/>
          <w:highlight w:val="none"/>
          <w:shd w:val="clear"/>
          <w:lang w:val="en-US" w:eastAsia="zh-CN"/>
        </w:rPr>
        <w:t>，持续提高行业管理水平。</w:t>
      </w:r>
      <w:r>
        <w:rPr>
          <w:rFonts w:hint="default" w:ascii="Times New Roman" w:hAnsi="Times New Roman" w:eastAsia="仿宋_GB2312" w:cs="Times New Roman"/>
          <w:color w:val="auto"/>
          <w:kern w:val="2"/>
          <w:sz w:val="32"/>
          <w:szCs w:val="32"/>
          <w:highlight w:val="none"/>
          <w:shd w:val="clear"/>
          <w:lang w:val="en-US" w:eastAsia="zh-CN" w:bidi="ar-SA"/>
        </w:rPr>
        <w:t>聚焦刚性和改善性住房需求，建立健全涵盖准入、主体、资金以及退出的房地产市场监管制度</w:t>
      </w:r>
      <w:r>
        <w:rPr>
          <w:rFonts w:hint="eastAsia" w:ascii="Times New Roman" w:hAnsi="Times New Roman" w:eastAsia="仿宋_GB2312" w:cs="Times New Roman"/>
          <w:color w:val="auto"/>
          <w:kern w:val="2"/>
          <w:sz w:val="32"/>
          <w:szCs w:val="32"/>
          <w:highlight w:val="none"/>
          <w:shd w:val="clear"/>
          <w:lang w:val="en-US" w:eastAsia="zh-CN" w:bidi="ar-SA"/>
        </w:rPr>
        <w:t>，</w:t>
      </w:r>
      <w:r>
        <w:rPr>
          <w:rFonts w:hint="default" w:ascii="Times New Roman" w:hAnsi="Times New Roman" w:eastAsia="仿宋_GB2312" w:cs="Times New Roman"/>
          <w:color w:val="auto"/>
          <w:kern w:val="2"/>
          <w:sz w:val="32"/>
          <w:szCs w:val="32"/>
          <w:highlight w:val="none"/>
          <w:shd w:val="clear"/>
          <w:lang w:val="en-US" w:eastAsia="zh-CN" w:bidi="ar-SA"/>
        </w:rPr>
        <w:t>强化部门协同监管，防范化解房地产</w:t>
      </w:r>
      <w:r>
        <w:rPr>
          <w:rFonts w:hint="eastAsia" w:ascii="Times New Roman" w:hAnsi="Times New Roman" w:eastAsia="仿宋_GB2312" w:cs="Times New Roman"/>
          <w:color w:val="auto"/>
          <w:kern w:val="2"/>
          <w:sz w:val="32"/>
          <w:szCs w:val="32"/>
          <w:highlight w:val="none"/>
          <w:shd w:val="clear"/>
          <w:lang w:val="en-US" w:eastAsia="zh-CN" w:bidi="ar-SA"/>
        </w:rPr>
        <w:t>市场</w:t>
      </w:r>
      <w:r>
        <w:rPr>
          <w:rFonts w:hint="default" w:ascii="Times New Roman" w:hAnsi="Times New Roman" w:eastAsia="仿宋_GB2312" w:cs="Times New Roman"/>
          <w:color w:val="auto"/>
          <w:kern w:val="2"/>
          <w:sz w:val="32"/>
          <w:szCs w:val="32"/>
          <w:highlight w:val="none"/>
          <w:shd w:val="clear"/>
          <w:lang w:val="en-US" w:eastAsia="zh-CN" w:bidi="ar-SA"/>
        </w:rPr>
        <w:t>风险。</w:t>
      </w:r>
    </w:p>
    <w:bookmarkEnd w:id="67"/>
    <w:p w14:paraId="09435C42">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val="0"/>
          <w:color w:val="auto"/>
          <w:spacing w:val="0"/>
          <w:kern w:val="0"/>
          <w:sz w:val="32"/>
          <w:szCs w:val="32"/>
          <w:highlight w:val="none"/>
          <w:lang w:val="en-US" w:eastAsia="zh-CN" w:bidi="ar-SA"/>
        </w:rPr>
        <w:t>（三）</w:t>
      </w:r>
      <w:r>
        <w:rPr>
          <w:rFonts w:hint="default" w:ascii="Times New Roman" w:hAnsi="Times New Roman" w:eastAsia="楷体_GB2312" w:cs="Times New Roman"/>
          <w:b/>
          <w:bCs w:val="0"/>
          <w:color w:val="auto"/>
          <w:spacing w:val="0"/>
          <w:kern w:val="0"/>
          <w:sz w:val="32"/>
          <w:szCs w:val="32"/>
          <w:highlight w:val="none"/>
          <w:lang w:val="en-US" w:eastAsia="zh-CN" w:bidi="ar-SA"/>
        </w:rPr>
        <w:t>探索长效</w:t>
      </w:r>
      <w:r>
        <w:rPr>
          <w:rFonts w:hint="eastAsia" w:ascii="Times New Roman" w:hAnsi="Times New Roman" w:eastAsia="楷体_GB2312" w:cs="Times New Roman"/>
          <w:b/>
          <w:bCs w:val="0"/>
          <w:color w:val="auto"/>
          <w:spacing w:val="0"/>
          <w:kern w:val="0"/>
          <w:sz w:val="32"/>
          <w:szCs w:val="32"/>
          <w:highlight w:val="none"/>
          <w:shd w:val="clear"/>
          <w:lang w:val="en-US" w:eastAsia="zh-CN" w:bidi="ar-SA"/>
        </w:rPr>
        <w:t>管理</w:t>
      </w:r>
      <w:r>
        <w:rPr>
          <w:rFonts w:hint="default" w:ascii="Times New Roman" w:hAnsi="Times New Roman" w:eastAsia="楷体_GB2312" w:cs="Times New Roman"/>
          <w:b/>
          <w:bCs w:val="0"/>
          <w:color w:val="auto"/>
          <w:spacing w:val="0"/>
          <w:kern w:val="0"/>
          <w:sz w:val="32"/>
          <w:szCs w:val="32"/>
          <w:highlight w:val="none"/>
          <w:shd w:val="clear"/>
          <w:lang w:val="en-US" w:eastAsia="zh-CN" w:bidi="ar-SA"/>
        </w:rPr>
        <w:t>机制。</w:t>
      </w:r>
      <w:r>
        <w:rPr>
          <w:rFonts w:hint="eastAsia" w:ascii="Times New Roman" w:hAnsi="Times New Roman" w:eastAsia="仿宋_GB2312" w:cs="Times New Roman"/>
          <w:color w:val="auto"/>
          <w:sz w:val="32"/>
          <w:szCs w:val="32"/>
          <w:highlight w:val="none"/>
          <w:shd w:val="clear"/>
          <w:lang w:val="en-US" w:eastAsia="zh-CN"/>
        </w:rPr>
        <w:t>要转变发展观念，</w:t>
      </w:r>
      <w:r>
        <w:rPr>
          <w:rFonts w:hint="default" w:ascii="Times New Roman" w:hAnsi="Times New Roman" w:eastAsia="仿宋_GB2312" w:cs="Times New Roman"/>
          <w:color w:val="auto"/>
          <w:kern w:val="2"/>
          <w:sz w:val="32"/>
          <w:szCs w:val="32"/>
          <w:highlight w:val="none"/>
          <w:shd w:val="clear"/>
          <w:lang w:val="en-US" w:eastAsia="zh-CN" w:bidi="ar-SA"/>
        </w:rPr>
        <w:t>关注</w:t>
      </w:r>
      <w:r>
        <w:rPr>
          <w:rFonts w:hint="eastAsia" w:ascii="Times New Roman" w:hAnsi="Times New Roman" w:eastAsia="仿宋_GB2312" w:cs="Times New Roman"/>
          <w:color w:val="auto"/>
          <w:kern w:val="2"/>
          <w:sz w:val="32"/>
          <w:szCs w:val="32"/>
          <w:highlight w:val="none"/>
          <w:shd w:val="clear"/>
          <w:lang w:val="en-US" w:eastAsia="zh-CN" w:bidi="ar-SA"/>
        </w:rPr>
        <w:t>并执行</w:t>
      </w:r>
      <w:r>
        <w:rPr>
          <w:rFonts w:hint="default" w:ascii="Times New Roman" w:hAnsi="Times New Roman" w:eastAsia="仿宋_GB2312" w:cs="Times New Roman"/>
          <w:color w:val="auto"/>
          <w:kern w:val="2"/>
          <w:sz w:val="32"/>
          <w:szCs w:val="32"/>
          <w:highlight w:val="none"/>
          <w:shd w:val="clear"/>
          <w:lang w:val="en-US" w:eastAsia="zh-CN" w:bidi="ar-SA"/>
        </w:rPr>
        <w:t>发展方式从规模增长向注</w:t>
      </w:r>
      <w:r>
        <w:rPr>
          <w:rFonts w:hint="eastAsia" w:ascii="Times New Roman" w:hAnsi="Times New Roman" w:eastAsia="仿宋_GB2312" w:cs="Times New Roman"/>
          <w:color w:val="auto"/>
          <w:kern w:val="2"/>
          <w:sz w:val="32"/>
          <w:szCs w:val="32"/>
          <w:highlight w:val="none"/>
          <w:shd w:val="clear"/>
          <w:lang w:val="en-US" w:eastAsia="zh-CN" w:bidi="ar-SA"/>
        </w:rPr>
        <w:t>重</w:t>
      </w:r>
      <w:r>
        <w:rPr>
          <w:rFonts w:hint="default" w:ascii="Times New Roman" w:hAnsi="Times New Roman" w:eastAsia="仿宋_GB2312" w:cs="Times New Roman"/>
          <w:color w:val="auto"/>
          <w:kern w:val="2"/>
          <w:sz w:val="32"/>
          <w:szCs w:val="32"/>
          <w:highlight w:val="none"/>
          <w:shd w:val="clear"/>
          <w:lang w:val="en-US" w:eastAsia="zh-CN" w:bidi="ar-SA"/>
        </w:rPr>
        <w:t>品质提升</w:t>
      </w:r>
      <w:r>
        <w:rPr>
          <w:rFonts w:hint="eastAsia" w:ascii="Times New Roman" w:hAnsi="Times New Roman" w:eastAsia="仿宋_GB2312" w:cs="Times New Roman"/>
          <w:color w:val="auto"/>
          <w:kern w:val="2"/>
          <w:sz w:val="32"/>
          <w:szCs w:val="32"/>
          <w:highlight w:val="none"/>
          <w:shd w:val="clear"/>
          <w:lang w:val="en-US" w:eastAsia="zh-CN" w:bidi="ar-SA"/>
        </w:rPr>
        <w:t>的</w:t>
      </w:r>
      <w:r>
        <w:rPr>
          <w:rFonts w:hint="default" w:ascii="Times New Roman" w:hAnsi="Times New Roman" w:eastAsia="仿宋_GB2312" w:cs="Times New Roman"/>
          <w:color w:val="auto"/>
          <w:kern w:val="2"/>
          <w:sz w:val="32"/>
          <w:szCs w:val="32"/>
          <w:highlight w:val="none"/>
          <w:shd w:val="clear"/>
          <w:lang w:val="en-US" w:eastAsia="zh-CN" w:bidi="ar-SA"/>
        </w:rPr>
        <w:t>转变</w:t>
      </w:r>
      <w:r>
        <w:rPr>
          <w:rFonts w:hint="eastAsia" w:ascii="Times New Roman" w:hAnsi="Times New Roman" w:eastAsia="仿宋_GB2312" w:cs="Times New Roman"/>
          <w:color w:val="auto"/>
          <w:kern w:val="2"/>
          <w:sz w:val="32"/>
          <w:szCs w:val="32"/>
          <w:highlight w:val="none"/>
          <w:shd w:val="clear"/>
          <w:lang w:val="en-US" w:eastAsia="zh-CN" w:bidi="ar-SA"/>
        </w:rPr>
        <w:t>；</w:t>
      </w:r>
      <w:r>
        <w:rPr>
          <w:rFonts w:hint="default" w:ascii="Times New Roman" w:hAnsi="Times New Roman" w:eastAsia="仿宋_GB2312" w:cs="Times New Roman"/>
          <w:color w:val="auto"/>
          <w:kern w:val="2"/>
          <w:sz w:val="32"/>
          <w:szCs w:val="32"/>
          <w:highlight w:val="none"/>
          <w:shd w:val="clear"/>
          <w:lang w:val="en-US" w:eastAsia="zh-CN" w:bidi="ar-SA"/>
        </w:rPr>
        <w:t>管理重点从聚焦建设开发向存</w:t>
      </w:r>
      <w:r>
        <w:rPr>
          <w:rFonts w:hint="eastAsia" w:ascii="Times New Roman" w:hAnsi="Times New Roman" w:eastAsia="仿宋_GB2312" w:cs="Times New Roman"/>
          <w:color w:val="auto"/>
          <w:kern w:val="2"/>
          <w:sz w:val="32"/>
          <w:szCs w:val="32"/>
          <w:highlight w:val="none"/>
          <w:shd w:val="clear"/>
          <w:lang w:val="en-US" w:eastAsia="zh-CN" w:bidi="ar-SA"/>
        </w:rPr>
        <w:t>量</w:t>
      </w:r>
      <w:r>
        <w:rPr>
          <w:rFonts w:hint="default" w:ascii="Times New Roman" w:hAnsi="Times New Roman" w:eastAsia="仿宋_GB2312" w:cs="Times New Roman"/>
          <w:color w:val="auto"/>
          <w:kern w:val="2"/>
          <w:sz w:val="32"/>
          <w:szCs w:val="32"/>
          <w:highlight w:val="none"/>
          <w:shd w:val="clear"/>
          <w:lang w:val="en-US" w:eastAsia="zh-CN" w:bidi="ar-SA"/>
        </w:rPr>
        <w:t>更新、运营维护</w:t>
      </w:r>
      <w:r>
        <w:rPr>
          <w:rFonts w:hint="eastAsia" w:ascii="Times New Roman" w:hAnsi="Times New Roman" w:eastAsia="仿宋_GB2312" w:cs="Times New Roman"/>
          <w:color w:val="auto"/>
          <w:kern w:val="2"/>
          <w:sz w:val="32"/>
          <w:szCs w:val="32"/>
          <w:highlight w:val="none"/>
          <w:shd w:val="clear"/>
          <w:lang w:val="en-US" w:eastAsia="zh-CN" w:bidi="ar-SA"/>
        </w:rPr>
        <w:t>的</w:t>
      </w:r>
      <w:r>
        <w:rPr>
          <w:rFonts w:hint="default" w:ascii="Times New Roman" w:hAnsi="Times New Roman" w:eastAsia="仿宋_GB2312" w:cs="Times New Roman"/>
          <w:color w:val="auto"/>
          <w:kern w:val="2"/>
          <w:sz w:val="32"/>
          <w:szCs w:val="32"/>
          <w:highlight w:val="none"/>
          <w:shd w:val="clear"/>
          <w:lang w:val="en-US" w:eastAsia="zh-CN" w:bidi="ar-SA"/>
        </w:rPr>
        <w:t>转变。</w:t>
      </w:r>
      <w:r>
        <w:rPr>
          <w:rFonts w:hint="default" w:ascii="Times New Roman" w:hAnsi="Times New Roman" w:eastAsia="仿宋_GB2312" w:cs="Times New Roman"/>
          <w:color w:val="auto"/>
          <w:sz w:val="32"/>
          <w:szCs w:val="32"/>
          <w:highlight w:val="none"/>
          <w:lang w:val="en-US" w:eastAsia="zh-CN"/>
        </w:rPr>
        <w:t>根据上级部署</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本区实际，</w:t>
      </w:r>
      <w:r>
        <w:rPr>
          <w:rFonts w:hint="eastAsia" w:ascii="Times New Roman" w:hAnsi="Times New Roman" w:eastAsia="仿宋_GB2312" w:cs="Times New Roman"/>
          <w:color w:val="auto"/>
          <w:sz w:val="32"/>
          <w:szCs w:val="32"/>
          <w:highlight w:val="none"/>
          <w:lang w:val="en-US" w:eastAsia="zh-CN"/>
        </w:rPr>
        <w:t>深度对接人口、土地、金融等市场要素，</w:t>
      </w:r>
      <w:r>
        <w:rPr>
          <w:rFonts w:hint="default" w:ascii="Times New Roman" w:hAnsi="Times New Roman" w:eastAsia="仿宋_GB2312" w:cs="Times New Roman"/>
          <w:color w:val="auto"/>
          <w:sz w:val="32"/>
          <w:szCs w:val="32"/>
          <w:highlight w:val="none"/>
          <w:lang w:val="en-US" w:eastAsia="zh-CN"/>
        </w:rPr>
        <w:t>探索建立保持市场供需平衡、结构合理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价格稳定的长效机制。进一步优化营商环境，指导房地产开发企业通过建设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好房子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和提供好服务，在</w:t>
      </w:r>
      <w:r>
        <w:rPr>
          <w:rFonts w:hint="eastAsia" w:ascii="Times New Roman" w:hAnsi="Times New Roman" w:eastAsia="仿宋_GB2312" w:cs="Times New Roman"/>
          <w:color w:val="auto"/>
          <w:sz w:val="32"/>
          <w:szCs w:val="32"/>
          <w:highlight w:val="none"/>
          <w:lang w:val="en-US" w:eastAsia="zh-CN"/>
        </w:rPr>
        <w:t>行业</w:t>
      </w:r>
      <w:r>
        <w:rPr>
          <w:rFonts w:hint="default" w:ascii="Times New Roman" w:hAnsi="Times New Roman" w:eastAsia="仿宋_GB2312" w:cs="Times New Roman"/>
          <w:color w:val="auto"/>
          <w:sz w:val="32"/>
          <w:szCs w:val="32"/>
          <w:highlight w:val="none"/>
          <w:lang w:val="en-US" w:eastAsia="zh-CN"/>
        </w:rPr>
        <w:t>转型中谋发展，为实现行业高质量发展协力奋进。</w:t>
      </w:r>
    </w:p>
    <w:p w14:paraId="7FCB2951">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b w:val="0"/>
          <w:bCs/>
          <w:color w:val="auto"/>
          <w:highlight w:val="none"/>
          <w:lang w:val="en-US" w:eastAsia="zh-CN"/>
        </w:rPr>
      </w:pPr>
      <w:bookmarkStart w:id="68" w:name="_Toc17816"/>
      <w:bookmarkStart w:id="69" w:name="_Toc1650919353"/>
      <w:bookmarkStart w:id="70" w:name="_Toc15770"/>
      <w:bookmarkStart w:id="71" w:name="_Toc31172"/>
      <w:bookmarkStart w:id="72" w:name="_Toc3923"/>
      <w:bookmarkStart w:id="73" w:name="_Toc16321"/>
      <w:bookmarkStart w:id="74" w:name="_Toc29885"/>
      <w:r>
        <w:rPr>
          <w:rFonts w:hint="eastAsia" w:ascii="黑体" w:hAnsi="黑体" w:eastAsia="黑体" w:cs="黑体"/>
          <w:b w:val="0"/>
          <w:bCs/>
          <w:color w:val="auto"/>
          <w:highlight w:val="none"/>
          <w:lang w:val="en-US" w:eastAsia="zh-CN"/>
        </w:rPr>
        <w:t>二、住房保障体系</w:t>
      </w:r>
      <w:bookmarkEnd w:id="68"/>
      <w:bookmarkEnd w:id="69"/>
      <w:bookmarkEnd w:id="70"/>
      <w:bookmarkEnd w:id="71"/>
      <w:bookmarkEnd w:id="72"/>
      <w:bookmarkEnd w:id="73"/>
      <w:bookmarkEnd w:id="74"/>
      <w:r>
        <w:rPr>
          <w:rFonts w:hint="default" w:ascii="黑体" w:hAnsi="黑体" w:eastAsia="黑体" w:cs="黑体"/>
          <w:b w:val="0"/>
          <w:bCs/>
          <w:color w:val="auto"/>
          <w:highlight w:val="none"/>
          <w:lang w:val="en-US" w:eastAsia="zh-CN"/>
        </w:rPr>
        <w:t xml:space="preserve"> </w:t>
      </w:r>
    </w:p>
    <w:p w14:paraId="16611522">
      <w:pPr>
        <w:keepNext w:val="0"/>
        <w:keepLines w:val="0"/>
        <w:pageBreakBefore w:val="0"/>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dstrike w:val="0"/>
          <w:color w:val="auto"/>
          <w:sz w:val="32"/>
          <w:szCs w:val="32"/>
          <w:highlight w:val="none"/>
          <w:lang w:val="en-US" w:eastAsia="zh-CN"/>
        </w:rPr>
      </w:pPr>
      <w:r>
        <w:rPr>
          <w:rFonts w:hint="default" w:ascii="Times New Roman" w:hAnsi="Times New Roman" w:eastAsia="仿宋_GB2312" w:cs="Times New Roman"/>
          <w:strike w:val="0"/>
          <w:dstrike w:val="0"/>
          <w:color w:val="auto"/>
          <w:sz w:val="32"/>
          <w:szCs w:val="32"/>
          <w:highlight w:val="none"/>
          <w:shd w:val="clear"/>
          <w:lang w:val="en-US" w:eastAsia="zh-CN"/>
        </w:rPr>
        <w:t>优化制度设计，</w:t>
      </w:r>
      <w:r>
        <w:rPr>
          <w:rFonts w:hint="default" w:ascii="Times New Roman" w:hAnsi="Times New Roman" w:eastAsia="仿宋_GB2312" w:cs="Times New Roman"/>
          <w:color w:val="auto"/>
          <w:sz w:val="32"/>
          <w:szCs w:val="32"/>
          <w:highlight w:val="none"/>
          <w:lang w:val="en-US" w:eastAsia="zh-CN"/>
        </w:rPr>
        <w:t>有效整合住房保障资源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强化住房保障</w:t>
      </w:r>
      <w:r>
        <w:rPr>
          <w:rFonts w:hint="default" w:ascii="Times New Roman" w:hAnsi="Times New Roman" w:eastAsia="仿宋_GB2312" w:cs="Times New Roman"/>
          <w:strike w:val="0"/>
          <w:dstrike w:val="0"/>
          <w:color w:val="auto"/>
          <w:sz w:val="32"/>
          <w:szCs w:val="32"/>
          <w:highlight w:val="none"/>
          <w:shd w:val="clear"/>
          <w:lang w:val="en-US" w:eastAsia="zh-CN"/>
        </w:rPr>
        <w:t>政策</w:t>
      </w:r>
      <w:r>
        <w:rPr>
          <w:rFonts w:hint="default" w:ascii="Times New Roman" w:hAnsi="Times New Roman" w:eastAsia="仿宋_GB2312" w:cs="Times New Roman"/>
          <w:color w:val="auto"/>
          <w:sz w:val="32"/>
          <w:szCs w:val="32"/>
          <w:highlight w:val="none"/>
          <w:lang w:val="en-US" w:eastAsia="zh-CN"/>
        </w:rPr>
        <w:t>统筹平衡，促进配租型和配售型保障性住房协调发展，持续完善“一张床、一间房、一套房”的多层次租赁住房供应体系</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trike w:val="0"/>
          <w:dstrike w:val="0"/>
          <w:color w:val="auto"/>
          <w:sz w:val="32"/>
          <w:szCs w:val="32"/>
          <w:highlight w:val="none"/>
          <w:shd w:val="clear"/>
          <w:lang w:val="en-US" w:eastAsia="zh-CN"/>
        </w:rPr>
        <w:t>实现住房保障政策间的合理有序衔接，</w:t>
      </w:r>
      <w:r>
        <w:rPr>
          <w:rFonts w:hint="eastAsia" w:ascii="Times New Roman" w:hAnsi="Times New Roman" w:eastAsia="仿宋_GB2312" w:cs="Times New Roman"/>
          <w:color w:val="auto"/>
          <w:sz w:val="32"/>
          <w:szCs w:val="32"/>
          <w:highlight w:val="none"/>
          <w:lang w:val="en-US" w:eastAsia="zh-CN"/>
        </w:rPr>
        <w:t>通过</w:t>
      </w:r>
      <w:r>
        <w:rPr>
          <w:rFonts w:hint="default" w:ascii="Times New Roman" w:hAnsi="Times New Roman" w:eastAsia="仿宋_GB2312" w:cs="Times New Roman"/>
          <w:color w:val="auto"/>
          <w:sz w:val="32"/>
          <w:szCs w:val="32"/>
          <w:highlight w:val="none"/>
          <w:lang w:val="en-US" w:eastAsia="zh-CN"/>
        </w:rPr>
        <w:t>高起点规划</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高标准建设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精准匹配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重点倾斜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打造亮点</w:t>
      </w:r>
      <w:r>
        <w:rPr>
          <w:rFonts w:hint="eastAsia" w:ascii="Times New Roman" w:hAnsi="Times New Roman" w:eastAsia="仿宋_GB2312" w:cs="Times New Roman"/>
          <w:color w:val="auto"/>
          <w:sz w:val="32"/>
          <w:szCs w:val="32"/>
          <w:highlight w:val="none"/>
          <w:lang w:val="en-US" w:eastAsia="zh-CN"/>
        </w:rPr>
        <w:t>等有效措施，</w:t>
      </w:r>
      <w:r>
        <w:rPr>
          <w:rFonts w:hint="default" w:ascii="Times New Roman" w:hAnsi="Times New Roman" w:eastAsia="仿宋_GB2312" w:cs="Times New Roman"/>
          <w:color w:val="auto"/>
          <w:sz w:val="32"/>
          <w:szCs w:val="32"/>
          <w:highlight w:val="none"/>
          <w:lang w:val="en-US" w:eastAsia="zh-CN"/>
        </w:rPr>
        <w:t>提高住房保障</w:t>
      </w:r>
      <w:r>
        <w:rPr>
          <w:rFonts w:hint="default" w:ascii="Times New Roman" w:hAnsi="Times New Roman" w:eastAsia="仿宋_GB2312" w:cs="Times New Roman"/>
          <w:strike w:val="0"/>
          <w:dstrike w:val="0"/>
          <w:color w:val="auto"/>
          <w:sz w:val="32"/>
          <w:szCs w:val="32"/>
          <w:highlight w:val="none"/>
          <w:shd w:val="clear"/>
          <w:lang w:val="en-US" w:eastAsia="zh-CN"/>
        </w:rPr>
        <w:t>政策</w:t>
      </w:r>
      <w:r>
        <w:rPr>
          <w:rFonts w:hint="default" w:ascii="Times New Roman" w:hAnsi="Times New Roman" w:eastAsia="仿宋_GB2312" w:cs="Times New Roman"/>
          <w:dstrike w:val="0"/>
          <w:color w:val="auto"/>
          <w:sz w:val="32"/>
          <w:szCs w:val="32"/>
          <w:highlight w:val="none"/>
          <w:lang w:val="en-US" w:eastAsia="zh-CN"/>
        </w:rPr>
        <w:t>的精准性、有效性。</w:t>
      </w:r>
    </w:p>
    <w:p w14:paraId="1CACBA8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楷体_GB2312" w:cs="Times New Roman"/>
          <w:b/>
          <w:bCs w:val="0"/>
          <w:dstrike w:val="0"/>
          <w:color w:val="auto"/>
          <w:spacing w:val="0"/>
          <w:kern w:val="0"/>
          <w:sz w:val="32"/>
          <w:szCs w:val="32"/>
          <w:highlight w:val="none"/>
          <w:lang w:val="en-US" w:eastAsia="zh-CN" w:bidi="ar-SA"/>
        </w:rPr>
        <w:t>（一）优化</w:t>
      </w:r>
      <w:r>
        <w:rPr>
          <w:rFonts w:hint="eastAsia" w:ascii="Times New Roman" w:hAnsi="Times New Roman" w:eastAsia="楷体_GB2312" w:cs="Times New Roman"/>
          <w:b/>
          <w:bCs w:val="0"/>
          <w:dstrike w:val="0"/>
          <w:color w:val="auto"/>
          <w:spacing w:val="0"/>
          <w:kern w:val="0"/>
          <w:sz w:val="32"/>
          <w:szCs w:val="32"/>
          <w:highlight w:val="none"/>
          <w:shd w:val="clear"/>
          <w:lang w:val="en-US" w:eastAsia="zh-CN" w:bidi="ar-SA"/>
        </w:rPr>
        <w:t>供应</w:t>
      </w:r>
      <w:r>
        <w:rPr>
          <w:rFonts w:hint="eastAsia" w:ascii="Times New Roman" w:hAnsi="Times New Roman" w:eastAsia="楷体_GB2312" w:cs="Times New Roman"/>
          <w:b/>
          <w:bCs w:val="0"/>
          <w:dstrike w:val="0"/>
          <w:color w:val="auto"/>
          <w:spacing w:val="0"/>
          <w:kern w:val="0"/>
          <w:sz w:val="32"/>
          <w:szCs w:val="32"/>
          <w:highlight w:val="none"/>
          <w:lang w:val="en-US" w:eastAsia="zh-CN" w:bidi="ar-SA"/>
        </w:rPr>
        <w:t>布局。</w:t>
      </w:r>
      <w:r>
        <w:rPr>
          <w:rFonts w:hint="eastAsia" w:ascii="Times New Roman" w:hAnsi="Times New Roman" w:eastAsia="仿宋_GB2312" w:cs="Times New Roman"/>
          <w:dstrike w:val="0"/>
          <w:color w:val="auto"/>
          <w:sz w:val="32"/>
          <w:szCs w:val="32"/>
          <w:highlight w:val="none"/>
          <w:lang w:val="en-US" w:eastAsia="zh-CN"/>
        </w:rPr>
        <w:t>围绕宝山</w:t>
      </w:r>
      <w:r>
        <w:rPr>
          <w:rFonts w:hint="eastAsia" w:ascii="Times New Roman" w:hAnsi="Times New Roman" w:eastAsia="仿宋_GB2312" w:cs="Times New Roman"/>
          <w:strike w:val="0"/>
          <w:dstrike w:val="0"/>
          <w:color w:val="auto"/>
          <w:sz w:val="32"/>
          <w:szCs w:val="32"/>
          <w:highlight w:val="none"/>
          <w:shd w:val="clear"/>
          <w:lang w:val="en-US" w:eastAsia="zh-CN"/>
        </w:rPr>
        <w:t>“三箭齐发”、“四个城区”、</w:t>
      </w:r>
      <w:r>
        <w:rPr>
          <w:rFonts w:hint="eastAsia" w:ascii="Times New Roman" w:hAnsi="Times New Roman" w:eastAsia="仿宋_GB2312" w:cs="Times New Roman"/>
          <w:dstrike w:val="0"/>
          <w:color w:val="auto"/>
          <w:sz w:val="32"/>
          <w:szCs w:val="32"/>
          <w:highlight w:val="none"/>
          <w:shd w:val="clear"/>
          <w:lang w:val="en-US" w:eastAsia="zh-CN"/>
        </w:rPr>
        <w:t>“六大产业”布局，</w:t>
      </w:r>
      <w:r>
        <w:rPr>
          <w:rFonts w:hint="default" w:ascii="Times New Roman" w:hAnsi="Times New Roman" w:eastAsia="仿宋_GB2312" w:cs="Times New Roman"/>
          <w:dstrike w:val="0"/>
          <w:color w:val="auto"/>
          <w:sz w:val="32"/>
          <w:szCs w:val="32"/>
          <w:highlight w:val="none"/>
          <w:shd w:val="clear"/>
          <w:lang w:val="en-US" w:eastAsia="zh-CN"/>
        </w:rPr>
        <w:t>坚持区域自筹和市场供应相结</w:t>
      </w:r>
      <w:r>
        <w:rPr>
          <w:rFonts w:hint="eastAsia" w:ascii="Times New Roman" w:hAnsi="Times New Roman" w:eastAsia="仿宋_GB2312" w:cs="Times New Roman"/>
          <w:dstrike w:val="0"/>
          <w:color w:val="auto"/>
          <w:sz w:val="32"/>
          <w:szCs w:val="32"/>
          <w:highlight w:val="none"/>
          <w:shd w:val="clear"/>
          <w:lang w:val="en-US" w:eastAsia="zh-CN"/>
        </w:rPr>
        <w:t>合</w:t>
      </w:r>
      <w:r>
        <w:rPr>
          <w:rFonts w:hint="default" w:ascii="Times New Roman" w:hAnsi="Times New Roman" w:eastAsia="仿宋_GB2312" w:cs="Times New Roman"/>
          <w:dstrike w:val="0"/>
          <w:color w:val="auto"/>
          <w:sz w:val="32"/>
          <w:szCs w:val="32"/>
          <w:highlight w:val="none"/>
          <w:shd w:val="clear"/>
          <w:lang w:val="en-US" w:eastAsia="zh-CN"/>
        </w:rPr>
        <w:t>，用好</w:t>
      </w:r>
      <w:r>
        <w:rPr>
          <w:rFonts w:hint="eastAsia" w:ascii="Times New Roman" w:hAnsi="Times New Roman" w:eastAsia="仿宋_GB2312" w:cs="Times New Roman"/>
          <w:dstrike w:val="0"/>
          <w:color w:val="auto"/>
          <w:sz w:val="32"/>
          <w:szCs w:val="32"/>
          <w:highlight w:val="none"/>
          <w:shd w:val="clear"/>
          <w:lang w:val="en-US" w:eastAsia="zh-CN"/>
        </w:rPr>
        <w:t>用足市、区两级城市更新政策</w:t>
      </w:r>
      <w:r>
        <w:rPr>
          <w:rFonts w:hint="default" w:ascii="Times New Roman" w:hAnsi="Times New Roman" w:eastAsia="仿宋_GB2312" w:cs="Times New Roman"/>
          <w:dstrike w:val="0"/>
          <w:color w:val="auto"/>
          <w:sz w:val="32"/>
          <w:szCs w:val="32"/>
          <w:highlight w:val="none"/>
          <w:shd w:val="clear"/>
          <w:lang w:val="en-US" w:eastAsia="zh-CN"/>
        </w:rPr>
        <w:t>，进一步</w:t>
      </w:r>
      <w:r>
        <w:rPr>
          <w:rFonts w:hint="eastAsia" w:ascii="Times New Roman" w:hAnsi="Times New Roman" w:eastAsia="仿宋_GB2312" w:cs="Times New Roman"/>
          <w:dstrike w:val="0"/>
          <w:color w:val="auto"/>
          <w:sz w:val="32"/>
          <w:szCs w:val="32"/>
          <w:highlight w:val="none"/>
          <w:shd w:val="clear"/>
          <w:lang w:val="en-US" w:eastAsia="zh-CN"/>
        </w:rPr>
        <w:t>优化住房保障房源布局和</w:t>
      </w:r>
      <w:r>
        <w:rPr>
          <w:rFonts w:hint="default" w:ascii="Times New Roman" w:hAnsi="Times New Roman" w:eastAsia="仿宋_GB2312" w:cs="Times New Roman"/>
          <w:dstrike w:val="0"/>
          <w:color w:val="auto"/>
          <w:sz w:val="32"/>
          <w:szCs w:val="32"/>
          <w:highlight w:val="none"/>
          <w:shd w:val="clear"/>
          <w:lang w:val="en-US" w:eastAsia="zh-CN"/>
        </w:rPr>
        <w:t>覆盖面。</w:t>
      </w:r>
      <w:r>
        <w:rPr>
          <w:rFonts w:hint="eastAsia" w:ascii="仿宋_GB2312" w:hAnsi="宋体" w:eastAsia="仿宋_GB2312" w:cs="仿宋_GB2312"/>
          <w:dstrike w:val="0"/>
          <w:color w:val="auto"/>
          <w:kern w:val="0"/>
          <w:sz w:val="31"/>
          <w:szCs w:val="31"/>
          <w:highlight w:val="none"/>
          <w:shd w:val="clear" w:color="auto"/>
          <w:lang w:val="en-US" w:eastAsia="zh-CN" w:bidi="ar"/>
        </w:rPr>
        <w:t>征收安置住房要加强“以需定建”，</w:t>
      </w:r>
      <w:r>
        <w:rPr>
          <w:rFonts w:hint="eastAsia" w:ascii="仿宋_GB2312" w:hAnsi="宋体" w:eastAsia="仿宋_GB2312" w:cs="仿宋_GB2312"/>
          <w:strike w:val="0"/>
          <w:dstrike w:val="0"/>
          <w:color w:val="auto"/>
          <w:kern w:val="0"/>
          <w:sz w:val="31"/>
          <w:szCs w:val="31"/>
          <w:highlight w:val="none"/>
          <w:shd w:val="clear" w:color="auto"/>
          <w:lang w:val="en-US" w:eastAsia="zh-CN" w:bidi="ar"/>
        </w:rPr>
        <w:t>适时建设和筹措保障性住房，</w:t>
      </w:r>
      <w:r>
        <w:rPr>
          <w:rFonts w:hint="eastAsia" w:ascii="仿宋_GB2312" w:hAnsi="宋体" w:eastAsia="仿宋_GB2312" w:cs="仿宋_GB2312"/>
          <w:dstrike w:val="0"/>
          <w:color w:val="auto"/>
          <w:kern w:val="0"/>
          <w:sz w:val="31"/>
          <w:szCs w:val="31"/>
          <w:highlight w:val="none"/>
          <w:shd w:val="clear" w:color="auto"/>
          <w:lang w:val="en-US" w:eastAsia="zh-CN" w:bidi="ar"/>
        </w:rPr>
        <w:t>做好</w:t>
      </w:r>
      <w:r>
        <w:rPr>
          <w:rFonts w:hint="eastAsia" w:ascii="仿宋_GB2312" w:hAnsi="宋体" w:eastAsia="仿宋_GB2312" w:cs="仿宋_GB2312"/>
          <w:strike w:val="0"/>
          <w:dstrike w:val="0"/>
          <w:color w:val="auto"/>
          <w:kern w:val="0"/>
          <w:sz w:val="31"/>
          <w:szCs w:val="31"/>
          <w:highlight w:val="none"/>
          <w:shd w:val="clear" w:color="auto"/>
          <w:lang w:val="en-US" w:eastAsia="zh-CN" w:bidi="ar"/>
        </w:rPr>
        <w:t>规划完善、土地储备等</w:t>
      </w:r>
      <w:r>
        <w:rPr>
          <w:rFonts w:hint="eastAsia" w:ascii="仿宋_GB2312" w:hAnsi="宋体" w:eastAsia="仿宋_GB2312" w:cs="仿宋_GB2312"/>
          <w:dstrike w:val="0"/>
          <w:color w:val="auto"/>
          <w:kern w:val="0"/>
          <w:sz w:val="31"/>
          <w:szCs w:val="31"/>
          <w:highlight w:val="none"/>
          <w:shd w:val="clear" w:color="auto"/>
          <w:lang w:val="en-US" w:eastAsia="zh-CN" w:bidi="ar"/>
        </w:rPr>
        <w:t>前期工作，合理把握建设规模和节奏。聚焦需求旺盛区域，持续推进“新时代城市建设者管理者之家”筹措供应，努力打造通勤便捷、</w:t>
      </w:r>
      <w:r>
        <w:rPr>
          <w:rFonts w:hint="eastAsia" w:ascii="仿宋_GB2312" w:hAnsi="宋体" w:eastAsia="仿宋_GB2312" w:cs="仿宋_GB2312"/>
          <w:color w:val="auto"/>
          <w:kern w:val="0"/>
          <w:sz w:val="31"/>
          <w:szCs w:val="31"/>
          <w:highlight w:val="none"/>
          <w:shd w:val="clear" w:color="auto"/>
          <w:lang w:val="en-US" w:eastAsia="zh-CN" w:bidi="ar"/>
        </w:rPr>
        <w:t>配套完善、居住舒适的“之家”项目。</w:t>
      </w:r>
    </w:p>
    <w:p w14:paraId="3533D641">
      <w:pPr>
        <w:keepNext w:val="0"/>
        <w:keepLines w:val="0"/>
        <w:pageBreakBefore w:val="0"/>
        <w:widowControl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eastAsia" w:ascii="Times New Roman" w:hAnsi="Times New Roman" w:eastAsia="仿宋_GB2312" w:cs="Times New Roman"/>
          <w:color w:val="auto"/>
          <w:sz w:val="32"/>
          <w:szCs w:val="32"/>
          <w:highlight w:val="none"/>
          <w:shd w:val="clear"/>
          <w:lang w:val="en-US" w:eastAsia="zh-CN"/>
        </w:rPr>
      </w:pPr>
      <w:r>
        <w:rPr>
          <w:rFonts w:hint="eastAsia" w:ascii="Times New Roman" w:hAnsi="Times New Roman" w:eastAsia="楷体_GB2312" w:cs="Times New Roman"/>
          <w:b/>
          <w:bCs w:val="0"/>
          <w:color w:val="auto"/>
          <w:spacing w:val="0"/>
          <w:kern w:val="0"/>
          <w:sz w:val="32"/>
          <w:szCs w:val="32"/>
          <w:highlight w:val="none"/>
          <w:lang w:val="en-US" w:eastAsia="zh-CN" w:bidi="ar-SA"/>
        </w:rPr>
        <w:t>（二）</w:t>
      </w:r>
      <w:r>
        <w:rPr>
          <w:rFonts w:hint="default" w:ascii="Times New Roman" w:hAnsi="Times New Roman" w:eastAsia="楷体_GB2312" w:cs="Times New Roman"/>
          <w:b/>
          <w:bCs w:val="0"/>
          <w:color w:val="auto"/>
          <w:spacing w:val="0"/>
          <w:kern w:val="0"/>
          <w:sz w:val="32"/>
          <w:szCs w:val="32"/>
          <w:highlight w:val="none"/>
          <w:lang w:val="en-US" w:eastAsia="zh-CN" w:bidi="ar-SA"/>
        </w:rPr>
        <w:t>配租配售并进。</w:t>
      </w:r>
      <w:r>
        <w:rPr>
          <w:rFonts w:hint="default" w:ascii="Times New Roman" w:hAnsi="Times New Roman" w:eastAsia="仿宋_GB2312" w:cs="Times New Roman"/>
          <w:color w:val="auto"/>
          <w:sz w:val="32"/>
          <w:szCs w:val="32"/>
          <w:highlight w:val="none"/>
          <w:shd w:val="clear"/>
          <w:lang w:val="en-US" w:eastAsia="zh-CN"/>
        </w:rPr>
        <w:t>根据本市统一部署，</w:t>
      </w:r>
      <w:r>
        <w:rPr>
          <w:rFonts w:hint="eastAsia" w:ascii="Times New Roman" w:hAnsi="Times New Roman" w:eastAsia="仿宋_GB2312" w:cs="Times New Roman"/>
          <w:b w:val="0"/>
          <w:bCs w:val="0"/>
          <w:color w:val="auto"/>
          <w:kern w:val="2"/>
          <w:sz w:val="32"/>
          <w:szCs w:val="32"/>
          <w:highlight w:val="none"/>
          <w:shd w:val="clear"/>
          <w:lang w:val="en-US" w:eastAsia="zh-CN" w:bidi="ar-SA"/>
        </w:rPr>
        <w:t>统筹</w:t>
      </w:r>
      <w:r>
        <w:rPr>
          <w:rFonts w:hint="default" w:ascii="Times New Roman" w:hAnsi="Times New Roman" w:eastAsia="仿宋_GB2312" w:cs="Times New Roman"/>
          <w:b w:val="0"/>
          <w:bCs w:val="0"/>
          <w:color w:val="auto"/>
          <w:kern w:val="2"/>
          <w:sz w:val="32"/>
          <w:szCs w:val="32"/>
          <w:highlight w:val="none"/>
          <w:shd w:val="clear"/>
          <w:lang w:val="en-US" w:eastAsia="zh-CN" w:bidi="ar-SA"/>
        </w:rPr>
        <w:t>推进配售型保障住房工作</w:t>
      </w:r>
      <w:r>
        <w:rPr>
          <w:rFonts w:hint="eastAsia" w:ascii="Times New Roman" w:hAnsi="Times New Roman" w:eastAsia="仿宋_GB2312" w:cs="Times New Roman"/>
          <w:b w:val="0"/>
          <w:bCs w:val="0"/>
          <w:color w:val="auto"/>
          <w:kern w:val="2"/>
          <w:sz w:val="32"/>
          <w:szCs w:val="32"/>
          <w:highlight w:val="none"/>
          <w:shd w:val="clear"/>
          <w:lang w:val="en-US" w:eastAsia="zh-CN" w:bidi="ar-SA"/>
        </w:rPr>
        <w:t>，</w:t>
      </w:r>
      <w:r>
        <w:rPr>
          <w:rFonts w:hint="eastAsia" w:ascii="Times New Roman" w:hAnsi="Times New Roman" w:eastAsia="仿宋_GB2312" w:cs="Times New Roman"/>
          <w:color w:val="auto"/>
          <w:sz w:val="32"/>
          <w:szCs w:val="32"/>
          <w:highlight w:val="none"/>
          <w:shd w:val="clear"/>
          <w:lang w:val="en-US" w:eastAsia="zh-CN"/>
        </w:rPr>
        <w:t>建立常态化申请受理机制和部门联合审核机制，充分发挥配售型保障性住房在惠民生、促转型、稳经济中的作用。</w:t>
      </w:r>
      <w:r>
        <w:rPr>
          <w:rFonts w:hint="default" w:ascii="Times New Roman" w:hAnsi="Times New Roman" w:eastAsia="仿宋_GB2312" w:cs="Times New Roman"/>
          <w:strike w:val="0"/>
          <w:dstrike w:val="0"/>
          <w:color w:val="auto"/>
          <w:sz w:val="32"/>
          <w:szCs w:val="32"/>
          <w:highlight w:val="none"/>
          <w:shd w:val="clear"/>
          <w:lang w:val="en-US" w:eastAsia="zh-CN"/>
        </w:rPr>
        <w:t>完善</w:t>
      </w:r>
      <w:r>
        <w:rPr>
          <w:rFonts w:hint="eastAsia" w:ascii="Times New Roman" w:hAnsi="Times New Roman" w:eastAsia="仿宋_GB2312" w:cs="Times New Roman"/>
          <w:strike w:val="0"/>
          <w:dstrike w:val="0"/>
          <w:color w:val="auto"/>
          <w:sz w:val="32"/>
          <w:szCs w:val="32"/>
          <w:highlight w:val="none"/>
          <w:shd w:val="clear"/>
          <w:lang w:val="en-US" w:eastAsia="zh-CN"/>
        </w:rPr>
        <w:t>“租购并举”</w:t>
      </w:r>
      <w:r>
        <w:rPr>
          <w:rFonts w:hint="default" w:ascii="Times New Roman" w:hAnsi="Times New Roman" w:eastAsia="仿宋_GB2312" w:cs="Times New Roman"/>
          <w:strike w:val="0"/>
          <w:dstrike w:val="0"/>
          <w:color w:val="auto"/>
          <w:sz w:val="32"/>
          <w:szCs w:val="32"/>
          <w:highlight w:val="none"/>
          <w:shd w:val="clear"/>
          <w:lang w:val="en-US" w:eastAsia="zh-CN"/>
        </w:rPr>
        <w:t>住房供应体系</w:t>
      </w:r>
      <w:r>
        <w:rPr>
          <w:rFonts w:hint="eastAsia" w:ascii="Times New Roman" w:hAnsi="Times New Roman" w:eastAsia="仿宋_GB2312" w:cs="Times New Roman"/>
          <w:strike w:val="0"/>
          <w:dstrike w:val="0"/>
          <w:color w:val="auto"/>
          <w:sz w:val="32"/>
          <w:szCs w:val="32"/>
          <w:highlight w:val="none"/>
          <w:shd w:val="clear"/>
          <w:lang w:val="en-US" w:eastAsia="zh-CN"/>
        </w:rPr>
        <w:t>，</w:t>
      </w:r>
      <w:r>
        <w:rPr>
          <w:rFonts w:hint="eastAsia" w:ascii="Times New Roman" w:hAnsi="Times New Roman" w:eastAsia="仿宋_GB2312" w:cs="Times New Roman"/>
          <w:color w:val="auto"/>
          <w:sz w:val="32"/>
          <w:szCs w:val="32"/>
          <w:highlight w:val="none"/>
          <w:lang w:val="en-US" w:eastAsia="zh-CN"/>
        </w:rPr>
        <w:t>通过“配租”和“配售”两种保障模式，</w:t>
      </w:r>
      <w:r>
        <w:rPr>
          <w:rFonts w:hint="default" w:ascii="Times New Roman" w:hAnsi="Times New Roman" w:eastAsia="仿宋_GB2312" w:cs="Times New Roman"/>
          <w:color w:val="auto"/>
          <w:sz w:val="32"/>
          <w:szCs w:val="32"/>
          <w:highlight w:val="none"/>
          <w:lang w:val="en-US" w:eastAsia="zh-CN"/>
        </w:rPr>
        <w:t>加大住房保障力度</w:t>
      </w:r>
      <w:r>
        <w:rPr>
          <w:rFonts w:hint="eastAsia" w:ascii="Times New Roman" w:hAnsi="Times New Roman" w:eastAsia="仿宋_GB2312" w:cs="Times New Roman"/>
          <w:color w:val="auto"/>
          <w:sz w:val="32"/>
          <w:szCs w:val="32"/>
          <w:highlight w:val="none"/>
          <w:lang w:val="en-US" w:eastAsia="zh-CN"/>
        </w:rPr>
        <w:t>。持续发挥公共租赁住房兜底保障作用，</w:t>
      </w:r>
      <w:r>
        <w:rPr>
          <w:rFonts w:hint="eastAsia" w:ascii="Times New Roman" w:hAnsi="Times New Roman" w:eastAsia="仿宋_GB2312" w:cs="Times New Roman"/>
          <w:color w:val="auto"/>
          <w:sz w:val="32"/>
          <w:szCs w:val="32"/>
          <w:highlight w:val="none"/>
          <w:shd w:val="clear"/>
          <w:lang w:val="en-US" w:eastAsia="zh-CN"/>
        </w:rPr>
        <w:t>对</w:t>
      </w:r>
      <w:r>
        <w:rPr>
          <w:rFonts w:hint="eastAsia" w:ascii="Times New Roman" w:hAnsi="Times New Roman" w:eastAsia="仿宋_GB2312" w:cs="Times New Roman"/>
          <w:color w:val="auto"/>
          <w:sz w:val="32"/>
          <w:szCs w:val="32"/>
          <w:highlight w:val="none"/>
          <w:lang w:val="en-US" w:eastAsia="zh-CN"/>
        </w:rPr>
        <w:t>符合条件的</w:t>
      </w:r>
      <w:r>
        <w:rPr>
          <w:rFonts w:hint="eastAsia" w:ascii="Times New Roman" w:hAnsi="Times New Roman" w:eastAsia="仿宋_GB2312" w:cs="Times New Roman"/>
          <w:color w:val="auto"/>
          <w:sz w:val="32"/>
          <w:szCs w:val="32"/>
          <w:highlight w:val="none"/>
          <w:shd w:val="clear"/>
          <w:lang w:val="en-US" w:eastAsia="zh-CN"/>
        </w:rPr>
        <w:t>市民要做到“应保尽保”。要提高保障性租赁住房供应质效，将保障性租赁住房工作与重大项目推进、城市更新改造、产业布局等相结合，实现供给多元化、布局精准化、产品个性化、管理人性化。</w:t>
      </w:r>
    </w:p>
    <w:p w14:paraId="3FBC4E71">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楷体_GB2312" w:cs="Times New Roman"/>
          <w:b/>
          <w:bCs w:val="0"/>
          <w:color w:val="auto"/>
          <w:spacing w:val="0"/>
          <w:kern w:val="0"/>
          <w:sz w:val="32"/>
          <w:szCs w:val="32"/>
          <w:highlight w:val="none"/>
          <w:lang w:val="en-US" w:eastAsia="zh-CN" w:bidi="ar-SA"/>
        </w:rPr>
        <w:t>（三）建设人才社区。</w:t>
      </w:r>
      <w:r>
        <w:rPr>
          <w:rFonts w:hint="eastAsia" w:ascii="Times New Roman" w:hAnsi="Times New Roman" w:eastAsia="仿宋_GB2312" w:cs="Times New Roman"/>
          <w:color w:val="auto"/>
          <w:sz w:val="32"/>
          <w:szCs w:val="32"/>
          <w:highlight w:val="none"/>
          <w:shd w:val="clear"/>
          <w:lang w:val="en-US" w:eastAsia="zh-CN"/>
        </w:rPr>
        <w:t>努力培育本土租赁住房品牌企业。聚焦保障对象需求，试点打造一批设计时尚、全装全配，安全舒适、智慧运营、管家式服务、功能完备、环境友好的高品质人才社区，形成集产业园区、居住社区、休闲商区等多要素融合的职住新场景。</w:t>
      </w:r>
      <w:r>
        <w:rPr>
          <w:rFonts w:hint="eastAsia" w:ascii="Times New Roman" w:hAnsi="Times New Roman" w:eastAsia="仿宋_GB2312" w:cs="Times New Roman"/>
          <w:strike w:val="0"/>
          <w:dstrike w:val="0"/>
          <w:color w:val="auto"/>
          <w:sz w:val="32"/>
          <w:szCs w:val="32"/>
          <w:highlight w:val="none"/>
          <w:shd w:val="clear"/>
          <w:lang w:val="en-US" w:eastAsia="zh-CN"/>
        </w:rPr>
        <w:t>同时</w:t>
      </w:r>
      <w:r>
        <w:rPr>
          <w:rFonts w:hint="eastAsia" w:ascii="Times New Roman" w:hAnsi="Times New Roman" w:eastAsia="仿宋_GB2312" w:cs="Times New Roman"/>
          <w:color w:val="auto"/>
          <w:sz w:val="32"/>
          <w:szCs w:val="32"/>
          <w:highlight w:val="none"/>
          <w:shd w:val="clear"/>
          <w:lang w:val="en-US" w:eastAsia="zh-CN"/>
        </w:rPr>
        <w:t>努</w:t>
      </w:r>
      <w:r>
        <w:rPr>
          <w:rFonts w:hint="eastAsia" w:ascii="Times New Roman" w:hAnsi="Times New Roman" w:eastAsia="仿宋_GB2312" w:cs="Times New Roman"/>
          <w:color w:val="auto"/>
          <w:sz w:val="32"/>
          <w:szCs w:val="32"/>
          <w:highlight w:val="none"/>
          <w:lang w:val="en-US" w:eastAsia="zh-CN"/>
        </w:rPr>
        <w:t>力打造符合超大城市特点的青年友好型社区，积极</w:t>
      </w:r>
      <w:r>
        <w:rPr>
          <w:rFonts w:hint="eastAsia" w:ascii="Times New Roman" w:hAnsi="Times New Roman" w:eastAsia="仿宋_GB2312" w:cs="Times New Roman"/>
          <w:b w:val="0"/>
          <w:bCs w:val="0"/>
          <w:color w:val="auto"/>
          <w:kern w:val="2"/>
          <w:sz w:val="32"/>
          <w:szCs w:val="32"/>
          <w:highlight w:val="none"/>
          <w:lang w:val="en-US" w:eastAsia="zh-CN" w:bidi="ar-SA"/>
        </w:rPr>
        <w:t>建设</w:t>
      </w:r>
      <w:r>
        <w:rPr>
          <w:rFonts w:hint="default" w:ascii="Times New Roman" w:hAnsi="Times New Roman" w:eastAsia="仿宋_GB2312" w:cs="Times New Roman"/>
          <w:b w:val="0"/>
          <w:bCs w:val="0"/>
          <w:color w:val="auto"/>
          <w:kern w:val="2"/>
          <w:sz w:val="32"/>
          <w:szCs w:val="32"/>
          <w:highlight w:val="none"/>
          <w:lang w:val="en-US" w:eastAsia="zh-CN" w:bidi="ar-SA"/>
        </w:rPr>
        <w:t>青年科学家社区，</w:t>
      </w:r>
      <w:r>
        <w:rPr>
          <w:rFonts w:hint="eastAsia" w:ascii="Times New Roman" w:hAnsi="Times New Roman" w:eastAsia="仿宋_GB2312" w:cs="Times New Roman"/>
          <w:b w:val="0"/>
          <w:bCs w:val="0"/>
          <w:color w:val="auto"/>
          <w:kern w:val="2"/>
          <w:sz w:val="32"/>
          <w:szCs w:val="32"/>
          <w:highlight w:val="none"/>
          <w:lang w:val="en-US" w:eastAsia="zh-CN" w:bidi="ar-SA"/>
        </w:rPr>
        <w:t>为</w:t>
      </w:r>
      <w:r>
        <w:rPr>
          <w:rFonts w:hint="default" w:ascii="Times New Roman" w:hAnsi="Times New Roman" w:eastAsia="仿宋_GB2312" w:cs="Times New Roman"/>
          <w:b w:val="0"/>
          <w:bCs w:val="0"/>
          <w:color w:val="auto"/>
          <w:kern w:val="2"/>
          <w:sz w:val="32"/>
          <w:szCs w:val="32"/>
          <w:highlight w:val="none"/>
          <w:lang w:val="en-US" w:eastAsia="zh-CN" w:bidi="ar-SA"/>
        </w:rPr>
        <w:t>青年人才</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住得起、留得下</w:t>
      </w:r>
      <w:r>
        <w:rPr>
          <w:rFonts w:hint="eastAsia" w:ascii="Times New Roman" w:hAnsi="Times New Roman" w:eastAsia="仿宋_GB2312" w:cs="Times New Roman"/>
          <w:b w:val="0"/>
          <w:bCs w:val="0"/>
          <w:color w:val="auto"/>
          <w:kern w:val="2"/>
          <w:sz w:val="32"/>
          <w:szCs w:val="32"/>
          <w:highlight w:val="none"/>
          <w:lang w:val="en-US" w:eastAsia="zh-CN" w:bidi="ar-SA"/>
        </w:rPr>
        <w:t>”提供保障</w:t>
      </w:r>
      <w:r>
        <w:rPr>
          <w:rFonts w:hint="default" w:ascii="Times New Roman" w:hAnsi="Times New Roman" w:eastAsia="仿宋_GB2312" w:cs="Times New Roman"/>
          <w:b w:val="0"/>
          <w:bCs w:val="0"/>
          <w:color w:val="auto"/>
          <w:kern w:val="2"/>
          <w:sz w:val="32"/>
          <w:szCs w:val="32"/>
          <w:highlight w:val="none"/>
          <w:lang w:val="en-US" w:eastAsia="zh-CN" w:bidi="ar-SA"/>
        </w:rPr>
        <w:t>。</w:t>
      </w:r>
    </w:p>
    <w:p w14:paraId="134FF3C8">
      <w:pPr>
        <w:keepNext w:val="0"/>
        <w:keepLines w:val="0"/>
        <w:pageBreakBefore w:val="0"/>
        <w:widowControl w:val="0"/>
        <w:shd w:val="clear" w:color="auto"/>
        <w:tabs>
          <w:tab w:val="left" w:pos="720"/>
        </w:tabs>
        <w:kinsoku/>
        <w:wordWrap/>
        <w:overflowPunct/>
        <w:topLinePunct w:val="0"/>
        <w:autoSpaceDE w:val="0"/>
        <w:autoSpaceDN w:val="0"/>
        <w:bidi w:val="0"/>
        <w:adjustRightInd w:val="0"/>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val="0"/>
          <w:color w:val="auto"/>
          <w:spacing w:val="0"/>
          <w:kern w:val="0"/>
          <w:sz w:val="32"/>
          <w:szCs w:val="32"/>
          <w:highlight w:val="none"/>
          <w:lang w:val="en-US" w:eastAsia="zh-CN" w:bidi="ar-SA"/>
        </w:rPr>
        <w:t>（四）</w:t>
      </w:r>
      <w:r>
        <w:rPr>
          <w:rFonts w:hint="eastAsia" w:ascii="Times New Roman" w:hAnsi="Times New Roman" w:eastAsia="楷体_GB2312" w:cs="Times New Roman"/>
          <w:b/>
          <w:bCs w:val="0"/>
          <w:color w:val="auto"/>
          <w:spacing w:val="0"/>
          <w:kern w:val="0"/>
          <w:sz w:val="32"/>
          <w:szCs w:val="32"/>
          <w:highlight w:val="none"/>
          <w:shd w:val="clear"/>
          <w:lang w:val="en-US" w:eastAsia="zh-CN" w:bidi="ar-SA"/>
        </w:rPr>
        <w:t>加强</w:t>
      </w:r>
      <w:r>
        <w:rPr>
          <w:rFonts w:hint="default" w:ascii="Times New Roman" w:hAnsi="Times New Roman" w:eastAsia="楷体_GB2312" w:cs="Times New Roman"/>
          <w:b/>
          <w:bCs w:val="0"/>
          <w:color w:val="auto"/>
          <w:spacing w:val="0"/>
          <w:kern w:val="0"/>
          <w:sz w:val="32"/>
          <w:szCs w:val="32"/>
          <w:highlight w:val="none"/>
          <w:lang w:val="en-US" w:eastAsia="zh-CN" w:bidi="ar-SA"/>
        </w:rPr>
        <w:t>供后管理。</w:t>
      </w:r>
      <w:r>
        <w:rPr>
          <w:rFonts w:hint="default" w:ascii="Times New Roman" w:hAnsi="Times New Roman" w:eastAsia="仿宋_GB2312" w:cs="Times New Roman"/>
          <w:color w:val="auto"/>
          <w:sz w:val="32"/>
          <w:szCs w:val="32"/>
          <w:highlight w:val="none"/>
          <w:lang w:val="en-US" w:eastAsia="zh-CN"/>
        </w:rPr>
        <w:t>深入研究解决保障性住房供后管理难点，不断夯实管理基础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拓宽信息渠道</w:t>
      </w:r>
      <w:r>
        <w:rPr>
          <w:rFonts w:hint="eastAsia" w:ascii="Times New Roman" w:hAnsi="Times New Roman" w:eastAsia="仿宋_GB2312" w:cs="Times New Roman"/>
          <w:color w:val="auto"/>
          <w:sz w:val="32"/>
          <w:szCs w:val="32"/>
          <w:highlight w:val="none"/>
          <w:lang w:val="en-US" w:eastAsia="zh-CN"/>
        </w:rPr>
        <w:t>、数字化赋能住房保障精细化管理。巩固</w:t>
      </w:r>
      <w:r>
        <w:rPr>
          <w:rFonts w:hint="eastAsia" w:ascii="Times New Roman" w:hAnsi="Times New Roman" w:eastAsia="仿宋_GB2312" w:cs="Times New Roman"/>
          <w:color w:val="auto"/>
          <w:sz w:val="32"/>
          <w:szCs w:val="32"/>
          <w:highlight w:val="none"/>
          <w:shd w:val="clear"/>
          <w:lang w:val="en-US" w:eastAsia="zh-CN"/>
        </w:rPr>
        <w:t>并</w:t>
      </w:r>
      <w:r>
        <w:rPr>
          <w:rFonts w:hint="eastAsia" w:ascii="Times New Roman" w:hAnsi="Times New Roman" w:eastAsia="仿宋_GB2312" w:cs="Times New Roman"/>
          <w:color w:val="auto"/>
          <w:sz w:val="32"/>
          <w:szCs w:val="32"/>
          <w:highlight w:val="none"/>
          <w:lang w:val="en-US" w:eastAsia="zh-CN"/>
        </w:rPr>
        <w:t>深化住房保障申请“一件事”改革成果，进一步提升便民利民水平</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推行“居住+”模式，引入各方资源，持续提供优质均衡的公共服务，更好满足住房保障家庭对美好生活的期待和向往。加强规范管理，</w:t>
      </w:r>
      <w:r>
        <w:rPr>
          <w:rFonts w:hint="default" w:ascii="Times New Roman" w:hAnsi="Times New Roman" w:eastAsia="仿宋_GB2312" w:cs="Times New Roman"/>
          <w:color w:val="auto"/>
          <w:sz w:val="32"/>
          <w:szCs w:val="32"/>
          <w:highlight w:val="none"/>
          <w:lang w:val="en-US" w:eastAsia="zh-CN"/>
        </w:rPr>
        <w:t>始终保持常态化整治态势，对违规行为</w:t>
      </w:r>
      <w:r>
        <w:rPr>
          <w:rFonts w:hint="eastAsia" w:ascii="Times New Roman" w:hAnsi="Times New Roman" w:eastAsia="仿宋_GB2312" w:cs="Times New Roman"/>
          <w:color w:val="auto"/>
          <w:sz w:val="32"/>
          <w:szCs w:val="32"/>
          <w:highlight w:val="none"/>
          <w:lang w:val="en-US" w:eastAsia="zh-CN"/>
        </w:rPr>
        <w:t>做到</w:t>
      </w:r>
      <w:r>
        <w:rPr>
          <w:rFonts w:hint="default" w:ascii="Times New Roman" w:hAnsi="Times New Roman" w:eastAsia="仿宋_GB2312" w:cs="Times New Roman"/>
          <w:color w:val="auto"/>
          <w:sz w:val="32"/>
          <w:szCs w:val="32"/>
          <w:highlight w:val="none"/>
          <w:lang w:val="en-US" w:eastAsia="zh-CN"/>
        </w:rPr>
        <w:t>早发现、早制止、早处理，从源头上杜绝</w:t>
      </w:r>
      <w:r>
        <w:rPr>
          <w:rFonts w:hint="eastAsia" w:ascii="Times New Roman" w:hAnsi="Times New Roman" w:eastAsia="仿宋_GB2312" w:cs="Times New Roman"/>
          <w:color w:val="auto"/>
          <w:sz w:val="32"/>
          <w:szCs w:val="32"/>
          <w:highlight w:val="none"/>
          <w:lang w:val="en-US" w:eastAsia="zh-CN"/>
        </w:rPr>
        <w:t>各类违规现象</w:t>
      </w:r>
      <w:r>
        <w:rPr>
          <w:rFonts w:hint="default" w:ascii="Times New Roman" w:hAnsi="Times New Roman" w:eastAsia="仿宋_GB2312" w:cs="Times New Roman"/>
          <w:color w:val="auto"/>
          <w:sz w:val="32"/>
          <w:szCs w:val="32"/>
          <w:highlight w:val="none"/>
          <w:lang w:val="en-US" w:eastAsia="zh-CN"/>
        </w:rPr>
        <w:t>。</w:t>
      </w:r>
    </w:p>
    <w:p w14:paraId="72922C68">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color w:val="auto"/>
          <w:highlight w:val="none"/>
          <w:lang w:val="en-US" w:eastAsia="zh-CN"/>
        </w:rPr>
      </w:pPr>
      <w:bookmarkStart w:id="75" w:name="_Toc22798"/>
      <w:bookmarkStart w:id="76" w:name="_Toc3898"/>
      <w:bookmarkStart w:id="77" w:name="_Toc26653"/>
      <w:bookmarkStart w:id="78" w:name="_Toc3028"/>
      <w:bookmarkStart w:id="79" w:name="_Toc1770"/>
      <w:bookmarkStart w:id="80" w:name="_Toc12920"/>
      <w:bookmarkStart w:id="81" w:name="_Toc761794726"/>
      <w:r>
        <w:rPr>
          <w:rFonts w:hint="eastAsia" w:ascii="黑体" w:hAnsi="黑体" w:eastAsia="黑体" w:cs="黑体"/>
          <w:b w:val="0"/>
          <w:bCs/>
          <w:color w:val="auto"/>
          <w:highlight w:val="none"/>
          <w:lang w:val="en-US" w:eastAsia="zh-CN"/>
        </w:rPr>
        <w:t>三、住房</w:t>
      </w:r>
      <w:bookmarkEnd w:id="75"/>
      <w:bookmarkEnd w:id="76"/>
      <w:bookmarkEnd w:id="77"/>
      <w:bookmarkEnd w:id="78"/>
      <w:bookmarkEnd w:id="79"/>
      <w:bookmarkEnd w:id="80"/>
      <w:r>
        <w:rPr>
          <w:rFonts w:hint="eastAsia" w:ascii="黑体" w:hAnsi="黑体" w:eastAsia="黑体" w:cs="黑体"/>
          <w:b w:val="0"/>
          <w:bCs/>
          <w:color w:val="auto"/>
          <w:highlight w:val="none"/>
          <w:lang w:val="en-US" w:eastAsia="zh-CN"/>
        </w:rPr>
        <w:t>品质提升</w:t>
      </w:r>
      <w:bookmarkEnd w:id="81"/>
    </w:p>
    <w:p w14:paraId="5CB5E781">
      <w:pPr>
        <w:keepNext w:val="0"/>
        <w:keepLines w:val="0"/>
        <w:pageBreakBefore w:val="0"/>
        <w:widowControl w:val="0"/>
        <w:numPr>
          <w:ilvl w:val="0"/>
          <w:numId w:val="0"/>
        </w:numPr>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根据本市部署，</w:t>
      </w:r>
      <w:r>
        <w:rPr>
          <w:rFonts w:hint="default" w:ascii="Times New Roman" w:hAnsi="Times New Roman" w:eastAsia="仿宋_GB2312" w:cs="Times New Roman"/>
          <w:b w:val="0"/>
          <w:bCs w:val="0"/>
          <w:color w:val="auto"/>
          <w:sz w:val="32"/>
          <w:szCs w:val="32"/>
          <w:highlight w:val="none"/>
          <w:lang w:val="en-US" w:eastAsia="zh-CN"/>
        </w:rPr>
        <w:t>引导开发企业转型升级</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期间</w:t>
      </w:r>
      <w:r>
        <w:rPr>
          <w:rFonts w:hint="default" w:ascii="Times New Roman" w:hAnsi="Times New Roman" w:eastAsia="仿宋_GB2312" w:cs="Times New Roman"/>
          <w:color w:val="auto"/>
          <w:sz w:val="32"/>
          <w:szCs w:val="32"/>
          <w:highlight w:val="none"/>
        </w:rPr>
        <w:t>将</w:t>
      </w:r>
      <w:r>
        <w:rPr>
          <w:rFonts w:hint="default" w:ascii="Times New Roman" w:hAnsi="Times New Roman" w:eastAsia="仿宋_GB2312" w:cs="Times New Roman"/>
          <w:color w:val="auto"/>
          <w:sz w:val="32"/>
          <w:szCs w:val="32"/>
          <w:highlight w:val="none"/>
          <w:lang w:val="en-US" w:eastAsia="zh-CN"/>
        </w:rPr>
        <w:t>继续全面</w:t>
      </w:r>
      <w:r>
        <w:rPr>
          <w:rFonts w:hint="default" w:ascii="Times New Roman" w:hAnsi="Times New Roman" w:eastAsia="仿宋_GB2312" w:cs="Times New Roman"/>
          <w:color w:val="auto"/>
          <w:sz w:val="32"/>
          <w:szCs w:val="32"/>
          <w:highlight w:val="none"/>
        </w:rPr>
        <w:t>落实</w:t>
      </w:r>
      <w:r>
        <w:rPr>
          <w:rFonts w:hint="default" w:ascii="Times New Roman" w:hAnsi="Times New Roman" w:eastAsia="仿宋_GB2312" w:cs="Times New Roman"/>
          <w:color w:val="auto"/>
          <w:sz w:val="32"/>
          <w:szCs w:val="32"/>
          <w:highlight w:val="none"/>
          <w:lang w:val="en-US" w:eastAsia="zh-CN"/>
        </w:rPr>
        <w:t>新建商品住房建设产业化要</w:t>
      </w:r>
      <w:r>
        <w:rPr>
          <w:rFonts w:hint="default" w:ascii="Times New Roman" w:hAnsi="Times New Roman" w:eastAsia="仿宋_GB2312" w:cs="Times New Roman"/>
          <w:color w:val="auto"/>
          <w:sz w:val="32"/>
          <w:szCs w:val="32"/>
          <w:highlight w:val="none"/>
        </w:rPr>
        <w:t>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新建商品住房原则上实现100%全装修（低层住宅除外）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新出让商品住房地块实现100%实施装配式建筑。</w:t>
      </w:r>
      <w:r>
        <w:rPr>
          <w:rFonts w:hint="eastAsia" w:ascii="Times New Roman" w:hAnsi="Times New Roman" w:eastAsia="仿宋_GB2312" w:cs="Times New Roman"/>
          <w:color w:val="auto"/>
          <w:sz w:val="32"/>
          <w:szCs w:val="32"/>
          <w:highlight w:val="none"/>
          <w:shd w:val="clear"/>
          <w:lang w:val="en-US" w:eastAsia="zh-CN"/>
        </w:rPr>
        <w:t>同步</w:t>
      </w:r>
      <w:r>
        <w:rPr>
          <w:rFonts w:hint="eastAsia" w:ascii="Times New Roman" w:hAnsi="Times New Roman" w:eastAsia="仿宋_GB2312" w:cs="Times New Roman"/>
          <w:color w:val="auto"/>
          <w:sz w:val="32"/>
          <w:szCs w:val="32"/>
          <w:highlight w:val="none"/>
          <w:lang w:val="en-US" w:eastAsia="zh-CN"/>
        </w:rPr>
        <w:t>完善居住社区配套建设，促进住房安全、舒适、绿色、智慧发展。</w:t>
      </w:r>
    </w:p>
    <w:p w14:paraId="5CAACB70">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val="0"/>
          <w:color w:val="auto"/>
          <w:spacing w:val="0"/>
          <w:kern w:val="0"/>
          <w:sz w:val="32"/>
          <w:szCs w:val="32"/>
          <w:highlight w:val="none"/>
          <w:lang w:val="en-US" w:eastAsia="zh-CN" w:bidi="ar-SA"/>
        </w:rPr>
        <w:t>（一）</w:t>
      </w:r>
      <w:r>
        <w:rPr>
          <w:rFonts w:hint="default" w:ascii="Times New Roman" w:hAnsi="Times New Roman" w:eastAsia="楷体_GB2312" w:cs="Times New Roman"/>
          <w:b/>
          <w:bCs w:val="0"/>
          <w:color w:val="auto"/>
          <w:spacing w:val="0"/>
          <w:kern w:val="0"/>
          <w:sz w:val="32"/>
          <w:szCs w:val="32"/>
          <w:highlight w:val="none"/>
          <w:lang w:val="en-US" w:eastAsia="zh-CN" w:bidi="ar-SA"/>
        </w:rPr>
        <w:t>优化</w:t>
      </w:r>
      <w:r>
        <w:rPr>
          <w:rFonts w:hint="eastAsia" w:ascii="Times New Roman" w:hAnsi="Times New Roman" w:eastAsia="楷体_GB2312" w:cs="Times New Roman"/>
          <w:b/>
          <w:bCs w:val="0"/>
          <w:color w:val="auto"/>
          <w:spacing w:val="0"/>
          <w:kern w:val="0"/>
          <w:sz w:val="32"/>
          <w:szCs w:val="32"/>
          <w:highlight w:val="none"/>
          <w:shd w:val="clear"/>
          <w:lang w:val="en-US" w:eastAsia="zh-CN" w:bidi="ar-SA"/>
        </w:rPr>
        <w:t>住房</w:t>
      </w:r>
      <w:r>
        <w:rPr>
          <w:rFonts w:hint="default" w:ascii="Times New Roman" w:hAnsi="Times New Roman" w:eastAsia="楷体_GB2312" w:cs="Times New Roman"/>
          <w:b/>
          <w:bCs w:val="0"/>
          <w:color w:val="auto"/>
          <w:spacing w:val="0"/>
          <w:kern w:val="0"/>
          <w:sz w:val="32"/>
          <w:szCs w:val="32"/>
          <w:highlight w:val="none"/>
          <w:lang w:val="en-US" w:eastAsia="zh-CN" w:bidi="ar-SA"/>
        </w:rPr>
        <w:t>产品结构。</w:t>
      </w:r>
      <w:r>
        <w:rPr>
          <w:rFonts w:hint="default" w:ascii="Times New Roman" w:hAnsi="Times New Roman" w:eastAsia="仿宋_GB2312" w:cs="Times New Roman"/>
          <w:color w:val="auto"/>
          <w:sz w:val="32"/>
          <w:szCs w:val="32"/>
          <w:highlight w:val="none"/>
          <w:lang w:val="en-US" w:eastAsia="zh-CN"/>
        </w:rPr>
        <w:t>根据本市房地产高质量发展和建设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好房子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的部署，</w:t>
      </w:r>
      <w:r>
        <w:rPr>
          <w:rFonts w:hint="eastAsia" w:ascii="Times New Roman" w:hAnsi="Times New Roman" w:eastAsia="仿宋_GB2312" w:cs="Times New Roman"/>
          <w:color w:val="auto"/>
          <w:sz w:val="32"/>
          <w:szCs w:val="32"/>
          <w:highlight w:val="none"/>
          <w:lang w:val="en-US" w:eastAsia="zh-CN"/>
        </w:rPr>
        <w:t>积极对接有关部门，共同</w:t>
      </w:r>
      <w:r>
        <w:rPr>
          <w:rFonts w:hint="default" w:ascii="Times New Roman" w:hAnsi="Times New Roman" w:eastAsia="仿宋_GB2312" w:cs="Times New Roman"/>
          <w:color w:val="auto"/>
          <w:sz w:val="32"/>
          <w:szCs w:val="32"/>
          <w:highlight w:val="none"/>
          <w:lang w:val="en-US" w:eastAsia="zh-CN"/>
        </w:rPr>
        <w:t>引导开发企业转型升级，支持开发企业提升住房品质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优化住房产品结构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大力发展绿色低碳、智慧安全的商品住房。</w:t>
      </w:r>
    </w:p>
    <w:p w14:paraId="19D930C3">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pPr>
      <w:r>
        <w:rPr>
          <w:rFonts w:hint="eastAsia" w:ascii="Times New Roman" w:hAnsi="Times New Roman" w:eastAsia="楷体_GB2312" w:cs="Times New Roman"/>
          <w:b/>
          <w:bCs w:val="0"/>
          <w:dstrike w:val="0"/>
          <w:color w:val="auto"/>
          <w:spacing w:val="0"/>
          <w:kern w:val="0"/>
          <w:sz w:val="32"/>
          <w:szCs w:val="32"/>
          <w:highlight w:val="none"/>
          <w:lang w:val="en-US" w:eastAsia="zh-CN" w:bidi="ar-SA"/>
        </w:rPr>
        <w:t>（二）</w:t>
      </w:r>
      <w:r>
        <w:rPr>
          <w:rFonts w:hint="eastAsia" w:ascii="Times New Roman" w:hAnsi="Times New Roman" w:eastAsia="楷体_GB2312" w:cs="Times New Roman"/>
          <w:b/>
          <w:bCs w:val="0"/>
          <w:dstrike w:val="0"/>
          <w:color w:val="auto"/>
          <w:spacing w:val="0"/>
          <w:kern w:val="0"/>
          <w:sz w:val="32"/>
          <w:szCs w:val="32"/>
          <w:highlight w:val="none"/>
          <w:shd w:val="clear"/>
          <w:lang w:val="en-US" w:eastAsia="zh-CN" w:bidi="ar-SA"/>
        </w:rPr>
        <w:t>不断</w:t>
      </w:r>
      <w:r>
        <w:rPr>
          <w:rFonts w:hint="default" w:ascii="Times New Roman" w:hAnsi="Times New Roman" w:eastAsia="楷体_GB2312" w:cs="Times New Roman"/>
          <w:b/>
          <w:bCs w:val="0"/>
          <w:dstrike w:val="0"/>
          <w:color w:val="auto"/>
          <w:spacing w:val="0"/>
          <w:kern w:val="0"/>
          <w:sz w:val="32"/>
          <w:szCs w:val="32"/>
          <w:highlight w:val="none"/>
          <w:shd w:val="clear"/>
          <w:lang w:val="en-US" w:eastAsia="zh-CN" w:bidi="ar-SA"/>
        </w:rPr>
        <w:t>提高产业化质量。</w:t>
      </w:r>
      <w:r>
        <w:rPr>
          <w:rFonts w:hint="default" w:ascii="Times New Roman" w:hAnsi="Times New Roman" w:eastAsia="仿宋_GB2312" w:cs="Times New Roman"/>
          <w:b w:val="0"/>
          <w:bCs w:val="0"/>
          <w:color w:val="auto"/>
          <w:kern w:val="2"/>
          <w:sz w:val="32"/>
          <w:szCs w:val="32"/>
          <w:highlight w:val="none"/>
          <w:lang w:val="en-US" w:eastAsia="zh-CN" w:bidi="ar-SA"/>
        </w:rPr>
        <w:t>加快实施住房全装修进度，鼓励保障性住房项目实施全装修；推进适用新技术的集成应用</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不仅</w:t>
      </w:r>
      <w:r>
        <w:rPr>
          <w:rFonts w:hint="eastAsia" w:ascii="Times New Roman" w:hAnsi="Times New Roman" w:eastAsia="仿宋_GB2312" w:cs="Times New Roman"/>
          <w:b w:val="0"/>
          <w:bCs w:val="0"/>
          <w:color w:val="auto"/>
          <w:kern w:val="2"/>
          <w:sz w:val="32"/>
          <w:szCs w:val="32"/>
          <w:highlight w:val="none"/>
          <w:lang w:val="en-US" w:eastAsia="zh-CN" w:bidi="ar-SA"/>
        </w:rPr>
        <w:t>重视</w:t>
      </w:r>
      <w:r>
        <w:rPr>
          <w:rFonts w:hint="default" w:ascii="Times New Roman" w:hAnsi="Times New Roman" w:eastAsia="仿宋_GB2312" w:cs="Times New Roman"/>
          <w:b w:val="0"/>
          <w:bCs w:val="0"/>
          <w:color w:val="auto"/>
          <w:kern w:val="2"/>
          <w:sz w:val="32"/>
          <w:szCs w:val="32"/>
          <w:highlight w:val="none"/>
          <w:lang w:val="en-US" w:eastAsia="zh-CN" w:bidi="ar-SA"/>
        </w:rPr>
        <w:t>推广的数量，更关注提高住房产业化的发展质量。</w:t>
      </w:r>
      <w:r>
        <w:rPr>
          <w:rFonts w:hint="eastAsia" w:ascii="Times New Roman" w:hAnsi="Times New Roman" w:eastAsia="仿宋_GB2312" w:cs="Times New Roman"/>
          <w:b w:val="0"/>
          <w:bCs w:val="0"/>
          <w:color w:val="auto"/>
          <w:kern w:val="2"/>
          <w:sz w:val="32"/>
          <w:szCs w:val="32"/>
          <w:highlight w:val="none"/>
          <w:lang w:val="en-US" w:eastAsia="zh-CN" w:bidi="ar-SA"/>
        </w:rPr>
        <w:t>同时加强住宅区配套建设，确保与商品住宅同步建设、同步交付。</w:t>
      </w:r>
    </w:p>
    <w:p w14:paraId="42BD7AE7">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eastAsia="仿宋_GB2312" w:cs="Times New Roman"/>
          <w:b/>
          <w:bCs/>
          <w:dstrike w:val="0"/>
          <w:color w:val="auto"/>
          <w:kern w:val="2"/>
          <w:sz w:val="32"/>
          <w:szCs w:val="32"/>
          <w:highlight w:val="none"/>
          <w:shd w:val="clear" w:color="auto" w:fill="F2DCDC"/>
          <w:lang w:val="en-US" w:eastAsia="zh-CN" w:bidi="ar-SA"/>
        </w:rPr>
      </w:pPr>
      <w:r>
        <w:rPr>
          <w:rFonts w:hint="eastAsia" w:ascii="Times New Roman" w:hAnsi="Times New Roman" w:eastAsia="仿宋_GB2312" w:cs="Times New Roman"/>
          <w:b/>
          <w:bCs/>
          <w:dstrike w:val="0"/>
          <w:color w:val="auto"/>
          <w:kern w:val="2"/>
          <w:sz w:val="32"/>
          <w:szCs w:val="32"/>
          <w:highlight w:val="none"/>
          <w:shd w:val="clear" w:color="auto"/>
          <w:lang w:val="en-US" w:eastAsia="zh-CN" w:bidi="ar-SA"/>
        </w:rPr>
        <w:t>（三）</w:t>
      </w:r>
      <w:r>
        <w:rPr>
          <w:rFonts w:hint="default" w:ascii="Times New Roman" w:hAnsi="Times New Roman" w:eastAsia="楷体_GB2312" w:cs="Times New Roman"/>
          <w:b/>
          <w:bCs w:val="0"/>
          <w:dstrike w:val="0"/>
          <w:color w:val="auto"/>
          <w:spacing w:val="0"/>
          <w:kern w:val="0"/>
          <w:sz w:val="32"/>
          <w:szCs w:val="32"/>
          <w:highlight w:val="none"/>
          <w:shd w:val="clear"/>
          <w:lang w:val="en-US" w:eastAsia="zh-CN" w:bidi="ar-SA"/>
        </w:rPr>
        <w:t>提升房屋使用安全水平</w:t>
      </w:r>
      <w:r>
        <w:rPr>
          <w:rFonts w:hint="eastAsia" w:ascii="Times New Roman" w:hAnsi="Times New Roman" w:eastAsia="楷体_GB2312" w:cs="Times New Roman"/>
          <w:b/>
          <w:bCs w:val="0"/>
          <w:dstrike w:val="0"/>
          <w:color w:val="auto"/>
          <w:spacing w:val="0"/>
          <w:kern w:val="0"/>
          <w:sz w:val="32"/>
          <w:szCs w:val="32"/>
          <w:highlight w:val="none"/>
          <w:shd w:val="clear"/>
          <w:lang w:val="en-US" w:eastAsia="zh-CN" w:bidi="ar-SA"/>
        </w:rPr>
        <w:t>。</w:t>
      </w:r>
      <w:r>
        <w:rPr>
          <w:rFonts w:hint="default" w:ascii="Times New Roman" w:hAnsi="Times New Roman" w:eastAsia="仿宋_GB2312" w:cs="Times New Roman"/>
          <w:b w:val="0"/>
          <w:dstrike w:val="0"/>
          <w:color w:val="auto"/>
          <w:kern w:val="2"/>
          <w:sz w:val="32"/>
          <w:szCs w:val="32"/>
          <w:highlight w:val="none"/>
          <w:shd w:val="clear"/>
          <w:lang w:val="en-US" w:eastAsia="zh-CN" w:bidi="ar-SA"/>
        </w:rPr>
        <w:t>逐步完善城镇房屋使用安全保障体系</w:t>
      </w:r>
      <w:r>
        <w:rPr>
          <w:rFonts w:hint="eastAsia" w:ascii="Times New Roman" w:hAnsi="Times New Roman" w:eastAsia="仿宋_GB2312" w:cs="Times New Roman"/>
          <w:b w:val="0"/>
          <w:dstrike w:val="0"/>
          <w:color w:val="auto"/>
          <w:kern w:val="2"/>
          <w:sz w:val="32"/>
          <w:szCs w:val="32"/>
          <w:highlight w:val="none"/>
          <w:shd w:val="clear"/>
          <w:lang w:val="en-US" w:eastAsia="zh-CN" w:bidi="ar-SA"/>
        </w:rPr>
        <w:t>，</w:t>
      </w:r>
      <w:r>
        <w:rPr>
          <w:rFonts w:hint="default" w:ascii="Times New Roman" w:hAnsi="Times New Roman" w:eastAsia="仿宋_GB2312" w:cs="Times New Roman"/>
          <w:b w:val="0"/>
          <w:dstrike w:val="0"/>
          <w:color w:val="auto"/>
          <w:kern w:val="2"/>
          <w:sz w:val="32"/>
          <w:szCs w:val="32"/>
          <w:highlight w:val="none"/>
          <w:shd w:val="clear"/>
          <w:lang w:val="en-US" w:eastAsia="zh-CN" w:bidi="ar-SA"/>
        </w:rPr>
        <w:t>加强房屋使用安全常态管理</w:t>
      </w:r>
      <w:r>
        <w:rPr>
          <w:rFonts w:hint="eastAsia" w:ascii="Times New Roman" w:hAnsi="Times New Roman" w:eastAsia="仿宋_GB2312" w:cs="Times New Roman"/>
          <w:b w:val="0"/>
          <w:dstrike w:val="0"/>
          <w:color w:val="auto"/>
          <w:kern w:val="2"/>
          <w:sz w:val="32"/>
          <w:szCs w:val="32"/>
          <w:highlight w:val="none"/>
          <w:shd w:val="clear"/>
          <w:lang w:val="en-US" w:eastAsia="zh-CN" w:bidi="ar-SA"/>
        </w:rPr>
        <w:t>。通过</w:t>
      </w:r>
      <w:r>
        <w:rPr>
          <w:rFonts w:hint="default" w:ascii="Times New Roman" w:hAnsi="Times New Roman" w:eastAsia="仿宋_GB2312" w:cs="Times New Roman"/>
          <w:b w:val="0"/>
          <w:dstrike w:val="0"/>
          <w:color w:val="auto"/>
          <w:kern w:val="2"/>
          <w:sz w:val="32"/>
          <w:szCs w:val="32"/>
          <w:highlight w:val="none"/>
          <w:shd w:val="clear"/>
          <w:lang w:val="en-US" w:eastAsia="zh-CN" w:bidi="ar-SA"/>
        </w:rPr>
        <w:t>建立健全日常巡查、专业评估和检测鉴定相结合的常态化工作机制</w:t>
      </w:r>
      <w:r>
        <w:rPr>
          <w:rFonts w:hint="eastAsia" w:ascii="Times New Roman" w:hAnsi="Times New Roman" w:eastAsia="仿宋_GB2312" w:cs="Times New Roman"/>
          <w:b w:val="0"/>
          <w:dstrike w:val="0"/>
          <w:color w:val="auto"/>
          <w:kern w:val="2"/>
          <w:sz w:val="32"/>
          <w:szCs w:val="32"/>
          <w:highlight w:val="none"/>
          <w:shd w:val="clear"/>
          <w:lang w:val="en-US" w:eastAsia="zh-CN" w:bidi="ar-SA"/>
        </w:rPr>
        <w:t>，推进房屋安全智慧预警体系建设和</w:t>
      </w:r>
      <w:r>
        <w:rPr>
          <w:rFonts w:hint="default" w:ascii="Times New Roman" w:hAnsi="Times New Roman" w:eastAsia="仿宋_GB2312" w:cs="Times New Roman"/>
          <w:b w:val="0"/>
          <w:dstrike w:val="0"/>
          <w:color w:val="auto"/>
          <w:kern w:val="2"/>
          <w:sz w:val="32"/>
          <w:szCs w:val="32"/>
          <w:highlight w:val="none"/>
          <w:shd w:val="clear"/>
          <w:lang w:val="en-US" w:eastAsia="zh-CN" w:bidi="ar-SA"/>
        </w:rPr>
        <w:t>数字化管理</w:t>
      </w:r>
      <w:r>
        <w:rPr>
          <w:rFonts w:hint="eastAsia" w:ascii="Times New Roman" w:hAnsi="Times New Roman" w:eastAsia="仿宋_GB2312" w:cs="Times New Roman"/>
          <w:b w:val="0"/>
          <w:dstrike w:val="0"/>
          <w:color w:val="auto"/>
          <w:kern w:val="2"/>
          <w:sz w:val="32"/>
          <w:szCs w:val="32"/>
          <w:highlight w:val="none"/>
          <w:shd w:val="clear"/>
          <w:lang w:val="en-US" w:eastAsia="zh-CN" w:bidi="ar-SA"/>
        </w:rPr>
        <w:t>。</w:t>
      </w:r>
      <w:r>
        <w:rPr>
          <w:rFonts w:hint="default" w:ascii="Times New Roman" w:hAnsi="Times New Roman" w:eastAsia="仿宋_GB2312" w:cs="Times New Roman"/>
          <w:b w:val="0"/>
          <w:dstrike w:val="0"/>
          <w:color w:val="auto"/>
          <w:kern w:val="2"/>
          <w:sz w:val="32"/>
          <w:szCs w:val="32"/>
          <w:highlight w:val="none"/>
          <w:shd w:val="clear"/>
          <w:lang w:val="en-US" w:eastAsia="zh-CN" w:bidi="ar-SA"/>
        </w:rPr>
        <w:t>推动住宅修缮工程智慧修缮系统应用，强化工程进度、质量、资金使用的全链条监管。完善</w:t>
      </w:r>
      <w:r>
        <w:rPr>
          <w:rFonts w:hint="eastAsia" w:ascii="Times New Roman" w:hAnsi="Times New Roman" w:eastAsia="仿宋_GB2312" w:cs="Times New Roman"/>
          <w:b w:val="0"/>
          <w:dstrike w:val="0"/>
          <w:color w:val="auto"/>
          <w:kern w:val="2"/>
          <w:sz w:val="32"/>
          <w:szCs w:val="32"/>
          <w:highlight w:val="none"/>
          <w:shd w:val="clear"/>
          <w:lang w:val="en-US" w:eastAsia="zh-CN" w:bidi="ar-SA"/>
        </w:rPr>
        <w:t>房</w:t>
      </w:r>
      <w:r>
        <w:rPr>
          <w:rFonts w:hint="default" w:ascii="Times New Roman" w:hAnsi="Times New Roman" w:eastAsia="仿宋_GB2312" w:cs="Times New Roman"/>
          <w:b w:val="0"/>
          <w:dstrike w:val="0"/>
          <w:color w:val="auto"/>
          <w:kern w:val="2"/>
          <w:sz w:val="32"/>
          <w:szCs w:val="32"/>
          <w:highlight w:val="none"/>
          <w:shd w:val="clear"/>
          <w:lang w:val="en-US" w:eastAsia="zh-CN" w:bidi="ar-SA"/>
        </w:rPr>
        <w:t>屋使用安全管理责任体系，压实各方责任</w:t>
      </w:r>
      <w:r>
        <w:rPr>
          <w:rFonts w:hint="eastAsia" w:ascii="Times New Roman" w:hAnsi="Times New Roman" w:eastAsia="仿宋_GB2312" w:cs="Times New Roman"/>
          <w:b w:val="0"/>
          <w:dstrike w:val="0"/>
          <w:color w:val="auto"/>
          <w:kern w:val="2"/>
          <w:sz w:val="32"/>
          <w:szCs w:val="32"/>
          <w:highlight w:val="none"/>
          <w:shd w:val="clear"/>
          <w:lang w:val="en-US" w:eastAsia="zh-CN" w:bidi="ar-SA"/>
        </w:rPr>
        <w:t>，</w:t>
      </w:r>
      <w:r>
        <w:rPr>
          <w:rFonts w:hint="default" w:ascii="Times New Roman" w:hAnsi="Times New Roman" w:eastAsia="仿宋_GB2312" w:cs="Times New Roman"/>
          <w:b w:val="0"/>
          <w:dstrike w:val="0"/>
          <w:color w:val="auto"/>
          <w:kern w:val="2"/>
          <w:sz w:val="32"/>
          <w:szCs w:val="32"/>
          <w:highlight w:val="none"/>
          <w:shd w:val="clear"/>
          <w:lang w:val="en-US" w:eastAsia="zh-CN" w:bidi="ar-SA"/>
        </w:rPr>
        <w:t>建立健全城镇房屋安全管理长效机制</w:t>
      </w:r>
      <w:r>
        <w:rPr>
          <w:rFonts w:hint="eastAsia" w:ascii="Times New Roman" w:hAnsi="Times New Roman" w:eastAsia="仿宋_GB2312" w:cs="Times New Roman"/>
          <w:b w:val="0"/>
          <w:dstrike w:val="0"/>
          <w:color w:val="auto"/>
          <w:kern w:val="2"/>
          <w:sz w:val="32"/>
          <w:szCs w:val="32"/>
          <w:highlight w:val="none"/>
          <w:shd w:val="clear"/>
          <w:lang w:val="en-US" w:eastAsia="zh-CN" w:bidi="ar-SA"/>
        </w:rPr>
        <w:t>。</w:t>
      </w:r>
    </w:p>
    <w:p w14:paraId="57D482F2">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shd w:val="clear"/>
          <w:lang w:val="en-US" w:eastAsia="zh-CN" w:bidi="ar-SA"/>
        </w:rPr>
      </w:pPr>
      <w:r>
        <w:rPr>
          <w:rFonts w:hint="eastAsia" w:ascii="Times New Roman" w:hAnsi="Times New Roman" w:eastAsia="仿宋_GB2312" w:cs="Times New Roman"/>
          <w:b/>
          <w:bCs/>
          <w:color w:val="auto"/>
          <w:kern w:val="2"/>
          <w:sz w:val="32"/>
          <w:szCs w:val="32"/>
          <w:highlight w:val="none"/>
          <w:shd w:val="clear" w:color="auto"/>
          <w:lang w:val="en-US" w:eastAsia="zh-CN" w:bidi="ar-SA"/>
        </w:rPr>
        <w:t>（四）稳步推进大居建设。</w:t>
      </w:r>
      <w:r>
        <w:rPr>
          <w:rFonts w:hint="eastAsia" w:ascii="Times New Roman" w:hAnsi="Times New Roman" w:eastAsia="仿宋_GB2312" w:cs="Times New Roman"/>
          <w:b w:val="0"/>
          <w:bCs w:val="0"/>
          <w:color w:val="auto"/>
          <w:kern w:val="2"/>
          <w:sz w:val="32"/>
          <w:szCs w:val="32"/>
          <w:highlight w:val="none"/>
          <w:shd w:val="clear" w:color="auto"/>
          <w:lang w:val="en-US" w:eastAsia="zh-CN" w:bidi="ar-SA"/>
        </w:rPr>
        <w:t>根据市级部门下达的大型居住区保障性住房建设和筹措任务，统筹完善大型居住区规划、做好土地储备等前期工作，精细化把控市属保障性住房建设节奏。结合全市大居配套三年行动计划及15分钟社区生活圈等综合要求，围绕大居开发成熟度及实际需求，按照“保基本、提品质、促提升”原则推进配套建设。</w:t>
      </w:r>
    </w:p>
    <w:p w14:paraId="689D9BCA">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b w:val="0"/>
          <w:bCs/>
          <w:color w:val="auto"/>
          <w:highlight w:val="none"/>
          <w:lang w:val="en-US" w:eastAsia="zh-CN"/>
        </w:rPr>
      </w:pPr>
      <w:bookmarkStart w:id="82" w:name="_Toc5070"/>
      <w:bookmarkStart w:id="83" w:name="_Toc10913"/>
      <w:bookmarkStart w:id="84" w:name="_Toc533124245"/>
      <w:bookmarkStart w:id="85" w:name="_Toc5399"/>
      <w:bookmarkStart w:id="86" w:name="_Toc31495"/>
      <w:bookmarkStart w:id="87" w:name="_Toc1733"/>
      <w:bookmarkStart w:id="88" w:name="_Toc4136"/>
      <w:r>
        <w:rPr>
          <w:rFonts w:hint="eastAsia" w:ascii="黑体" w:hAnsi="黑体" w:eastAsia="黑体" w:cs="黑体"/>
          <w:b w:val="0"/>
          <w:bCs/>
          <w:color w:val="auto"/>
          <w:highlight w:val="none"/>
          <w:lang w:val="en-US" w:eastAsia="zh-CN"/>
        </w:rPr>
        <w:t>四、居住物业管理</w:t>
      </w:r>
      <w:bookmarkEnd w:id="82"/>
      <w:bookmarkEnd w:id="83"/>
      <w:bookmarkEnd w:id="84"/>
      <w:bookmarkEnd w:id="85"/>
      <w:bookmarkEnd w:id="86"/>
      <w:bookmarkEnd w:id="87"/>
      <w:bookmarkEnd w:id="88"/>
    </w:p>
    <w:p w14:paraId="48D5CB27">
      <w:pPr>
        <w:keepNext w:val="0"/>
        <w:keepLines w:val="0"/>
        <w:pageBreakBefore w:val="0"/>
        <w:widowControl w:val="0"/>
        <w:shd w:val="clear" w:color="auto"/>
        <w:kinsoku/>
        <w:wordWrap/>
        <w:overflowPunct/>
        <w:topLinePunct w:val="0"/>
        <w:bidi w:val="0"/>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巩固</w:t>
      </w:r>
      <w:r>
        <w:rPr>
          <w:rFonts w:hint="eastAsia" w:ascii="Times New Roman" w:hAnsi="Times New Roman" w:eastAsia="仿宋_GB2312" w:cs="Times New Roman"/>
          <w:b w:val="0"/>
          <w:bCs w:val="0"/>
          <w:color w:val="auto"/>
          <w:kern w:val="2"/>
          <w:sz w:val="32"/>
          <w:szCs w:val="32"/>
          <w:highlight w:val="none"/>
          <w:lang w:val="en-US" w:eastAsia="zh-CN" w:bidi="ar-SA"/>
        </w:rPr>
        <w:t>居住物业管理</w:t>
      </w:r>
      <w:r>
        <w:rPr>
          <w:rFonts w:hint="default" w:ascii="Times New Roman" w:hAnsi="Times New Roman" w:eastAsia="仿宋_GB2312" w:cs="Times New Roman"/>
          <w:b w:val="0"/>
          <w:bCs w:val="0"/>
          <w:color w:val="auto"/>
          <w:kern w:val="2"/>
          <w:sz w:val="32"/>
          <w:szCs w:val="32"/>
          <w:highlight w:val="none"/>
          <w:lang w:val="en-US" w:eastAsia="zh-CN" w:bidi="ar-SA"/>
        </w:rPr>
        <w:t>创新成果，</w:t>
      </w:r>
      <w:r>
        <w:rPr>
          <w:rFonts w:hint="eastAsia" w:ascii="Times New Roman" w:hAnsi="Times New Roman" w:eastAsia="仿宋_GB2312" w:cs="Times New Roman"/>
          <w:b w:val="0"/>
          <w:bCs w:val="0"/>
          <w:color w:val="auto"/>
          <w:kern w:val="2"/>
          <w:sz w:val="32"/>
          <w:szCs w:val="32"/>
          <w:highlight w:val="none"/>
          <w:lang w:val="en-US" w:eastAsia="zh-CN" w:bidi="ar-SA"/>
        </w:rPr>
        <w:t>进一步</w:t>
      </w:r>
      <w:r>
        <w:rPr>
          <w:rFonts w:hint="default" w:ascii="Times New Roman" w:hAnsi="Times New Roman" w:eastAsia="仿宋_GB2312" w:cs="Times New Roman"/>
          <w:b w:val="0"/>
          <w:bCs w:val="0"/>
          <w:color w:val="auto"/>
          <w:kern w:val="2"/>
          <w:sz w:val="32"/>
          <w:szCs w:val="32"/>
          <w:highlight w:val="none"/>
          <w:lang w:val="en-US" w:eastAsia="zh-CN" w:bidi="ar-SA"/>
        </w:rPr>
        <w:t>促进行业转型发展。</w:t>
      </w:r>
      <w:r>
        <w:rPr>
          <w:rFonts w:hint="eastAsia" w:ascii="Times New Roman" w:hAnsi="Times New Roman" w:eastAsia="仿宋_GB2312" w:cs="Times New Roman"/>
          <w:b w:val="0"/>
          <w:bCs w:val="0"/>
          <w:color w:val="auto"/>
          <w:kern w:val="2"/>
          <w:sz w:val="32"/>
          <w:szCs w:val="32"/>
          <w:highlight w:val="none"/>
          <w:lang w:val="en-US" w:eastAsia="zh-CN" w:bidi="ar-SA"/>
        </w:rPr>
        <w:t>以</w:t>
      </w:r>
      <w:r>
        <w:rPr>
          <w:rFonts w:hint="default" w:ascii="Times New Roman" w:hAnsi="Times New Roman" w:eastAsia="仿宋_GB2312" w:cs="Times New Roman"/>
          <w:b w:val="0"/>
          <w:bCs w:val="0"/>
          <w:color w:val="auto"/>
          <w:kern w:val="2"/>
          <w:sz w:val="32"/>
          <w:szCs w:val="32"/>
          <w:highlight w:val="none"/>
          <w:lang w:val="en-US" w:eastAsia="zh-CN" w:bidi="ar-SA"/>
        </w:rPr>
        <w:t>新机制适应</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好房子</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建设带来</w:t>
      </w:r>
      <w:r>
        <w:rPr>
          <w:rFonts w:hint="eastAsia" w:ascii="Times New Roman" w:hAnsi="Times New Roman" w:eastAsia="仿宋_GB2312" w:cs="Times New Roman"/>
          <w:b w:val="0"/>
          <w:bCs w:val="0"/>
          <w:color w:val="auto"/>
          <w:kern w:val="2"/>
          <w:sz w:val="32"/>
          <w:szCs w:val="32"/>
          <w:highlight w:val="none"/>
          <w:lang w:val="en-US" w:eastAsia="zh-CN" w:bidi="ar-SA"/>
        </w:rPr>
        <w:t>对好</w:t>
      </w:r>
      <w:r>
        <w:rPr>
          <w:rFonts w:hint="default" w:ascii="Times New Roman" w:hAnsi="Times New Roman" w:eastAsia="仿宋_GB2312" w:cs="Times New Roman"/>
          <w:b w:val="0"/>
          <w:bCs w:val="0"/>
          <w:color w:val="auto"/>
          <w:kern w:val="2"/>
          <w:sz w:val="32"/>
          <w:szCs w:val="32"/>
          <w:highlight w:val="none"/>
          <w:lang w:val="en-US" w:eastAsia="zh-CN" w:bidi="ar-SA"/>
        </w:rPr>
        <w:t>服务</w:t>
      </w:r>
      <w:r>
        <w:rPr>
          <w:rFonts w:hint="eastAsia" w:ascii="Times New Roman" w:hAnsi="Times New Roman" w:eastAsia="仿宋_GB2312" w:cs="Times New Roman"/>
          <w:b w:val="0"/>
          <w:bCs w:val="0"/>
          <w:color w:val="auto"/>
          <w:kern w:val="2"/>
          <w:sz w:val="32"/>
          <w:szCs w:val="32"/>
          <w:highlight w:val="none"/>
          <w:lang w:val="en-US" w:eastAsia="zh-CN" w:bidi="ar-SA"/>
        </w:rPr>
        <w:t>的</w:t>
      </w:r>
      <w:r>
        <w:rPr>
          <w:rFonts w:hint="default" w:ascii="Times New Roman" w:hAnsi="Times New Roman" w:eastAsia="仿宋_GB2312" w:cs="Times New Roman"/>
          <w:b w:val="0"/>
          <w:bCs w:val="0"/>
          <w:color w:val="auto"/>
          <w:kern w:val="2"/>
          <w:sz w:val="32"/>
          <w:szCs w:val="32"/>
          <w:highlight w:val="none"/>
          <w:lang w:val="en-US" w:eastAsia="zh-CN" w:bidi="ar-SA"/>
        </w:rPr>
        <w:t>需求</w:t>
      </w:r>
      <w:r>
        <w:rPr>
          <w:rFonts w:hint="eastAsia" w:ascii="Times New Roman" w:hAnsi="Times New Roman" w:eastAsia="仿宋_GB2312" w:cs="Times New Roman"/>
          <w:b w:val="0"/>
          <w:bCs w:val="0"/>
          <w:color w:val="auto"/>
          <w:kern w:val="2"/>
          <w:sz w:val="32"/>
          <w:szCs w:val="32"/>
          <w:highlight w:val="none"/>
          <w:lang w:val="en-US" w:eastAsia="zh-CN" w:bidi="ar-SA"/>
        </w:rPr>
        <w:t>，以市场为导向，建立健全</w:t>
      </w:r>
      <w:r>
        <w:rPr>
          <w:rFonts w:hint="default" w:ascii="Times New Roman" w:hAnsi="Times New Roman" w:eastAsia="仿宋_GB2312" w:cs="Times New Roman"/>
          <w:b w:val="0"/>
          <w:bCs w:val="0"/>
          <w:color w:val="auto"/>
          <w:kern w:val="2"/>
          <w:sz w:val="32"/>
          <w:szCs w:val="32"/>
          <w:highlight w:val="none"/>
          <w:lang w:val="en-US" w:eastAsia="zh-CN" w:bidi="ar-SA"/>
        </w:rPr>
        <w:t>标准明确、管理精细、质价相符、监管有力的物业服务</w:t>
      </w:r>
      <w:r>
        <w:rPr>
          <w:rFonts w:hint="eastAsia" w:ascii="Times New Roman" w:hAnsi="Times New Roman" w:eastAsia="仿宋_GB2312" w:cs="Times New Roman"/>
          <w:b w:val="0"/>
          <w:bCs w:val="0"/>
          <w:color w:val="auto"/>
          <w:kern w:val="2"/>
          <w:sz w:val="32"/>
          <w:szCs w:val="32"/>
          <w:highlight w:val="none"/>
          <w:lang w:val="en-US" w:eastAsia="zh-CN" w:bidi="ar-SA"/>
        </w:rPr>
        <w:t>新</w:t>
      </w:r>
      <w:r>
        <w:rPr>
          <w:rFonts w:hint="default" w:ascii="Times New Roman" w:hAnsi="Times New Roman" w:eastAsia="仿宋_GB2312" w:cs="Times New Roman"/>
          <w:b w:val="0"/>
          <w:bCs w:val="0"/>
          <w:color w:val="auto"/>
          <w:kern w:val="2"/>
          <w:sz w:val="32"/>
          <w:szCs w:val="32"/>
          <w:highlight w:val="none"/>
          <w:lang w:val="en-US" w:eastAsia="zh-CN" w:bidi="ar-SA"/>
        </w:rPr>
        <w:t>机制。</w:t>
      </w:r>
    </w:p>
    <w:p w14:paraId="074C9A4C">
      <w:pPr>
        <w:keepNext w:val="0"/>
        <w:keepLines w:val="0"/>
        <w:pageBreakBefore w:val="0"/>
        <w:widowControl w:val="0"/>
        <w:shd w:val="clear" w:color="auto"/>
        <w:kinsoku/>
        <w:wordWrap/>
        <w:overflowPunct/>
        <w:topLinePunct w:val="0"/>
        <w:bidi w:val="0"/>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val="0"/>
          <w:color w:val="auto"/>
          <w:spacing w:val="0"/>
          <w:kern w:val="0"/>
          <w:sz w:val="32"/>
          <w:szCs w:val="32"/>
          <w:highlight w:val="none"/>
          <w:lang w:val="en-US" w:eastAsia="zh-CN" w:bidi="ar-SA"/>
        </w:rPr>
        <w:t>（一）</w:t>
      </w:r>
      <w:r>
        <w:rPr>
          <w:rFonts w:hint="default" w:ascii="Times New Roman" w:hAnsi="Times New Roman" w:eastAsia="楷体_GB2312" w:cs="Times New Roman"/>
          <w:b/>
          <w:bCs w:val="0"/>
          <w:color w:val="auto"/>
          <w:kern w:val="0"/>
          <w:sz w:val="32"/>
          <w:szCs w:val="32"/>
          <w:highlight w:val="none"/>
          <w:lang w:eastAsia="zh-CN"/>
        </w:rPr>
        <w:t>做大做强联合体</w:t>
      </w:r>
      <w:r>
        <w:rPr>
          <w:rFonts w:hint="eastAsia" w:ascii="Times New Roman" w:hAnsi="Times New Roman" w:eastAsia="楷体_GB2312" w:cs="Times New Roman"/>
          <w:b/>
          <w:bCs w:val="0"/>
          <w:color w:val="auto"/>
          <w:kern w:val="0"/>
          <w:sz w:val="32"/>
          <w:szCs w:val="32"/>
          <w:highlight w:val="none"/>
          <w:lang w:eastAsia="zh-CN"/>
        </w:rPr>
        <w:t>。</w:t>
      </w:r>
      <w:r>
        <w:rPr>
          <w:rFonts w:hint="eastAsia" w:ascii="Times New Roman" w:hAnsi="Times New Roman" w:eastAsia="仿宋_GB2312" w:cs="Times New Roman"/>
          <w:b w:val="0"/>
          <w:bCs w:val="0"/>
          <w:color w:val="auto"/>
          <w:kern w:val="0"/>
          <w:sz w:val="32"/>
          <w:szCs w:val="32"/>
          <w:highlight w:val="none"/>
          <w:lang w:val="en-US" w:eastAsia="zh-CN" w:bidi="ar-SA"/>
        </w:rPr>
        <w:t>以提高</w:t>
      </w:r>
      <w:r>
        <w:rPr>
          <w:rFonts w:hint="default" w:ascii="Times New Roman" w:hAnsi="Times New Roman" w:eastAsia="仿宋_GB2312" w:cs="Times New Roman"/>
          <w:b w:val="0"/>
          <w:bCs w:val="0"/>
          <w:color w:val="auto"/>
          <w:kern w:val="0"/>
          <w:sz w:val="32"/>
          <w:szCs w:val="32"/>
          <w:highlight w:val="none"/>
          <w:lang w:val="en-US" w:eastAsia="zh-CN" w:bidi="ar-SA"/>
        </w:rPr>
        <w:t>物业服务专业化</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b w:val="0"/>
          <w:bCs w:val="0"/>
          <w:color w:val="auto"/>
          <w:kern w:val="0"/>
          <w:sz w:val="32"/>
          <w:szCs w:val="32"/>
          <w:highlight w:val="none"/>
          <w:lang w:val="en-US" w:eastAsia="zh-CN" w:bidi="ar-SA"/>
        </w:rPr>
        <w:t>品</w:t>
      </w:r>
      <w:r>
        <w:rPr>
          <w:rFonts w:hint="eastAsia" w:ascii="Times New Roman" w:hAnsi="Times New Roman" w:eastAsia="仿宋_GB2312" w:cs="Times New Roman"/>
          <w:b w:val="0"/>
          <w:bCs w:val="0"/>
          <w:color w:val="auto"/>
          <w:kern w:val="0"/>
          <w:sz w:val="32"/>
          <w:szCs w:val="32"/>
          <w:highlight w:val="none"/>
          <w:lang w:val="en-US" w:eastAsia="zh-CN" w:bidi="ar-SA"/>
        </w:rPr>
        <w:t>牌</w:t>
      </w:r>
      <w:r>
        <w:rPr>
          <w:rFonts w:hint="default" w:ascii="Times New Roman" w:hAnsi="Times New Roman" w:eastAsia="仿宋_GB2312" w:cs="Times New Roman"/>
          <w:b w:val="0"/>
          <w:bCs w:val="0"/>
          <w:color w:val="auto"/>
          <w:kern w:val="0"/>
          <w:sz w:val="32"/>
          <w:szCs w:val="32"/>
          <w:highlight w:val="none"/>
          <w:lang w:val="en-US" w:eastAsia="zh-CN" w:bidi="ar-SA"/>
        </w:rPr>
        <w:t>化</w:t>
      </w:r>
      <w:r>
        <w:rPr>
          <w:rFonts w:hint="eastAsia" w:ascii="Times New Roman" w:hAnsi="Times New Roman" w:eastAsia="仿宋_GB2312" w:cs="Times New Roman"/>
          <w:b w:val="0"/>
          <w:bCs w:val="0"/>
          <w:color w:val="auto"/>
          <w:kern w:val="0"/>
          <w:sz w:val="32"/>
          <w:szCs w:val="32"/>
          <w:highlight w:val="none"/>
          <w:lang w:val="en-US" w:eastAsia="zh-CN" w:bidi="ar-SA"/>
        </w:rPr>
        <w:t>水平为目标，</w:t>
      </w:r>
      <w:r>
        <w:rPr>
          <w:rFonts w:hint="default" w:ascii="Times New Roman" w:hAnsi="Times New Roman" w:eastAsia="仿宋_GB2312" w:cs="Times New Roman"/>
          <w:b w:val="0"/>
          <w:bCs w:val="0"/>
          <w:color w:val="auto"/>
          <w:kern w:val="0"/>
          <w:sz w:val="32"/>
          <w:szCs w:val="32"/>
          <w:highlight w:val="none"/>
          <w:lang w:val="en-US" w:eastAsia="zh-CN" w:bidi="ar-SA"/>
        </w:rPr>
        <w:t>持续做好物业服务联合体</w:t>
      </w:r>
      <w:r>
        <w:rPr>
          <w:rFonts w:hint="eastAsia" w:ascii="Times New Roman" w:hAnsi="Times New Roman" w:eastAsia="仿宋_GB2312" w:cs="Times New Roman"/>
          <w:b w:val="0"/>
          <w:bCs w:val="0"/>
          <w:color w:val="auto"/>
          <w:kern w:val="0"/>
          <w:sz w:val="32"/>
          <w:szCs w:val="32"/>
          <w:highlight w:val="none"/>
          <w:lang w:val="en-US" w:eastAsia="zh-CN" w:bidi="ar-SA"/>
        </w:rPr>
        <w:t>建设的</w:t>
      </w:r>
      <w:r>
        <w:rPr>
          <w:rFonts w:hint="default" w:ascii="Times New Roman" w:hAnsi="Times New Roman" w:eastAsia="仿宋_GB2312" w:cs="Times New Roman"/>
          <w:b w:val="0"/>
          <w:bCs w:val="0"/>
          <w:color w:val="auto"/>
          <w:kern w:val="0"/>
          <w:sz w:val="32"/>
          <w:szCs w:val="32"/>
          <w:highlight w:val="none"/>
          <w:lang w:val="en-US" w:eastAsia="zh-CN" w:bidi="ar-SA"/>
        </w:rPr>
        <w:t>指导工作。</w:t>
      </w:r>
      <w:r>
        <w:rPr>
          <w:rFonts w:hint="eastAsia" w:ascii="Times New Roman" w:hAnsi="Times New Roman" w:eastAsia="仿宋_GB2312" w:cs="Times New Roman"/>
          <w:b w:val="0"/>
          <w:bCs w:val="0"/>
          <w:color w:val="auto"/>
          <w:kern w:val="0"/>
          <w:sz w:val="32"/>
          <w:szCs w:val="32"/>
          <w:highlight w:val="none"/>
          <w:lang w:val="en-US" w:eastAsia="zh-CN" w:bidi="ar-SA"/>
        </w:rPr>
        <w:t>通过</w:t>
      </w:r>
      <w:r>
        <w:rPr>
          <w:rFonts w:hint="eastAsia" w:ascii="Times New Roman" w:hAnsi="Times New Roman" w:eastAsia="仿宋_GB2312" w:cs="Times New Roman"/>
          <w:color w:val="auto"/>
          <w:sz w:val="32"/>
          <w:szCs w:val="32"/>
          <w:highlight w:val="none"/>
          <w:lang w:val="en-US" w:eastAsia="zh-CN"/>
        </w:rPr>
        <w:t>高效整合社区治理资源，明确联合体成员责任，</w:t>
      </w:r>
      <w:r>
        <w:rPr>
          <w:rFonts w:hint="default" w:ascii="Times New Roman" w:hAnsi="Times New Roman" w:eastAsia="仿宋_GB2312" w:cs="Times New Roman"/>
          <w:color w:val="auto"/>
          <w:sz w:val="32"/>
          <w:szCs w:val="32"/>
          <w:highlight w:val="none"/>
          <w:lang w:val="en-US" w:eastAsia="zh-CN"/>
        </w:rPr>
        <w:t>建立</w:t>
      </w:r>
      <w:r>
        <w:rPr>
          <w:rFonts w:hint="eastAsia" w:ascii="Times New Roman" w:hAnsi="Times New Roman" w:eastAsia="仿宋_GB2312" w:cs="Times New Roman"/>
          <w:color w:val="auto"/>
          <w:sz w:val="32"/>
          <w:szCs w:val="32"/>
          <w:highlight w:val="none"/>
          <w:lang w:val="en-US" w:eastAsia="zh-CN"/>
        </w:rPr>
        <w:t>问题</w:t>
      </w:r>
      <w:r>
        <w:rPr>
          <w:rFonts w:hint="default" w:ascii="Times New Roman" w:hAnsi="Times New Roman" w:eastAsia="仿宋_GB2312" w:cs="Times New Roman"/>
          <w:color w:val="auto"/>
          <w:sz w:val="32"/>
          <w:szCs w:val="32"/>
          <w:highlight w:val="none"/>
          <w:lang w:val="en-US" w:eastAsia="zh-CN"/>
        </w:rPr>
        <w:t>分类处置</w:t>
      </w:r>
      <w:r>
        <w:rPr>
          <w:rFonts w:hint="eastAsia" w:ascii="Times New Roman" w:hAnsi="Times New Roman" w:eastAsia="仿宋_GB2312" w:cs="Times New Roman"/>
          <w:color w:val="auto"/>
          <w:sz w:val="32"/>
          <w:szCs w:val="32"/>
          <w:highlight w:val="none"/>
          <w:lang w:val="en-US" w:eastAsia="zh-CN"/>
        </w:rPr>
        <w:t>机制</w:t>
      </w:r>
      <w:r>
        <w:rPr>
          <w:rFonts w:hint="default" w:ascii="Times New Roman" w:hAnsi="Times New Roman" w:eastAsia="仿宋_GB2312" w:cs="Times New Roman"/>
          <w:color w:val="auto"/>
          <w:sz w:val="32"/>
          <w:szCs w:val="32"/>
          <w:highlight w:val="none"/>
          <w:lang w:val="en-US" w:eastAsia="zh-CN"/>
        </w:rPr>
        <w:t>，提升综合治理效能，</w:t>
      </w:r>
      <w:r>
        <w:rPr>
          <w:rFonts w:hint="eastAsia" w:ascii="Times New Roman" w:hAnsi="Times New Roman" w:eastAsia="仿宋_GB2312" w:cs="Times New Roman"/>
          <w:color w:val="auto"/>
          <w:sz w:val="32"/>
          <w:szCs w:val="32"/>
          <w:highlight w:val="none"/>
          <w:lang w:val="en-US" w:eastAsia="zh-CN"/>
        </w:rPr>
        <w:t>以</w:t>
      </w:r>
      <w:r>
        <w:rPr>
          <w:rFonts w:hint="default" w:ascii="Times New Roman" w:hAnsi="Times New Roman" w:eastAsia="仿宋_GB2312" w:cs="Times New Roman"/>
          <w:color w:val="auto"/>
          <w:sz w:val="32"/>
          <w:szCs w:val="32"/>
          <w:highlight w:val="none"/>
          <w:lang w:val="en-US" w:eastAsia="zh-CN"/>
        </w:rPr>
        <w:t>有效</w:t>
      </w:r>
      <w:r>
        <w:rPr>
          <w:rFonts w:hint="eastAsia" w:ascii="Times New Roman" w:hAnsi="Times New Roman" w:eastAsia="仿宋_GB2312" w:cs="Times New Roman"/>
          <w:color w:val="auto"/>
          <w:sz w:val="32"/>
          <w:szCs w:val="32"/>
          <w:highlight w:val="none"/>
          <w:lang w:val="en-US" w:eastAsia="zh-CN"/>
        </w:rPr>
        <w:t>解决居民“急难愁盼”问题为切入口，更好发挥物业联合体作用</w:t>
      </w:r>
      <w:r>
        <w:rPr>
          <w:rFonts w:hint="default" w:ascii="Times New Roman" w:hAnsi="Times New Roman" w:eastAsia="仿宋_GB2312" w:cs="Times New Roman"/>
          <w:color w:val="auto"/>
          <w:sz w:val="32"/>
          <w:szCs w:val="32"/>
          <w:highlight w:val="none"/>
          <w:lang w:val="en-US" w:eastAsia="zh-CN"/>
        </w:rPr>
        <w:t>。</w:t>
      </w:r>
    </w:p>
    <w:p w14:paraId="22DF53CE">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val="0"/>
          <w:color w:val="auto"/>
          <w:spacing w:val="0"/>
          <w:kern w:val="0"/>
          <w:sz w:val="32"/>
          <w:szCs w:val="32"/>
          <w:highlight w:val="none"/>
          <w:lang w:val="en-US" w:eastAsia="zh-CN" w:bidi="ar-SA"/>
        </w:rPr>
        <w:t>（二）优化市场结构</w:t>
      </w:r>
      <w:r>
        <w:rPr>
          <w:rFonts w:hint="default" w:ascii="Times New Roman" w:hAnsi="Times New Roman" w:eastAsia="楷体_GB2312" w:cs="Times New Roman"/>
          <w:b/>
          <w:bCs w:val="0"/>
          <w:color w:val="auto"/>
          <w:spacing w:val="0"/>
          <w:kern w:val="0"/>
          <w:sz w:val="32"/>
          <w:szCs w:val="32"/>
          <w:highlight w:val="none"/>
          <w:lang w:val="en-US" w:eastAsia="zh-CN" w:bidi="ar-SA"/>
        </w:rPr>
        <w:t>。</w:t>
      </w:r>
      <w:r>
        <w:rPr>
          <w:rFonts w:hint="eastAsia" w:ascii="Times New Roman" w:hAnsi="Times New Roman" w:eastAsia="仿宋_GB2312" w:cs="Times New Roman"/>
          <w:color w:val="auto"/>
          <w:sz w:val="32"/>
          <w:szCs w:val="32"/>
          <w:highlight w:val="none"/>
        </w:rPr>
        <w:t>推进优质物业企业培育及服务模式创新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推广“管家式服务”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全面提升服务品质。同时</w:t>
      </w:r>
      <w:r>
        <w:rPr>
          <w:rFonts w:hint="eastAsia" w:ascii="Times New Roman" w:hAnsi="Times New Roman" w:eastAsia="仿宋_GB2312" w:cs="Times New Roman"/>
          <w:color w:val="auto"/>
          <w:sz w:val="32"/>
          <w:szCs w:val="32"/>
          <w:highlight w:val="none"/>
          <w:lang w:val="en-US" w:eastAsia="zh-CN"/>
        </w:rPr>
        <w:t>通过</w:t>
      </w:r>
      <w:r>
        <w:rPr>
          <w:rFonts w:hint="eastAsia" w:ascii="Times New Roman" w:hAnsi="Times New Roman" w:eastAsia="仿宋_GB2312" w:cs="Times New Roman"/>
          <w:color w:val="auto"/>
          <w:sz w:val="32"/>
          <w:szCs w:val="32"/>
          <w:highlight w:val="none"/>
        </w:rPr>
        <w:t>每半年一次的物业服务综合评估，</w:t>
      </w:r>
      <w:r>
        <w:rPr>
          <w:rFonts w:hint="eastAsia" w:ascii="Times New Roman" w:hAnsi="Times New Roman" w:eastAsia="仿宋_GB2312" w:cs="Times New Roman"/>
          <w:color w:val="auto"/>
          <w:sz w:val="32"/>
          <w:szCs w:val="32"/>
          <w:highlight w:val="none"/>
          <w:lang w:eastAsia="zh-CN"/>
        </w:rPr>
        <w:t>逐步</w:t>
      </w:r>
      <w:r>
        <w:rPr>
          <w:rFonts w:hint="eastAsia" w:ascii="Times New Roman" w:hAnsi="Times New Roman" w:eastAsia="仿宋_GB2312" w:cs="Times New Roman"/>
          <w:color w:val="auto"/>
          <w:sz w:val="32"/>
          <w:szCs w:val="32"/>
          <w:highlight w:val="none"/>
        </w:rPr>
        <w:t>淘汰“小、散、弱”型物业企业，</w:t>
      </w:r>
      <w:r>
        <w:rPr>
          <w:rFonts w:hint="eastAsia" w:ascii="Times New Roman" w:hAnsi="Times New Roman" w:eastAsia="仿宋_GB2312" w:cs="Times New Roman"/>
          <w:color w:val="auto"/>
          <w:sz w:val="32"/>
          <w:szCs w:val="32"/>
          <w:highlight w:val="none"/>
          <w:lang w:val="en-US" w:eastAsia="zh-CN"/>
        </w:rPr>
        <w:t>通过市场</w:t>
      </w:r>
      <w:r>
        <w:rPr>
          <w:rFonts w:hint="eastAsia" w:ascii="Times New Roman" w:hAnsi="Times New Roman" w:eastAsia="仿宋_GB2312" w:cs="Times New Roman"/>
          <w:color w:val="auto"/>
          <w:sz w:val="32"/>
          <w:szCs w:val="32"/>
          <w:highlight w:val="none"/>
        </w:rPr>
        <w:t>健康</w:t>
      </w:r>
      <w:r>
        <w:rPr>
          <w:rFonts w:hint="eastAsia" w:ascii="Times New Roman" w:hAnsi="Times New Roman" w:eastAsia="仿宋_GB2312" w:cs="Times New Roman"/>
          <w:color w:val="auto"/>
          <w:sz w:val="32"/>
          <w:szCs w:val="32"/>
          <w:highlight w:val="none"/>
          <w:lang w:val="en-US" w:eastAsia="zh-CN"/>
        </w:rPr>
        <w:t>良性竞争，不断</w:t>
      </w:r>
      <w:r>
        <w:rPr>
          <w:rFonts w:hint="eastAsia" w:ascii="Times New Roman" w:hAnsi="Times New Roman" w:eastAsia="仿宋_GB2312" w:cs="Times New Roman"/>
          <w:color w:val="auto"/>
          <w:sz w:val="32"/>
          <w:szCs w:val="32"/>
          <w:highlight w:val="none"/>
        </w:rPr>
        <w:t>优化</w:t>
      </w:r>
      <w:r>
        <w:rPr>
          <w:rFonts w:hint="eastAsia" w:ascii="Times New Roman" w:hAnsi="Times New Roman" w:eastAsia="仿宋_GB2312" w:cs="Times New Roman"/>
          <w:strike w:val="0"/>
          <w:dstrike w:val="0"/>
          <w:color w:val="auto"/>
          <w:sz w:val="32"/>
          <w:szCs w:val="32"/>
          <w:highlight w:val="none"/>
          <w:shd w:val="clear"/>
        </w:rPr>
        <w:t>行业</w:t>
      </w:r>
      <w:r>
        <w:rPr>
          <w:rFonts w:hint="eastAsia" w:ascii="Times New Roman" w:hAnsi="Times New Roman" w:eastAsia="仿宋_GB2312" w:cs="Times New Roman"/>
          <w:color w:val="auto"/>
          <w:sz w:val="32"/>
          <w:szCs w:val="32"/>
          <w:highlight w:val="none"/>
        </w:rPr>
        <w:t>市场结构</w:t>
      </w:r>
      <w:r>
        <w:rPr>
          <w:rFonts w:hint="eastAsia" w:ascii="Times New Roman" w:hAnsi="Times New Roman" w:eastAsia="仿宋_GB2312" w:cs="Times New Roman"/>
          <w:color w:val="auto"/>
          <w:sz w:val="32"/>
          <w:szCs w:val="32"/>
          <w:highlight w:val="none"/>
          <w:lang w:eastAsia="zh-CN"/>
        </w:rPr>
        <w:t>。</w:t>
      </w:r>
    </w:p>
    <w:p w14:paraId="5F2E6E3D">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val="0"/>
          <w:color w:val="auto"/>
          <w:spacing w:val="0"/>
          <w:kern w:val="0"/>
          <w:sz w:val="32"/>
          <w:szCs w:val="32"/>
          <w:highlight w:val="none"/>
          <w:lang w:val="en-US" w:eastAsia="zh-CN" w:bidi="ar-SA"/>
        </w:rPr>
        <w:t>（三）加强市场监管</w:t>
      </w:r>
      <w:r>
        <w:rPr>
          <w:rFonts w:hint="default" w:ascii="Times New Roman" w:hAnsi="Times New Roman" w:eastAsia="楷体_GB2312" w:cs="Times New Roman"/>
          <w:b/>
          <w:bCs w:val="0"/>
          <w:color w:val="auto"/>
          <w:spacing w:val="0"/>
          <w:kern w:val="0"/>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建立物业服务企业“招标准入、综合评价、分等定级、末位退出”的全过程、全周期监管机制。通过</w:t>
      </w:r>
      <w:r>
        <w:rPr>
          <w:rFonts w:hint="default" w:ascii="Times New Roman" w:hAnsi="Times New Roman" w:eastAsia="仿宋_GB2312" w:cs="Times New Roman"/>
          <w:color w:val="auto"/>
          <w:sz w:val="32"/>
          <w:szCs w:val="32"/>
          <w:highlight w:val="none"/>
          <w:lang w:val="en-US" w:eastAsia="zh-CN"/>
        </w:rPr>
        <w:t>加强行业监管，完善相关工作机制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巩固整治改造成果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实施住宅小区公共收益报备制度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切实维护业主利益。</w:t>
      </w:r>
    </w:p>
    <w:p w14:paraId="135EF90B">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val="0"/>
          <w:color w:val="auto"/>
          <w:spacing w:val="0"/>
          <w:kern w:val="0"/>
          <w:sz w:val="32"/>
          <w:szCs w:val="32"/>
          <w:highlight w:val="none"/>
          <w:lang w:val="en-US" w:eastAsia="zh-CN" w:bidi="ar-SA"/>
        </w:rPr>
        <w:t>（四）推动质价相符</w:t>
      </w:r>
      <w:r>
        <w:rPr>
          <w:rFonts w:hint="default" w:ascii="Times New Roman" w:hAnsi="Times New Roman" w:eastAsia="楷体_GB2312" w:cs="Times New Roman"/>
          <w:b/>
          <w:bCs w:val="0"/>
          <w:color w:val="auto"/>
          <w:spacing w:val="0"/>
          <w:kern w:val="0"/>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持续关注重点</w:t>
      </w:r>
      <w:r>
        <w:rPr>
          <w:rFonts w:hint="eastAsia" w:ascii="Times New Roman" w:hAnsi="Times New Roman" w:eastAsia="仿宋_GB2312" w:cs="Times New Roman"/>
          <w:color w:val="auto"/>
          <w:sz w:val="32"/>
          <w:szCs w:val="32"/>
          <w:highlight w:val="none"/>
          <w:lang w:val="en-US" w:eastAsia="zh-CN"/>
        </w:rPr>
        <w:t>物业</w:t>
      </w:r>
      <w:r>
        <w:rPr>
          <w:rFonts w:hint="default" w:ascii="Times New Roman" w:hAnsi="Times New Roman" w:eastAsia="仿宋_GB2312" w:cs="Times New Roman"/>
          <w:color w:val="auto"/>
          <w:sz w:val="32"/>
          <w:szCs w:val="32"/>
          <w:highlight w:val="none"/>
          <w:lang w:val="en-US" w:eastAsia="zh-CN"/>
        </w:rPr>
        <w:t>企业运营发展情况，通过调整物业服务收费标准，督促物业企业提升物业服务质量，</w:t>
      </w:r>
      <w:r>
        <w:rPr>
          <w:rFonts w:hint="eastAsia" w:ascii="Times New Roman" w:hAnsi="Times New Roman" w:eastAsia="仿宋_GB2312" w:cs="Times New Roman"/>
          <w:color w:val="auto"/>
          <w:sz w:val="32"/>
          <w:szCs w:val="32"/>
          <w:highlight w:val="none"/>
          <w:lang w:val="en-US" w:eastAsia="zh-CN"/>
        </w:rPr>
        <w:t>逐步</w:t>
      </w:r>
      <w:r>
        <w:rPr>
          <w:rFonts w:hint="default" w:ascii="Times New Roman" w:hAnsi="Times New Roman" w:eastAsia="仿宋_GB2312" w:cs="Times New Roman"/>
          <w:color w:val="auto"/>
          <w:sz w:val="32"/>
          <w:szCs w:val="32"/>
          <w:highlight w:val="none"/>
          <w:lang w:val="en-US" w:eastAsia="zh-CN"/>
        </w:rPr>
        <w:t>做到物业服务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质价相符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，提高居民满意度，助力</w:t>
      </w:r>
      <w:r>
        <w:rPr>
          <w:rFonts w:hint="eastAsia" w:ascii="Times New Roman" w:hAnsi="Times New Roman" w:eastAsia="仿宋_GB2312" w:cs="Times New Roman"/>
          <w:color w:val="auto"/>
          <w:sz w:val="32"/>
          <w:szCs w:val="32"/>
          <w:highlight w:val="none"/>
          <w:lang w:val="en-US" w:eastAsia="zh-CN"/>
        </w:rPr>
        <w:t>城市管理水平的持续提高</w:t>
      </w:r>
      <w:r>
        <w:rPr>
          <w:rFonts w:hint="default" w:ascii="Times New Roman" w:hAnsi="Times New Roman" w:eastAsia="仿宋_GB2312" w:cs="Times New Roman"/>
          <w:color w:val="auto"/>
          <w:sz w:val="32"/>
          <w:szCs w:val="32"/>
          <w:highlight w:val="none"/>
          <w:lang w:val="en-US" w:eastAsia="zh-CN"/>
        </w:rPr>
        <w:t>。</w:t>
      </w:r>
    </w:p>
    <w:p w14:paraId="68B13DC2">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val="0"/>
          <w:color w:val="auto"/>
          <w:spacing w:val="0"/>
          <w:kern w:val="0"/>
          <w:sz w:val="32"/>
          <w:szCs w:val="32"/>
          <w:highlight w:val="none"/>
          <w:lang w:val="en-US" w:eastAsia="zh-CN" w:bidi="ar-SA"/>
        </w:rPr>
      </w:pPr>
      <w:r>
        <w:rPr>
          <w:rFonts w:hint="eastAsia" w:ascii="Times New Roman" w:hAnsi="Times New Roman" w:eastAsia="楷体_GB2312" w:cs="Times New Roman"/>
          <w:b/>
          <w:bCs w:val="0"/>
          <w:color w:val="auto"/>
          <w:spacing w:val="0"/>
          <w:kern w:val="0"/>
          <w:sz w:val="32"/>
          <w:szCs w:val="32"/>
          <w:highlight w:val="none"/>
          <w:lang w:val="en-US" w:eastAsia="zh-CN" w:bidi="ar-SA"/>
        </w:rPr>
        <w:t>（五）强化数据赋能。</w:t>
      </w:r>
      <w:r>
        <w:rPr>
          <w:rFonts w:hint="eastAsia" w:ascii="Times New Roman" w:hAnsi="Times New Roman" w:eastAsia="仿宋_GB2312" w:cs="Times New Roman"/>
          <w:color w:val="auto"/>
          <w:sz w:val="32"/>
          <w:szCs w:val="32"/>
          <w:highlight w:val="none"/>
          <w:lang w:val="en-US" w:eastAsia="zh-CN"/>
        </w:rPr>
        <w:t>综合运用人工智能、大数据、云计算、区块链等前沿技术、为物业治理提质增效赋能。加快推进智慧物业建设与城市管理“一网统管”融合，推动实现物业治理数字资源的部门共享、基层共享、市民共享。支持物业服务企业建设智慧</w:t>
      </w:r>
      <w:r>
        <w:rPr>
          <w:rFonts w:hint="eastAsia" w:ascii="Times New Roman" w:hAnsi="Times New Roman" w:eastAsia="仿宋_GB2312" w:cs="Times New Roman"/>
          <w:strike w:val="0"/>
          <w:dstrike w:val="0"/>
          <w:color w:val="auto"/>
          <w:sz w:val="32"/>
          <w:szCs w:val="32"/>
          <w:highlight w:val="none"/>
          <w:shd w:val="clear"/>
          <w:lang w:val="en-US" w:eastAsia="zh-CN"/>
        </w:rPr>
        <w:t>物业</w:t>
      </w:r>
      <w:r>
        <w:rPr>
          <w:rFonts w:hint="eastAsia" w:ascii="Times New Roman" w:hAnsi="Times New Roman" w:eastAsia="仿宋_GB2312" w:cs="Times New Roman"/>
          <w:color w:val="auto"/>
          <w:sz w:val="32"/>
          <w:szCs w:val="32"/>
          <w:highlight w:val="none"/>
          <w:lang w:val="en-US" w:eastAsia="zh-CN"/>
        </w:rPr>
        <w:t>服务平台，推进线上线下</w:t>
      </w:r>
      <w:r>
        <w:rPr>
          <w:rFonts w:hint="eastAsia" w:ascii="Times New Roman" w:hAnsi="Times New Roman" w:eastAsia="仿宋_GB2312" w:cs="Times New Roman"/>
          <w:strike w:val="0"/>
          <w:dstrike w:val="0"/>
          <w:color w:val="auto"/>
          <w:sz w:val="32"/>
          <w:szCs w:val="32"/>
          <w:highlight w:val="none"/>
          <w:shd w:val="clear"/>
          <w:lang w:val="en-US" w:eastAsia="zh-CN"/>
        </w:rPr>
        <w:t>服务</w:t>
      </w:r>
      <w:r>
        <w:rPr>
          <w:rFonts w:hint="eastAsia" w:ascii="Times New Roman" w:hAnsi="Times New Roman" w:eastAsia="仿宋_GB2312" w:cs="Times New Roman"/>
          <w:color w:val="auto"/>
          <w:sz w:val="32"/>
          <w:szCs w:val="32"/>
          <w:highlight w:val="none"/>
          <w:lang w:val="en-US" w:eastAsia="zh-CN"/>
        </w:rPr>
        <w:t>融合发展。</w:t>
      </w:r>
    </w:p>
    <w:p w14:paraId="37789C8D">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val="0"/>
          <w:color w:val="auto"/>
          <w:spacing w:val="0"/>
          <w:kern w:val="0"/>
          <w:sz w:val="32"/>
          <w:szCs w:val="32"/>
          <w:highlight w:val="none"/>
          <w:lang w:val="en-US" w:eastAsia="zh-CN" w:bidi="ar-SA"/>
        </w:rPr>
        <w:t>（六）</w:t>
      </w:r>
      <w:r>
        <w:rPr>
          <w:rFonts w:hint="default" w:ascii="Times New Roman" w:hAnsi="Times New Roman" w:eastAsia="楷体_GB2312" w:cs="Times New Roman"/>
          <w:b/>
          <w:bCs w:val="0"/>
          <w:color w:val="auto"/>
          <w:spacing w:val="0"/>
          <w:kern w:val="0"/>
          <w:sz w:val="32"/>
          <w:szCs w:val="32"/>
          <w:highlight w:val="none"/>
          <w:lang w:val="en-US" w:eastAsia="zh-CN" w:bidi="ar-SA"/>
        </w:rPr>
        <w:t>深入破解瓶颈。</w:t>
      </w:r>
      <w:r>
        <w:rPr>
          <w:rFonts w:hint="default" w:ascii="Times New Roman" w:hAnsi="Times New Roman" w:eastAsia="仿宋_GB2312" w:cs="Times New Roman"/>
          <w:color w:val="auto"/>
          <w:sz w:val="32"/>
          <w:szCs w:val="32"/>
          <w:highlight w:val="none"/>
          <w:lang w:val="en-US" w:eastAsia="zh-CN"/>
        </w:rPr>
        <w:t>深入破解维修资金筹集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瓶颈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通过</w:t>
      </w:r>
      <w:r>
        <w:rPr>
          <w:rFonts w:hint="default" w:ascii="Times New Roman" w:hAnsi="Times New Roman" w:eastAsia="仿宋_GB2312" w:cs="Times New Roman"/>
          <w:color w:val="auto"/>
          <w:sz w:val="32"/>
          <w:szCs w:val="32"/>
          <w:highlight w:val="none"/>
          <w:lang w:val="en-US" w:eastAsia="zh-CN"/>
        </w:rPr>
        <w:t>实地走访、调研，听取各方意见，探索和创新破解维修资金续筹难题的举措，积极建议争取让维修资金续筹成为业主的法定义务，从而实现住房维修资金的可循环、可持续。</w:t>
      </w:r>
    </w:p>
    <w:p w14:paraId="4F0688D8">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b w:val="0"/>
          <w:bCs/>
          <w:color w:val="auto"/>
          <w:highlight w:val="none"/>
          <w:lang w:val="en-US" w:eastAsia="zh-CN"/>
        </w:rPr>
      </w:pPr>
      <w:bookmarkStart w:id="89" w:name="_Toc1299435411"/>
      <w:bookmarkStart w:id="90" w:name="_Toc15147"/>
      <w:bookmarkStart w:id="91" w:name="_Toc20839"/>
      <w:bookmarkStart w:id="92" w:name="_Toc30001"/>
      <w:bookmarkStart w:id="93" w:name="_Toc4669"/>
      <w:bookmarkStart w:id="94" w:name="_Toc31918"/>
      <w:bookmarkStart w:id="95" w:name="_Toc28655"/>
      <w:r>
        <w:rPr>
          <w:rFonts w:hint="eastAsia" w:ascii="黑体" w:hAnsi="黑体" w:eastAsia="黑体" w:cs="黑体"/>
          <w:b w:val="0"/>
          <w:bCs/>
          <w:color w:val="auto"/>
          <w:highlight w:val="none"/>
          <w:lang w:val="en-US" w:eastAsia="zh-CN"/>
        </w:rPr>
        <w:t>五、城市更新改造</w:t>
      </w:r>
      <w:bookmarkEnd w:id="89"/>
      <w:bookmarkEnd w:id="90"/>
      <w:bookmarkEnd w:id="91"/>
      <w:bookmarkEnd w:id="92"/>
      <w:bookmarkEnd w:id="93"/>
      <w:bookmarkEnd w:id="94"/>
      <w:bookmarkEnd w:id="95"/>
    </w:p>
    <w:p w14:paraId="1989725A">
      <w:pPr>
        <w:keepNext w:val="0"/>
        <w:keepLines w:val="0"/>
        <w:pageBreakBefore w:val="0"/>
        <w:widowControl w:val="0"/>
        <w:numPr>
          <w:ilvl w:val="0"/>
          <w:numId w:val="0"/>
        </w:numPr>
        <w:shd w:val="clear" w:color="auto"/>
        <w:kinsoku/>
        <w:wordWrap/>
        <w:overflowPunct/>
        <w:topLinePunct w:val="0"/>
        <w:bidi w:val="0"/>
        <w:snapToGrid/>
        <w:spacing w:line="560" w:lineRule="exact"/>
        <w:ind w:firstLine="643" w:firstLineChars="200"/>
        <w:jc w:val="both"/>
        <w:textAlignment w:val="auto"/>
        <w:outlineLvl w:val="9"/>
        <w:rPr>
          <w:rFonts w:hint="eastAsia" w:ascii="Times New Roman" w:hAnsi="Times New Roman" w:eastAsia="仿宋_GB2312" w:cs="Times New Roman"/>
          <w:dstrike w:val="0"/>
          <w:color w:val="auto"/>
          <w:sz w:val="32"/>
          <w:szCs w:val="32"/>
          <w:highlight w:val="none"/>
          <w:shd w:val="clear"/>
          <w:lang w:val="en-US" w:eastAsia="zh-CN"/>
        </w:rPr>
      </w:pPr>
      <w:r>
        <w:rPr>
          <w:rFonts w:hint="eastAsia" w:ascii="Times New Roman" w:hAnsi="Times New Roman" w:eastAsia="楷体_GB2312" w:cs="Times New Roman"/>
          <w:b/>
          <w:bCs w:val="0"/>
          <w:dstrike w:val="0"/>
          <w:color w:val="auto"/>
          <w:spacing w:val="0"/>
          <w:kern w:val="0"/>
          <w:sz w:val="32"/>
          <w:szCs w:val="32"/>
          <w:highlight w:val="none"/>
          <w:lang w:val="en-US" w:eastAsia="zh-CN" w:bidi="ar-SA"/>
        </w:rPr>
        <w:t>（一）旧住房更新</w:t>
      </w:r>
      <w:r>
        <w:rPr>
          <w:rFonts w:hint="default" w:ascii="Times New Roman" w:hAnsi="Times New Roman" w:eastAsia="楷体_GB2312" w:cs="Times New Roman"/>
          <w:b/>
          <w:bCs w:val="0"/>
          <w:dstrike w:val="0"/>
          <w:color w:val="auto"/>
          <w:spacing w:val="0"/>
          <w:kern w:val="0"/>
          <w:sz w:val="32"/>
          <w:szCs w:val="32"/>
          <w:highlight w:val="none"/>
          <w:lang w:val="en-US" w:eastAsia="zh-CN" w:bidi="ar-SA"/>
        </w:rPr>
        <w:t>改造</w:t>
      </w:r>
      <w:r>
        <w:rPr>
          <w:rFonts w:hint="eastAsia" w:ascii="Times New Roman" w:hAnsi="Times New Roman" w:eastAsia="楷体_GB2312" w:cs="Times New Roman"/>
          <w:b/>
          <w:bCs w:val="0"/>
          <w:dstrike w:val="0"/>
          <w:color w:val="auto"/>
          <w:spacing w:val="0"/>
          <w:kern w:val="0"/>
          <w:sz w:val="32"/>
          <w:szCs w:val="32"/>
          <w:highlight w:val="none"/>
          <w:lang w:val="en-US" w:eastAsia="zh-CN" w:bidi="ar-SA"/>
        </w:rPr>
        <w:t>。</w:t>
      </w:r>
      <w:r>
        <w:rPr>
          <w:rFonts w:hint="eastAsia" w:ascii="Times New Roman" w:hAnsi="Times New Roman" w:eastAsia="仿宋_GB2312" w:cs="Times New Roman"/>
          <w:dstrike w:val="0"/>
          <w:color w:val="auto"/>
          <w:kern w:val="2"/>
          <w:sz w:val="32"/>
          <w:szCs w:val="32"/>
          <w:highlight w:val="none"/>
          <w:lang w:val="en-US" w:eastAsia="zh-CN" w:bidi="ar-SA"/>
        </w:rPr>
        <w:t>旧住房更新改造加力实施，更好促进居住品质提升。旧住房成套改造方面，</w:t>
      </w:r>
      <w:r>
        <w:rPr>
          <w:rFonts w:hint="default" w:ascii="Times New Roman" w:hAnsi="Times New Roman" w:eastAsia="仿宋_GB2312" w:cs="Times New Roman"/>
          <w:dstrike w:val="0"/>
          <w:color w:val="auto"/>
          <w:kern w:val="2"/>
          <w:sz w:val="32"/>
          <w:szCs w:val="32"/>
          <w:highlight w:val="none"/>
          <w:lang w:val="en-US" w:eastAsia="zh-CN" w:bidi="ar-SA"/>
        </w:rPr>
        <w:t>以203</w:t>
      </w:r>
      <w:r>
        <w:rPr>
          <w:rFonts w:hint="eastAsia" w:ascii="Times New Roman" w:hAnsi="Times New Roman" w:eastAsia="仿宋_GB2312" w:cs="Times New Roman"/>
          <w:dstrike w:val="0"/>
          <w:color w:val="auto"/>
          <w:kern w:val="2"/>
          <w:sz w:val="32"/>
          <w:szCs w:val="32"/>
          <w:highlight w:val="none"/>
          <w:lang w:val="en-US" w:eastAsia="zh-CN" w:bidi="ar-SA"/>
        </w:rPr>
        <w:t>0</w:t>
      </w:r>
      <w:r>
        <w:rPr>
          <w:rFonts w:hint="default" w:ascii="Times New Roman" w:hAnsi="Times New Roman" w:eastAsia="仿宋_GB2312" w:cs="Times New Roman"/>
          <w:dstrike w:val="0"/>
          <w:color w:val="auto"/>
          <w:kern w:val="2"/>
          <w:sz w:val="32"/>
          <w:szCs w:val="32"/>
          <w:highlight w:val="none"/>
          <w:lang w:val="en-US" w:eastAsia="zh-CN" w:bidi="ar-SA"/>
        </w:rPr>
        <w:t>年</w:t>
      </w:r>
      <w:r>
        <w:rPr>
          <w:rFonts w:hint="eastAsia" w:ascii="Times New Roman" w:hAnsi="Times New Roman" w:eastAsia="仿宋_GB2312" w:cs="Times New Roman"/>
          <w:dstrike w:val="0"/>
          <w:color w:val="auto"/>
          <w:kern w:val="2"/>
          <w:sz w:val="32"/>
          <w:szCs w:val="32"/>
          <w:highlight w:val="none"/>
          <w:lang w:val="en-US" w:eastAsia="zh-CN" w:bidi="ar-SA"/>
        </w:rPr>
        <w:t>基本完成</w:t>
      </w:r>
      <w:r>
        <w:rPr>
          <w:rFonts w:hint="default" w:ascii="Times New Roman" w:hAnsi="Times New Roman" w:eastAsia="仿宋_GB2312" w:cs="Times New Roman"/>
          <w:dstrike w:val="0"/>
          <w:color w:val="auto"/>
          <w:kern w:val="2"/>
          <w:sz w:val="32"/>
          <w:szCs w:val="32"/>
          <w:highlight w:val="none"/>
          <w:lang w:val="en-US" w:eastAsia="zh-CN" w:bidi="ar-SA"/>
        </w:rPr>
        <w:t>为目标，加强条块联动和部门协同，优化成套改造机制，加快推进原址改建项目收尾，重点实施拆除重建项目</w:t>
      </w:r>
      <w:r>
        <w:rPr>
          <w:rFonts w:hint="eastAsia" w:ascii="Times New Roman" w:hAnsi="Times New Roman" w:eastAsia="仿宋_GB2312" w:cs="Times New Roman"/>
          <w:dstrike w:val="0"/>
          <w:color w:val="auto"/>
          <w:kern w:val="2"/>
          <w:sz w:val="32"/>
          <w:szCs w:val="32"/>
          <w:highlight w:val="none"/>
          <w:lang w:val="en-US" w:eastAsia="zh-CN" w:bidi="ar-SA"/>
        </w:rPr>
        <w:t>；</w:t>
      </w:r>
      <w:r>
        <w:rPr>
          <w:rFonts w:hint="default" w:ascii="Times New Roman" w:hAnsi="Times New Roman" w:eastAsia="仿宋_GB2312" w:cs="Times New Roman"/>
          <w:dstrike w:val="0"/>
          <w:color w:val="auto"/>
          <w:kern w:val="2"/>
          <w:sz w:val="32"/>
          <w:szCs w:val="32"/>
          <w:highlight w:val="none"/>
          <w:lang w:val="en-US" w:eastAsia="zh-CN" w:bidi="ar-SA"/>
        </w:rPr>
        <w:t>主动跨前细化措施，规范完善行政调解与决定路径，提供司法托底保障。</w:t>
      </w:r>
      <w:r>
        <w:rPr>
          <w:rFonts w:hint="default" w:ascii="Times New Roman" w:hAnsi="Times New Roman" w:eastAsia="仿宋_GB2312" w:cs="Times New Roman"/>
          <w:dstrike w:val="0"/>
          <w:color w:val="auto"/>
          <w:kern w:val="2"/>
          <w:sz w:val="32"/>
          <w:szCs w:val="32"/>
          <w:highlight w:val="none"/>
          <w:lang w:val="en-US" w:eastAsia="zh-CN"/>
        </w:rPr>
        <w:t>修缮改造</w:t>
      </w:r>
      <w:r>
        <w:rPr>
          <w:rFonts w:hint="eastAsia" w:ascii="Times New Roman" w:hAnsi="Times New Roman" w:eastAsia="仿宋_GB2312" w:cs="Times New Roman"/>
          <w:dstrike w:val="0"/>
          <w:color w:val="auto"/>
          <w:kern w:val="2"/>
          <w:sz w:val="32"/>
          <w:szCs w:val="32"/>
          <w:highlight w:val="none"/>
          <w:lang w:val="en-US" w:eastAsia="zh-CN"/>
        </w:rPr>
        <w:t>方面，</w:t>
      </w:r>
      <w:r>
        <w:rPr>
          <w:rFonts w:hint="eastAsia" w:ascii="Times New Roman" w:hAnsi="Times New Roman" w:eastAsia="仿宋_GB2312" w:cs="Times New Roman"/>
          <w:strike w:val="0"/>
          <w:dstrike w:val="0"/>
          <w:color w:val="auto"/>
          <w:kern w:val="2"/>
          <w:sz w:val="32"/>
          <w:szCs w:val="32"/>
          <w:highlight w:val="none"/>
          <w:shd w:val="clear"/>
          <w:lang w:val="en-US" w:eastAsia="zh-CN"/>
        </w:rPr>
        <w:t>因地制宜丰富改造内容，</w:t>
      </w:r>
      <w:r>
        <w:rPr>
          <w:rFonts w:hint="eastAsia" w:ascii="Times New Roman" w:hAnsi="Times New Roman" w:eastAsia="仿宋_GB2312" w:cs="Times New Roman"/>
          <w:dstrike w:val="0"/>
          <w:color w:val="auto"/>
          <w:kern w:val="2"/>
          <w:sz w:val="32"/>
          <w:szCs w:val="32"/>
          <w:highlight w:val="none"/>
          <w:shd w:val="clear"/>
          <w:lang w:val="en-US" w:eastAsia="zh-CN"/>
        </w:rPr>
        <w:t>将房屋修缮与社区公共配套完善、市政设施改造有机结合，“十五五”期间完成350万平方米旧房修缮更新；提升居民参与度，完善“共建共治共享”推进模式，实现问题共找、方案共定、改造共管、效果共评、成果共享，打造安全有序、整洁舒适、环境宜居的居住小区。党建引领</w:t>
      </w:r>
      <w:r>
        <w:rPr>
          <w:rFonts w:hint="eastAsia" w:ascii="Times New Roman" w:hAnsi="Times New Roman" w:eastAsia="仿宋_GB2312" w:cs="Times New Roman"/>
          <w:dstrike w:val="0"/>
          <w:color w:val="auto"/>
          <w:sz w:val="32"/>
          <w:szCs w:val="32"/>
          <w:highlight w:val="none"/>
          <w:shd w:val="clear"/>
          <w:lang w:val="en-US" w:eastAsia="zh-CN"/>
        </w:rPr>
        <w:t>稳妥推进既有多层住宅加装电梯，加强全流程管理。</w:t>
      </w:r>
    </w:p>
    <w:p w14:paraId="1D1278AB">
      <w:pPr>
        <w:pStyle w:val="5"/>
        <w:keepNext w:val="0"/>
        <w:keepLines w:val="0"/>
        <w:pageBreakBefore w:val="0"/>
        <w:shd w:val="clear" w:color="auto"/>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楷体_GB2312" w:cs="Times New Roman"/>
          <w:b/>
          <w:bCs w:val="0"/>
          <w:color w:val="auto"/>
          <w:spacing w:val="0"/>
          <w:kern w:val="0"/>
          <w:sz w:val="32"/>
          <w:szCs w:val="32"/>
          <w:highlight w:val="none"/>
          <w:lang w:val="en-US" w:eastAsia="zh-CN" w:bidi="ar-SA"/>
        </w:rPr>
        <w:t>（二）</w:t>
      </w:r>
      <w:r>
        <w:rPr>
          <w:rFonts w:hint="default" w:ascii="Times New Roman" w:hAnsi="Times New Roman" w:eastAsia="楷体_GB2312" w:cs="Times New Roman"/>
          <w:b/>
          <w:bCs w:val="0"/>
          <w:color w:val="auto"/>
          <w:spacing w:val="0"/>
          <w:kern w:val="0"/>
          <w:sz w:val="32"/>
          <w:szCs w:val="32"/>
          <w:highlight w:val="none"/>
          <w:lang w:val="en-US" w:eastAsia="zh-CN" w:bidi="ar-SA"/>
        </w:rPr>
        <w:t>旧里改造</w:t>
      </w:r>
      <w:r>
        <w:rPr>
          <w:rFonts w:hint="eastAsia" w:ascii="Times New Roman" w:hAnsi="Times New Roman" w:eastAsia="楷体_GB2312" w:cs="Times New Roman"/>
          <w:b/>
          <w:bCs w:val="0"/>
          <w:color w:val="auto"/>
          <w:spacing w:val="0"/>
          <w:kern w:val="0"/>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shd w:val="clear"/>
          <w:lang w:val="en-US" w:eastAsia="zh-CN" w:bidi="ar-SA"/>
        </w:rPr>
        <w:t>针对宝山现存唯一旧改项目——吴淞东块十四街坊二期，</w:t>
      </w:r>
      <w:r>
        <w:rPr>
          <w:rFonts w:hint="default" w:ascii="Times New Roman" w:hAnsi="Times New Roman" w:eastAsia="仿宋_GB2312" w:cs="Times New Roman"/>
          <w:b w:val="0"/>
          <w:bCs w:val="0"/>
          <w:color w:val="auto"/>
          <w:kern w:val="2"/>
          <w:sz w:val="32"/>
          <w:szCs w:val="32"/>
          <w:highlight w:val="none"/>
          <w:shd w:val="clear"/>
          <w:lang w:val="en-US" w:eastAsia="zh-CN" w:bidi="ar-SA"/>
        </w:rPr>
        <w:t>区房管局</w:t>
      </w:r>
      <w:r>
        <w:rPr>
          <w:rFonts w:hint="eastAsia" w:ascii="Times New Roman" w:hAnsi="Times New Roman" w:eastAsia="仿宋_GB2312" w:cs="Times New Roman"/>
          <w:b w:val="0"/>
          <w:bCs w:val="0"/>
          <w:color w:val="auto"/>
          <w:kern w:val="2"/>
          <w:sz w:val="32"/>
          <w:szCs w:val="32"/>
          <w:highlight w:val="none"/>
          <w:shd w:val="clear"/>
          <w:lang w:val="en-US" w:eastAsia="zh-CN" w:bidi="ar-SA"/>
        </w:rPr>
        <w:t>继续牵头协调</w:t>
      </w:r>
      <w:r>
        <w:rPr>
          <w:rFonts w:hint="default" w:ascii="Times New Roman" w:hAnsi="Times New Roman" w:eastAsia="仿宋_GB2312" w:cs="Times New Roman"/>
          <w:b w:val="0"/>
          <w:bCs w:val="0"/>
          <w:color w:val="auto"/>
          <w:kern w:val="2"/>
          <w:sz w:val="32"/>
          <w:szCs w:val="32"/>
          <w:highlight w:val="none"/>
          <w:lang w:val="en-US" w:eastAsia="zh-CN" w:bidi="ar-SA"/>
        </w:rPr>
        <w:t>相关部门做好地块开发建设前期工作，以“钉钉子”的精神锲而不舍抓落实，确保预期目标落实到位，写好改造“后半篇文章”，加速宝山旧改收官，助力区域转型和“大吴淞”建设。</w:t>
      </w:r>
    </w:p>
    <w:p w14:paraId="51C54AC3">
      <w:pPr>
        <w:pStyle w:val="5"/>
        <w:keepNext w:val="0"/>
        <w:keepLines w:val="0"/>
        <w:pageBreakBefore w:val="0"/>
        <w:shd w:val="clear" w:color="auto"/>
        <w:kinsoku/>
        <w:wordWrap/>
        <w:overflowPunct/>
        <w:topLinePunct w:val="0"/>
        <w:bidi w:val="0"/>
        <w:spacing w:line="560" w:lineRule="exact"/>
        <w:ind w:left="0" w:leftChars="0" w:firstLine="643"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shd w:val="clear"/>
          <w:lang w:val="en-US" w:eastAsia="zh-CN" w:bidi="ar-SA"/>
        </w:rPr>
      </w:pPr>
      <w:r>
        <w:rPr>
          <w:rFonts w:hint="eastAsia" w:ascii="Times New Roman" w:hAnsi="Times New Roman" w:eastAsia="楷体_GB2312" w:cs="Times New Roman"/>
          <w:b/>
          <w:bCs w:val="0"/>
          <w:color w:val="auto"/>
          <w:spacing w:val="0"/>
          <w:kern w:val="0"/>
          <w:sz w:val="32"/>
          <w:szCs w:val="32"/>
          <w:highlight w:val="none"/>
          <w:lang w:val="en-US" w:eastAsia="zh-CN" w:bidi="ar-SA"/>
        </w:rPr>
        <w:t>（三）</w:t>
      </w:r>
      <w:r>
        <w:rPr>
          <w:rFonts w:hint="default" w:ascii="Times New Roman" w:hAnsi="Times New Roman" w:eastAsia="楷体_GB2312" w:cs="Times New Roman"/>
          <w:b/>
          <w:bCs w:val="0"/>
          <w:color w:val="auto"/>
          <w:spacing w:val="0"/>
          <w:kern w:val="0"/>
          <w:sz w:val="32"/>
          <w:szCs w:val="32"/>
          <w:highlight w:val="none"/>
          <w:lang w:val="en-US" w:eastAsia="zh-CN" w:bidi="ar-SA"/>
        </w:rPr>
        <w:t>城中村改造</w:t>
      </w:r>
      <w:r>
        <w:rPr>
          <w:rFonts w:hint="eastAsia" w:ascii="Times New Roman" w:hAnsi="Times New Roman" w:eastAsia="楷体_GB2312" w:cs="Times New Roman"/>
          <w:b/>
          <w:bCs w:val="0"/>
          <w:color w:val="auto"/>
          <w:spacing w:val="0"/>
          <w:kern w:val="0"/>
          <w:sz w:val="32"/>
          <w:szCs w:val="32"/>
          <w:highlight w:val="none"/>
          <w:lang w:val="en-US" w:eastAsia="zh-CN" w:bidi="ar-SA"/>
        </w:rPr>
        <w:t>。</w:t>
      </w:r>
      <w:bookmarkEnd w:id="63"/>
      <w:bookmarkEnd w:id="64"/>
      <w:bookmarkEnd w:id="65"/>
      <w:bookmarkStart w:id="96" w:name="_Toc31410"/>
      <w:r>
        <w:rPr>
          <w:rFonts w:hint="default" w:ascii="Times New Roman" w:hAnsi="Times New Roman" w:eastAsia="仿宋_GB2312" w:cs="Times New Roman"/>
          <w:color w:val="auto"/>
          <w:kern w:val="2"/>
          <w:sz w:val="32"/>
          <w:szCs w:val="32"/>
          <w:highlight w:val="none"/>
          <w:shd w:val="clear" w:color="auto" w:fill="auto"/>
          <w:lang w:val="en-US" w:eastAsia="zh-CN" w:bidi="ar-SA"/>
        </w:rPr>
        <w:t>依据宝山区城市更新发展总体目标，结合“一街镇一方案”，全面完成整体改造项目、整治提升点位，按照“以需定改、聚集重点”原则，</w:t>
      </w:r>
      <w:r>
        <w:rPr>
          <w:rFonts w:hint="default" w:ascii="Times New Roman" w:hAnsi="Times New Roman" w:eastAsia="仿宋_GB2312" w:cs="Times New Roman"/>
          <w:strike w:val="0"/>
          <w:dstrike w:val="0"/>
          <w:color w:val="auto"/>
          <w:kern w:val="2"/>
          <w:sz w:val="32"/>
          <w:szCs w:val="32"/>
          <w:highlight w:val="none"/>
          <w:shd w:val="clear" w:color="auto"/>
          <w:lang w:val="en-US" w:eastAsia="zh-CN" w:bidi="ar-SA"/>
        </w:rPr>
        <w:t>继续推进实施城中村规划拔点点位。</w:t>
      </w:r>
      <w:r>
        <w:rPr>
          <w:rFonts w:hint="default" w:ascii="Times New Roman" w:hAnsi="Times New Roman" w:eastAsia="仿宋_GB2312" w:cs="Times New Roman"/>
          <w:color w:val="auto"/>
          <w:kern w:val="2"/>
          <w:sz w:val="32"/>
          <w:szCs w:val="32"/>
          <w:highlight w:val="none"/>
          <w:shd w:val="clear" w:color="auto"/>
          <w:lang w:val="en-US" w:eastAsia="zh-CN" w:bidi="ar-SA"/>
        </w:rPr>
        <w:t>对第一轮已启动的项目按照“保障优先、配套同建”的原则抓紧开发建设和项目收尾结算；对新一轮项目加快动迁腾地</w:t>
      </w:r>
      <w:r>
        <w:rPr>
          <w:rFonts w:hint="eastAsia" w:ascii="Times New Roman" w:hAnsi="Times New Roman" w:eastAsia="仿宋_GB2312" w:cs="Times New Roman"/>
          <w:color w:val="auto"/>
          <w:kern w:val="2"/>
          <w:sz w:val="32"/>
          <w:szCs w:val="32"/>
          <w:highlight w:val="none"/>
          <w:shd w:val="clear" w:color="auto"/>
          <w:lang w:val="en-US" w:eastAsia="zh-CN" w:bidi="ar-SA"/>
        </w:rPr>
        <w:t>和</w:t>
      </w:r>
      <w:r>
        <w:rPr>
          <w:rFonts w:hint="default" w:ascii="Times New Roman" w:hAnsi="Times New Roman" w:eastAsia="仿宋_GB2312" w:cs="Times New Roman"/>
          <w:color w:val="auto"/>
          <w:kern w:val="2"/>
          <w:sz w:val="32"/>
          <w:szCs w:val="32"/>
          <w:highlight w:val="none"/>
          <w:shd w:val="clear" w:color="auto"/>
          <w:lang w:val="en-US" w:eastAsia="zh-CN" w:bidi="ar-SA"/>
        </w:rPr>
        <w:t>安置房开工建设，</w:t>
      </w:r>
      <w:r>
        <w:rPr>
          <w:rFonts w:hint="default" w:ascii="Times New Roman" w:hAnsi="Times New Roman" w:eastAsia="仿宋_GB2312" w:cs="Times New Roman"/>
          <w:color w:val="auto"/>
          <w:sz w:val="32"/>
          <w:szCs w:val="32"/>
          <w:highlight w:val="none"/>
          <w:shd w:val="clear"/>
          <w:lang w:val="en-US" w:eastAsia="zh-CN"/>
        </w:rPr>
        <w:t>同步推进落实多元化安置</w:t>
      </w:r>
      <w:r>
        <w:rPr>
          <w:rFonts w:hint="eastAsia" w:ascii="Times New Roman" w:hAnsi="Times New Roman" w:eastAsia="仿宋_GB2312" w:cs="Times New Roman"/>
          <w:color w:val="auto"/>
          <w:sz w:val="32"/>
          <w:szCs w:val="32"/>
          <w:highlight w:val="none"/>
          <w:shd w:val="clear"/>
          <w:lang w:val="en-US" w:eastAsia="zh-CN"/>
        </w:rPr>
        <w:t>，</w:t>
      </w:r>
      <w:r>
        <w:rPr>
          <w:rFonts w:hint="default" w:ascii="Times New Roman" w:hAnsi="Times New Roman" w:eastAsia="仿宋_GB2312" w:cs="Times New Roman"/>
          <w:color w:val="auto"/>
          <w:kern w:val="2"/>
          <w:sz w:val="32"/>
          <w:szCs w:val="32"/>
          <w:highlight w:val="none"/>
          <w:shd w:val="clear" w:color="auto"/>
          <w:lang w:val="en-US" w:eastAsia="zh-CN" w:bidi="ar-SA"/>
        </w:rPr>
        <w:t>缩短村居民在外过渡时间。全力保障资金，用足用好城中村改造专项借款、地方政府专项债等政策性金融工具。</w:t>
      </w:r>
    </w:p>
    <w:p w14:paraId="583861E3">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color w:val="auto"/>
          <w:highlight w:val="none"/>
          <w:lang w:val="en-US" w:eastAsia="zh-CN"/>
        </w:rPr>
      </w:pPr>
      <w:bookmarkStart w:id="97" w:name="_Toc1720984816"/>
      <w:r>
        <w:rPr>
          <w:rFonts w:hint="eastAsia" w:ascii="黑体" w:hAnsi="黑体" w:eastAsia="黑体" w:cs="黑体"/>
          <w:b w:val="0"/>
          <w:bCs/>
          <w:color w:val="auto"/>
          <w:highlight w:val="none"/>
          <w:lang w:val="en-US" w:eastAsia="zh-CN"/>
        </w:rPr>
        <w:t>六、房屋安全工作</w:t>
      </w:r>
      <w:bookmarkEnd w:id="97"/>
    </w:p>
    <w:p w14:paraId="1CA39D5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楷体_GB2312" w:cs="Times New Roman"/>
          <w:b/>
          <w:bCs w:val="0"/>
          <w:color w:val="auto"/>
          <w:spacing w:val="0"/>
          <w:kern w:val="0"/>
          <w:sz w:val="32"/>
          <w:szCs w:val="32"/>
          <w:highlight w:val="none"/>
          <w:lang w:val="en-US" w:eastAsia="zh-CN" w:bidi="ar-SA"/>
        </w:rPr>
        <w:t>（一）加强住房领域安全韧性建设。</w:t>
      </w:r>
      <w:r>
        <w:rPr>
          <w:rFonts w:hint="eastAsia" w:ascii="Times New Roman" w:hAnsi="Times New Roman" w:eastAsia="仿宋_GB2312" w:cs="Times New Roman"/>
          <w:b w:val="0"/>
          <w:bCs w:val="0"/>
          <w:color w:val="auto"/>
          <w:kern w:val="2"/>
          <w:sz w:val="32"/>
          <w:szCs w:val="32"/>
          <w:highlight w:val="none"/>
          <w:lang w:val="en-US" w:eastAsia="zh-CN" w:bidi="ar-SA"/>
        </w:rPr>
        <w:t>以房屋定期体检筑安全基础，以房屋安全保险增安全屏障，以房屋安全管理资金保机制长效，着力构建与超大城市治理体系和能力现代化相适应的房屋安全治理体系。总结“十四五”时期城镇房屋安全管理三项制度试点工作经验，进一步完善城镇房屋安全管理制度，完善相关支持保障政策体系，健全三项制度落地实施机制。</w:t>
      </w:r>
    </w:p>
    <w:p w14:paraId="3CE6E3BA">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Times New Roman" w:hAnsi="Times New Roman" w:eastAsia="仿宋_GB2312" w:cs="Times New Roman"/>
          <w:b w:val="0"/>
          <w:bCs w:val="0"/>
          <w:dstrike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房屋定期体检方面</w:t>
      </w:r>
      <w:r>
        <w:rPr>
          <w:rFonts w:hint="eastAsia" w:ascii="Times New Roman" w:hAnsi="Times New Roman" w:eastAsia="仿宋_GB2312" w:cs="Times New Roman"/>
          <w:b w:val="0"/>
          <w:bCs w:val="0"/>
          <w:color w:val="auto"/>
          <w:kern w:val="2"/>
          <w:sz w:val="32"/>
          <w:szCs w:val="32"/>
          <w:highlight w:val="none"/>
          <w:lang w:val="en-US" w:eastAsia="zh-CN" w:bidi="ar-SA"/>
        </w:rPr>
        <w:t>，建立数字化智慧体检、周期性体检和专项体检相结合的房屋定期体检制度，形成日常巡查、专业评估和检测鉴定相结合的体检机制。加强房屋安全日常巡查和安全体检，及时发现和处置安全隐患。夯实城镇房屋基础数据库，建立完善既有房屋安全风险评估预警大模型，稳步推进房屋周期性体检，提升分级分类隐患处置能力，强化体检专业评估队伍建设。</w:t>
      </w:r>
      <w:r>
        <w:rPr>
          <w:rFonts w:hint="eastAsia" w:ascii="黑体" w:hAnsi="黑体" w:eastAsia="黑体" w:cs="黑体"/>
          <w:b w:val="0"/>
          <w:bCs w:val="0"/>
          <w:color w:val="auto"/>
          <w:kern w:val="2"/>
          <w:sz w:val="32"/>
          <w:szCs w:val="32"/>
          <w:highlight w:val="none"/>
          <w:lang w:val="en-US" w:eastAsia="zh-CN" w:bidi="ar-SA"/>
        </w:rPr>
        <w:t>房屋安全保险方面</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探索以市场化手段创新房屋质量安全保障机制。</w:t>
      </w:r>
      <w:r>
        <w:rPr>
          <w:rFonts w:hint="eastAsia" w:ascii="黑体" w:hAnsi="黑体" w:eastAsia="黑体" w:cs="黑体"/>
          <w:b w:val="0"/>
          <w:bCs w:val="0"/>
          <w:color w:val="auto"/>
          <w:kern w:val="2"/>
          <w:sz w:val="32"/>
          <w:szCs w:val="32"/>
          <w:highlight w:val="none"/>
          <w:lang w:val="en-US" w:eastAsia="zh-CN" w:bidi="ar-SA"/>
        </w:rPr>
        <w:t>房屋安全管理资金方面</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完善住宅专项维修资金政策，推动建立完善既有房屋安全管理公共资金筹集、管理、使用模式。研究拓宽房屋安全管理资金公共账户来源，完善维修资金使用管理机制。</w:t>
      </w:r>
    </w:p>
    <w:p w14:paraId="7D28E95A">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pPr>
      <w:r>
        <w:rPr>
          <w:rFonts w:hint="eastAsia" w:ascii="Times New Roman" w:hAnsi="Times New Roman" w:eastAsia="楷体_GB2312" w:cs="Times New Roman"/>
          <w:b/>
          <w:bCs w:val="0"/>
          <w:color w:val="auto"/>
          <w:spacing w:val="0"/>
          <w:kern w:val="0"/>
          <w:sz w:val="32"/>
          <w:szCs w:val="32"/>
          <w:highlight w:val="none"/>
          <w:lang w:val="en-US" w:eastAsia="zh-CN" w:bidi="ar-SA"/>
        </w:rPr>
        <w:t>（二）</w:t>
      </w:r>
      <w:r>
        <w:rPr>
          <w:rFonts w:hint="default" w:ascii="Times New Roman" w:hAnsi="Times New Roman" w:eastAsia="楷体_GB2312" w:cs="Times New Roman"/>
          <w:b/>
          <w:bCs w:val="0"/>
          <w:color w:val="auto"/>
          <w:spacing w:val="0"/>
          <w:kern w:val="0"/>
          <w:sz w:val="32"/>
          <w:szCs w:val="32"/>
          <w:highlight w:val="none"/>
          <w:lang w:val="en-US" w:eastAsia="zh-CN" w:bidi="ar-SA"/>
        </w:rPr>
        <w:t>加强房屋使用安全常态管理</w:t>
      </w:r>
      <w:r>
        <w:rPr>
          <w:rFonts w:hint="eastAsia" w:ascii="Times New Roman" w:hAnsi="Times New Roman" w:eastAsia="楷体_GB2312" w:cs="Times New Roman"/>
          <w:b/>
          <w:bCs w:val="0"/>
          <w:color w:val="auto"/>
          <w:spacing w:val="0"/>
          <w:kern w:val="0"/>
          <w:sz w:val="32"/>
          <w:szCs w:val="32"/>
          <w:highlight w:val="none"/>
          <w:lang w:val="en-US" w:eastAsia="zh-CN" w:bidi="ar-SA"/>
        </w:rPr>
        <w:t>。</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建立健全城镇房屋安全管理长效机制，以提升房屋使用安全整体水平为导向，逐步完善城镇房屋使用安全保障体系，建立健全日常巡查、专业评估和检测鉴定相结合的常态化工作机制，推动全流程、多部门协同查、协同管。完善房屋使用安全管理责任体系，压实各方责任。</w:t>
      </w:r>
    </w:p>
    <w:p w14:paraId="026CB33A">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pP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基于城镇房屋安全排查数据底座，形成外立面高坠安全、结构安全两大类预警指标体系，建立房屋建造年代、结构形式、使用情况等基础要素指标综合评判的安全风险评估预警大模型，实现风险预判，隐患预警。建立部门间信息共享机制，落实建筑唯一身份标识，加快将隐患整治、建筑改建、装修等审批行为，以及后续使用信息纳入统一化管理。</w:t>
      </w:r>
    </w:p>
    <w:p w14:paraId="61B88801">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b w:val="0"/>
          <w:bCs w:val="0"/>
          <w:dstrike w:val="0"/>
          <w:color w:val="auto"/>
          <w:kern w:val="2"/>
          <w:sz w:val="32"/>
          <w:szCs w:val="32"/>
          <w:highlight w:val="none"/>
          <w:lang w:val="en-US" w:eastAsia="zh-CN" w:bidi="ar-SA"/>
        </w:rPr>
      </w:pP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夯实产权人和使用人安全主体责任，督促按设计用途使用房屋，严禁擅自改变房屋使用功能和主体结构，对发现的房屋安全隐患，依法依规整改，有效防范房屋“带病出租”</w:t>
      </w:r>
      <w:r>
        <w:rPr>
          <w:rFonts w:hint="default" w:ascii="Times New Roman" w:hAnsi="Times New Roman" w:eastAsia="仿宋_GB2312" w:cs="Times New Roman"/>
          <w:b w:val="0"/>
          <w:bCs w:val="0"/>
          <w:dstrike w:val="0"/>
          <w:color w:val="auto"/>
          <w:kern w:val="2"/>
          <w:sz w:val="32"/>
          <w:szCs w:val="32"/>
          <w:highlight w:val="none"/>
          <w:lang w:val="en-US" w:eastAsia="zh-CN" w:bidi="ar-SA"/>
        </w:rPr>
        <w:t>。</w:t>
      </w:r>
    </w:p>
    <w:p w14:paraId="53EDDCFC">
      <w:pPr>
        <w:pStyle w:val="3"/>
        <w:keepNext/>
        <w:keepLines/>
        <w:pageBreakBefore w:val="0"/>
        <w:widowControl w:val="0"/>
        <w:shd w:val="clear"/>
        <w:kinsoku/>
        <w:wordWrap/>
        <w:overflowPunct/>
        <w:topLinePunct w:val="0"/>
        <w:autoSpaceDE/>
        <w:autoSpaceDN/>
        <w:bidi w:val="0"/>
        <w:adjustRightInd/>
        <w:snapToGrid w:val="0"/>
        <w:ind w:firstLine="721" w:firstLineChars="200"/>
        <w:textAlignment w:val="auto"/>
        <w:rPr>
          <w:rFonts w:hint="default" w:ascii="华文中宋" w:hAnsi="华文中宋" w:eastAsia="华文中宋" w:cs="华文中宋"/>
          <w:color w:val="auto"/>
          <w:sz w:val="36"/>
          <w:szCs w:val="36"/>
          <w:highlight w:val="none"/>
          <w:lang w:val="en-US" w:eastAsia="zh-CN"/>
        </w:rPr>
      </w:pPr>
      <w:bookmarkStart w:id="98" w:name="_Toc16084"/>
      <w:bookmarkStart w:id="99" w:name="_Toc31261"/>
      <w:bookmarkStart w:id="100" w:name="_Toc22122"/>
      <w:bookmarkStart w:id="101" w:name="_Toc520448693"/>
      <w:bookmarkStart w:id="102" w:name="_Toc20066"/>
      <w:bookmarkStart w:id="103" w:name="_Toc1223"/>
      <w:r>
        <w:rPr>
          <w:rFonts w:hint="eastAsia" w:ascii="华文中宋" w:hAnsi="华文中宋" w:eastAsia="华文中宋" w:cs="华文中宋"/>
          <w:color w:val="auto"/>
          <w:sz w:val="36"/>
          <w:szCs w:val="36"/>
          <w:highlight w:val="none"/>
          <w:lang w:val="en-US" w:eastAsia="zh-CN"/>
        </w:rPr>
        <w:t>第四章  实现目标的保障</w:t>
      </w:r>
      <w:r>
        <w:rPr>
          <w:rFonts w:hint="default" w:ascii="华文中宋" w:hAnsi="华文中宋" w:eastAsia="华文中宋" w:cs="华文中宋"/>
          <w:color w:val="auto"/>
          <w:sz w:val="36"/>
          <w:szCs w:val="36"/>
          <w:highlight w:val="none"/>
          <w:lang w:val="en-US" w:eastAsia="zh-CN"/>
        </w:rPr>
        <w:t>措施</w:t>
      </w:r>
      <w:bookmarkEnd w:id="96"/>
      <w:bookmarkEnd w:id="98"/>
      <w:bookmarkEnd w:id="99"/>
      <w:bookmarkEnd w:id="100"/>
      <w:bookmarkEnd w:id="101"/>
      <w:bookmarkEnd w:id="102"/>
      <w:bookmarkEnd w:id="103"/>
    </w:p>
    <w:p w14:paraId="7608A934">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根据宝山区委、区政府的部署和要求，</w:t>
      </w:r>
      <w:r>
        <w:rPr>
          <w:rFonts w:hint="eastAsia" w:ascii="Times New Roman" w:hAnsi="Times New Roman" w:eastAsia="仿宋_GB2312" w:cs="Times New Roman"/>
          <w:color w:val="auto"/>
          <w:sz w:val="32"/>
          <w:szCs w:val="32"/>
          <w:highlight w:val="none"/>
          <w:lang w:val="en-US" w:eastAsia="zh-CN"/>
        </w:rPr>
        <w:t>为推动</w:t>
      </w:r>
      <w:r>
        <w:rPr>
          <w:rFonts w:hint="default" w:ascii="Times New Roman" w:hAnsi="Times New Roman" w:eastAsia="仿宋_GB2312" w:cs="Times New Roman"/>
          <w:color w:val="auto"/>
          <w:sz w:val="32"/>
          <w:szCs w:val="32"/>
          <w:highlight w:val="none"/>
          <w:lang w:val="en-US" w:eastAsia="zh-CN"/>
        </w:rPr>
        <w:t>“十五五”住房发展规划</w:t>
      </w:r>
      <w:r>
        <w:rPr>
          <w:rFonts w:hint="eastAsia" w:ascii="Times New Roman" w:hAnsi="Times New Roman" w:eastAsia="仿宋_GB2312" w:cs="Times New Roman"/>
          <w:color w:val="auto"/>
          <w:sz w:val="32"/>
          <w:szCs w:val="32"/>
          <w:highlight w:val="none"/>
          <w:lang w:val="en-US" w:eastAsia="zh-CN"/>
        </w:rPr>
        <w:t>从蓝图变为现实</w:t>
      </w:r>
      <w:r>
        <w:rPr>
          <w:rFonts w:hint="default" w:ascii="Times New Roman" w:hAnsi="Times New Roman" w:eastAsia="仿宋_GB2312" w:cs="Times New Roman"/>
          <w:color w:val="auto"/>
          <w:sz w:val="32"/>
          <w:szCs w:val="32"/>
          <w:highlight w:val="none"/>
          <w:lang w:val="en-US" w:eastAsia="zh-CN"/>
        </w:rPr>
        <w:t>，提出以下主要推进措施。</w:t>
      </w:r>
    </w:p>
    <w:p w14:paraId="3CE27533">
      <w:pPr>
        <w:keepNext w:val="0"/>
        <w:keepLines w:val="0"/>
        <w:pageBreakBefore w:val="0"/>
        <w:widowControl w:val="0"/>
        <w:numPr>
          <w:ilvl w:val="0"/>
          <w:numId w:val="0"/>
        </w:numPr>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pPr>
      <w:r>
        <w:rPr>
          <w:rFonts w:hint="eastAsia" w:ascii="黑体" w:hAnsi="黑体" w:eastAsia="黑体" w:cs="黑体"/>
          <w:b w:val="0"/>
          <w:bCs/>
          <w:color w:val="auto"/>
          <w:kern w:val="0"/>
          <w:sz w:val="32"/>
          <w:szCs w:val="20"/>
          <w:highlight w:val="none"/>
          <w:lang w:val="en-US" w:eastAsia="zh-CN" w:bidi="ar-SA"/>
        </w:rPr>
        <w:t>一、</w:t>
      </w:r>
      <w:r>
        <w:rPr>
          <w:rFonts w:hint="default" w:ascii="黑体" w:hAnsi="黑体" w:eastAsia="黑体" w:cs="黑体"/>
          <w:b w:val="0"/>
          <w:bCs/>
          <w:color w:val="auto"/>
          <w:kern w:val="0"/>
          <w:sz w:val="32"/>
          <w:szCs w:val="20"/>
          <w:highlight w:val="none"/>
          <w:lang w:val="en-US" w:eastAsia="zh-CN" w:bidi="ar-SA"/>
        </w:rPr>
        <w:t>立足全局，</w:t>
      </w:r>
      <w:r>
        <w:rPr>
          <w:rFonts w:hint="eastAsia" w:ascii="黑体" w:hAnsi="黑体" w:eastAsia="黑体" w:cs="黑体"/>
          <w:b w:val="0"/>
          <w:bCs/>
          <w:color w:val="auto"/>
          <w:kern w:val="0"/>
          <w:sz w:val="32"/>
          <w:szCs w:val="20"/>
          <w:highlight w:val="none"/>
          <w:lang w:val="en-US" w:eastAsia="zh-CN" w:bidi="ar-SA"/>
        </w:rPr>
        <w:t>推</w:t>
      </w:r>
      <w:r>
        <w:rPr>
          <w:rFonts w:hint="default" w:ascii="黑体" w:hAnsi="黑体" w:eastAsia="黑体" w:cs="黑体"/>
          <w:b w:val="0"/>
          <w:bCs/>
          <w:color w:val="auto"/>
          <w:kern w:val="0"/>
          <w:sz w:val="32"/>
          <w:szCs w:val="20"/>
          <w:highlight w:val="none"/>
          <w:lang w:val="en-US" w:eastAsia="zh-CN" w:bidi="ar-SA"/>
        </w:rPr>
        <w:t>进</w:t>
      </w:r>
      <w:r>
        <w:rPr>
          <w:rFonts w:hint="eastAsia" w:ascii="黑体" w:hAnsi="黑体" w:eastAsia="黑体" w:cs="黑体"/>
          <w:b w:val="0"/>
          <w:bCs/>
          <w:color w:val="auto"/>
          <w:kern w:val="0"/>
          <w:sz w:val="32"/>
          <w:szCs w:val="20"/>
          <w:highlight w:val="none"/>
          <w:lang w:val="en-US" w:eastAsia="zh-CN" w:bidi="ar-SA"/>
        </w:rPr>
        <w:t>“</w:t>
      </w:r>
      <w:r>
        <w:rPr>
          <w:rFonts w:hint="default" w:ascii="黑体" w:hAnsi="黑体" w:eastAsia="黑体" w:cs="黑体"/>
          <w:b w:val="0"/>
          <w:bCs/>
          <w:color w:val="auto"/>
          <w:kern w:val="0"/>
          <w:sz w:val="32"/>
          <w:szCs w:val="20"/>
          <w:highlight w:val="none"/>
          <w:lang w:val="en-US" w:eastAsia="zh-CN" w:bidi="ar-SA"/>
        </w:rPr>
        <w:t>好</w:t>
      </w:r>
      <w:r>
        <w:rPr>
          <w:rFonts w:hint="eastAsia" w:ascii="黑体" w:hAnsi="黑体" w:eastAsia="黑体" w:cs="黑体"/>
          <w:b w:val="0"/>
          <w:bCs/>
          <w:color w:val="auto"/>
          <w:kern w:val="0"/>
          <w:sz w:val="32"/>
          <w:szCs w:val="20"/>
          <w:highlight w:val="none"/>
          <w:lang w:val="en-US" w:eastAsia="zh-CN" w:bidi="ar-SA"/>
        </w:rPr>
        <w:t>房</w:t>
      </w:r>
      <w:r>
        <w:rPr>
          <w:rFonts w:hint="default" w:ascii="黑体" w:hAnsi="黑体" w:eastAsia="黑体" w:cs="黑体"/>
          <w:b w:val="0"/>
          <w:bCs/>
          <w:color w:val="auto"/>
          <w:kern w:val="0"/>
          <w:sz w:val="32"/>
          <w:szCs w:val="20"/>
          <w:highlight w:val="none"/>
          <w:lang w:val="en-US" w:eastAsia="zh-CN" w:bidi="ar-SA"/>
        </w:rPr>
        <w:t>子</w:t>
      </w:r>
      <w:r>
        <w:rPr>
          <w:rFonts w:hint="eastAsia" w:ascii="黑体" w:hAnsi="黑体" w:eastAsia="黑体" w:cs="黑体"/>
          <w:b w:val="0"/>
          <w:bCs/>
          <w:color w:val="auto"/>
          <w:kern w:val="0"/>
          <w:sz w:val="32"/>
          <w:szCs w:val="20"/>
          <w:highlight w:val="none"/>
          <w:lang w:val="en-US" w:eastAsia="zh-CN" w:bidi="ar-SA"/>
        </w:rPr>
        <w:t>”</w:t>
      </w:r>
      <w:r>
        <w:rPr>
          <w:rFonts w:hint="default" w:ascii="黑体" w:hAnsi="黑体" w:eastAsia="黑体" w:cs="黑体"/>
          <w:b w:val="0"/>
          <w:bCs/>
          <w:color w:val="auto"/>
          <w:kern w:val="0"/>
          <w:sz w:val="32"/>
          <w:szCs w:val="20"/>
          <w:highlight w:val="none"/>
          <w:lang w:val="en-US" w:eastAsia="zh-CN" w:bidi="ar-SA"/>
        </w:rPr>
        <w:t>建设。</w:t>
      </w:r>
      <w:r>
        <w:rPr>
          <w:rFonts w:hint="default" w:ascii="Times New Roman" w:hAnsi="Times New Roman" w:eastAsia="仿宋_GB2312" w:cs="Times New Roman"/>
          <w:dstrike w:val="0"/>
          <w:color w:val="auto"/>
          <w:sz w:val="32"/>
          <w:szCs w:val="32"/>
          <w:highlight w:val="none"/>
          <w:shd w:val="clear"/>
          <w:lang w:val="en-US" w:eastAsia="zh-CN"/>
        </w:rPr>
        <w:t>立足</w:t>
      </w:r>
      <w:r>
        <w:rPr>
          <w:rFonts w:hint="eastAsia" w:ascii="Times New Roman" w:hAnsi="Times New Roman" w:eastAsia="仿宋_GB2312" w:cs="Times New Roman"/>
          <w:dstrike w:val="0"/>
          <w:color w:val="auto"/>
          <w:sz w:val="32"/>
          <w:szCs w:val="32"/>
          <w:highlight w:val="none"/>
          <w:shd w:val="clear"/>
          <w:lang w:val="en-US" w:eastAsia="zh-CN"/>
        </w:rPr>
        <w:t>宝山高质量发展</w:t>
      </w:r>
      <w:r>
        <w:rPr>
          <w:rFonts w:hint="default" w:ascii="Times New Roman" w:hAnsi="Times New Roman" w:eastAsia="仿宋_GB2312" w:cs="Times New Roman"/>
          <w:dstrike w:val="0"/>
          <w:color w:val="auto"/>
          <w:sz w:val="32"/>
          <w:szCs w:val="32"/>
          <w:highlight w:val="none"/>
          <w:shd w:val="clear"/>
          <w:lang w:val="en-US" w:eastAsia="zh-CN"/>
        </w:rPr>
        <w:t>全局</w:t>
      </w:r>
      <w:r>
        <w:rPr>
          <w:rFonts w:hint="eastAsia" w:ascii="Times New Roman" w:hAnsi="Times New Roman" w:eastAsia="仿宋_GB2312" w:cs="Times New Roman"/>
          <w:dstrike w:val="0"/>
          <w:color w:val="auto"/>
          <w:sz w:val="32"/>
          <w:szCs w:val="32"/>
          <w:highlight w:val="none"/>
          <w:shd w:val="clear"/>
          <w:lang w:val="en-US" w:eastAsia="zh-CN"/>
        </w:rPr>
        <w:t>，“十五五”期间重点</w:t>
      </w:r>
      <w:r>
        <w:rPr>
          <w:rFonts w:hint="default" w:ascii="Times New Roman" w:hAnsi="Times New Roman" w:eastAsia="仿宋_GB2312" w:cs="Times New Roman"/>
          <w:b w:val="0"/>
          <w:bCs w:val="0"/>
          <w:strike w:val="0"/>
          <w:dstrike w:val="0"/>
          <w:color w:val="auto"/>
          <w:kern w:val="2"/>
          <w:sz w:val="32"/>
          <w:szCs w:val="32"/>
          <w:highlight w:val="none"/>
          <w:shd w:val="clear"/>
          <w:lang w:val="en-US" w:eastAsia="zh-CN" w:bidi="ar-SA"/>
        </w:rPr>
        <w:t>贯彻国家</w:t>
      </w:r>
      <w:r>
        <w:rPr>
          <w:rFonts w:hint="eastAsia" w:ascii="Times New Roman" w:hAnsi="Times New Roman" w:eastAsia="仿宋_GB2312" w:cs="Times New Roman"/>
          <w:b w:val="0"/>
          <w:bCs w:val="0"/>
          <w:strike w:val="0"/>
          <w:dstrike w:val="0"/>
          <w:color w:val="auto"/>
          <w:kern w:val="2"/>
          <w:sz w:val="32"/>
          <w:szCs w:val="32"/>
          <w:highlight w:val="none"/>
          <w:shd w:val="clear"/>
          <w:lang w:val="en-US" w:eastAsia="zh-CN" w:bidi="ar-SA"/>
        </w:rPr>
        <w:t>“</w:t>
      </w:r>
      <w:r>
        <w:rPr>
          <w:rFonts w:hint="default" w:ascii="Times New Roman" w:hAnsi="Times New Roman" w:eastAsia="仿宋_GB2312" w:cs="Times New Roman"/>
          <w:b w:val="0"/>
          <w:bCs w:val="0"/>
          <w:strike w:val="0"/>
          <w:dstrike w:val="0"/>
          <w:color w:val="auto"/>
          <w:kern w:val="2"/>
          <w:sz w:val="32"/>
          <w:szCs w:val="32"/>
          <w:highlight w:val="none"/>
          <w:shd w:val="clear"/>
          <w:lang w:val="en-US" w:eastAsia="zh-CN" w:bidi="ar-SA"/>
        </w:rPr>
        <w:t>好</w:t>
      </w:r>
      <w:r>
        <w:rPr>
          <w:rFonts w:hint="eastAsia" w:ascii="Times New Roman" w:hAnsi="Times New Roman" w:eastAsia="仿宋_GB2312" w:cs="Times New Roman"/>
          <w:b w:val="0"/>
          <w:bCs w:val="0"/>
          <w:strike w:val="0"/>
          <w:dstrike w:val="0"/>
          <w:color w:val="auto"/>
          <w:kern w:val="2"/>
          <w:sz w:val="32"/>
          <w:szCs w:val="32"/>
          <w:highlight w:val="none"/>
          <w:shd w:val="clear"/>
          <w:lang w:val="en-US" w:eastAsia="zh-CN" w:bidi="ar-SA"/>
        </w:rPr>
        <w:t>房</w:t>
      </w:r>
      <w:r>
        <w:rPr>
          <w:rFonts w:hint="default" w:ascii="Times New Roman" w:hAnsi="Times New Roman" w:eastAsia="仿宋_GB2312" w:cs="Times New Roman"/>
          <w:b w:val="0"/>
          <w:bCs w:val="0"/>
          <w:strike w:val="0"/>
          <w:dstrike w:val="0"/>
          <w:color w:val="auto"/>
          <w:kern w:val="2"/>
          <w:sz w:val="32"/>
          <w:szCs w:val="32"/>
          <w:highlight w:val="none"/>
          <w:shd w:val="clear"/>
          <w:lang w:val="en-US" w:eastAsia="zh-CN" w:bidi="ar-SA"/>
        </w:rPr>
        <w:t>子</w:t>
      </w:r>
      <w:r>
        <w:rPr>
          <w:rFonts w:hint="eastAsia" w:ascii="Times New Roman" w:hAnsi="Times New Roman" w:eastAsia="仿宋_GB2312" w:cs="Times New Roman"/>
          <w:b w:val="0"/>
          <w:bCs w:val="0"/>
          <w:strike w:val="0"/>
          <w:dstrike w:val="0"/>
          <w:color w:val="auto"/>
          <w:kern w:val="2"/>
          <w:sz w:val="32"/>
          <w:szCs w:val="32"/>
          <w:highlight w:val="none"/>
          <w:shd w:val="clear"/>
          <w:lang w:val="en-US" w:eastAsia="zh-CN" w:bidi="ar-SA"/>
        </w:rPr>
        <w:t>”</w:t>
      </w:r>
      <w:r>
        <w:rPr>
          <w:rFonts w:hint="default" w:ascii="Times New Roman" w:hAnsi="Times New Roman" w:eastAsia="仿宋_GB2312" w:cs="Times New Roman"/>
          <w:b w:val="0"/>
          <w:bCs w:val="0"/>
          <w:strike w:val="0"/>
          <w:dstrike w:val="0"/>
          <w:color w:val="auto"/>
          <w:kern w:val="2"/>
          <w:sz w:val="32"/>
          <w:szCs w:val="32"/>
          <w:highlight w:val="none"/>
          <w:shd w:val="clear"/>
          <w:lang w:val="en-US" w:eastAsia="zh-CN" w:bidi="ar-SA"/>
        </w:rPr>
        <w:t>建设要求</w:t>
      </w:r>
      <w:r>
        <w:rPr>
          <w:rFonts w:hint="eastAsia" w:ascii="Times New Roman" w:hAnsi="Times New Roman" w:eastAsia="仿宋_GB2312" w:cs="Times New Roman"/>
          <w:b w:val="0"/>
          <w:bCs w:val="0"/>
          <w:strike w:val="0"/>
          <w:dstrike w:val="0"/>
          <w:color w:val="auto"/>
          <w:kern w:val="2"/>
          <w:sz w:val="32"/>
          <w:szCs w:val="32"/>
          <w:highlight w:val="none"/>
          <w:shd w:val="clear"/>
          <w:lang w:val="en-US" w:eastAsia="zh-CN" w:bidi="ar-SA"/>
        </w:rPr>
        <w:t>中</w:t>
      </w:r>
      <w:r>
        <w:rPr>
          <w:rFonts w:hint="default" w:ascii="Times New Roman" w:hAnsi="Times New Roman" w:eastAsia="仿宋_GB2312" w:cs="Times New Roman"/>
          <w:b w:val="0"/>
          <w:bCs w:val="0"/>
          <w:strike w:val="0"/>
          <w:dstrike w:val="0"/>
          <w:color w:val="auto"/>
          <w:kern w:val="2"/>
          <w:sz w:val="32"/>
          <w:szCs w:val="32"/>
          <w:highlight w:val="none"/>
          <w:shd w:val="clear"/>
          <w:lang w:val="en-US" w:eastAsia="zh-CN" w:bidi="ar-SA"/>
        </w:rPr>
        <w:t>，</w:t>
      </w:r>
      <w:r>
        <w:rPr>
          <w:rFonts w:hint="eastAsia" w:ascii="仿宋_GB2312" w:hAnsi="仿宋" w:eastAsia="仿宋_GB2312" w:cs="仿宋"/>
          <w:dstrike w:val="0"/>
          <w:color w:val="auto"/>
          <w:kern w:val="0"/>
          <w:sz w:val="32"/>
          <w:szCs w:val="32"/>
          <w:highlight w:val="none"/>
          <w:shd w:val="clear"/>
          <w:lang w:val="en-US" w:eastAsia="zh-CN"/>
        </w:rPr>
        <w:t>配合</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“大吴淞、东滨江、西科创”区域率先推动</w:t>
      </w:r>
      <w:r>
        <w:rPr>
          <w:rFonts w:hint="eastAsia" w:ascii="仿宋_GB2312" w:hAnsi="仿宋" w:eastAsia="仿宋_GB2312" w:cs="仿宋"/>
          <w:dstrike w:val="0"/>
          <w:color w:val="auto"/>
          <w:kern w:val="0"/>
          <w:sz w:val="32"/>
          <w:szCs w:val="32"/>
          <w:highlight w:val="none"/>
          <w:shd w:val="clear"/>
        </w:rPr>
        <w:t>高质量发展</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。推动</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涵盖</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居</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住区公共环境</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建筑</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风格、</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套内空间和建筑技术</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等“</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四大维度</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”的“</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好房子</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建设</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w:t>
      </w:r>
      <w:r>
        <w:rPr>
          <w:rFonts w:hint="default" w:ascii="Times New Roman" w:hAnsi="Times New Roman" w:eastAsia="仿宋_GB2312" w:cs="Times New Roman"/>
          <w:dstrike w:val="0"/>
          <w:color w:val="auto"/>
          <w:kern w:val="2"/>
          <w:sz w:val="32"/>
          <w:szCs w:val="32"/>
          <w:highlight w:val="none"/>
          <w:shd w:val="clear"/>
          <w:lang w:val="en-US" w:eastAsia="zh-CN" w:bidi="ar-SA"/>
        </w:rPr>
        <w:t>通过政策激励</w:t>
      </w:r>
      <w:r>
        <w:rPr>
          <w:rFonts w:hint="eastAsia" w:ascii="Times New Roman" w:hAnsi="Times New Roman" w:eastAsia="仿宋_GB2312" w:cs="Times New Roman"/>
          <w:dstrike w:val="0"/>
          <w:color w:val="auto"/>
          <w:kern w:val="2"/>
          <w:sz w:val="32"/>
          <w:szCs w:val="32"/>
          <w:highlight w:val="none"/>
          <w:shd w:val="clear"/>
          <w:lang w:val="en-US" w:eastAsia="zh-CN" w:bidi="ar-SA"/>
        </w:rPr>
        <w:t>、</w:t>
      </w:r>
      <w:r>
        <w:rPr>
          <w:rFonts w:hint="default" w:ascii="Times New Roman" w:hAnsi="Times New Roman" w:eastAsia="仿宋_GB2312" w:cs="Times New Roman"/>
          <w:dstrike w:val="0"/>
          <w:color w:val="auto"/>
          <w:kern w:val="2"/>
          <w:sz w:val="32"/>
          <w:szCs w:val="32"/>
          <w:highlight w:val="none"/>
          <w:shd w:val="clear"/>
          <w:lang w:val="en-US" w:eastAsia="zh-CN" w:bidi="ar-SA"/>
        </w:rPr>
        <w:t>高效审批</w:t>
      </w:r>
      <w:r>
        <w:rPr>
          <w:rFonts w:hint="eastAsia" w:ascii="Times New Roman" w:hAnsi="Times New Roman" w:eastAsia="仿宋_GB2312" w:cs="Times New Roman"/>
          <w:dstrike w:val="0"/>
          <w:color w:val="auto"/>
          <w:kern w:val="2"/>
          <w:sz w:val="32"/>
          <w:szCs w:val="32"/>
          <w:highlight w:val="none"/>
          <w:shd w:val="clear"/>
          <w:lang w:val="en-US" w:eastAsia="zh-CN" w:bidi="ar-SA"/>
        </w:rPr>
        <w:t>、</w:t>
      </w:r>
      <w:r>
        <w:rPr>
          <w:rFonts w:hint="default" w:ascii="Times New Roman" w:hAnsi="Times New Roman" w:eastAsia="仿宋_GB2312" w:cs="Times New Roman"/>
          <w:dstrike w:val="0"/>
          <w:color w:val="auto"/>
          <w:kern w:val="2"/>
          <w:sz w:val="32"/>
          <w:szCs w:val="32"/>
          <w:highlight w:val="none"/>
          <w:shd w:val="clear"/>
          <w:lang w:val="en-US" w:eastAsia="zh-CN" w:bidi="ar-SA"/>
        </w:rPr>
        <w:t>优质服务</w:t>
      </w:r>
      <w:r>
        <w:rPr>
          <w:rFonts w:hint="eastAsia" w:ascii="Times New Roman" w:hAnsi="Times New Roman" w:eastAsia="仿宋_GB2312" w:cs="Times New Roman"/>
          <w:dstrike w:val="0"/>
          <w:color w:val="auto"/>
          <w:kern w:val="2"/>
          <w:sz w:val="32"/>
          <w:szCs w:val="32"/>
          <w:highlight w:val="none"/>
          <w:shd w:val="clear"/>
          <w:lang w:val="en-US" w:eastAsia="zh-CN" w:bidi="ar-SA"/>
        </w:rPr>
        <w:t>，</w:t>
      </w:r>
      <w:r>
        <w:rPr>
          <w:rFonts w:hint="default" w:ascii="Times New Roman" w:hAnsi="Times New Roman" w:eastAsia="仿宋_GB2312" w:cs="Times New Roman"/>
          <w:dstrike w:val="0"/>
          <w:color w:val="auto"/>
          <w:kern w:val="2"/>
          <w:sz w:val="32"/>
          <w:szCs w:val="32"/>
          <w:highlight w:val="none"/>
          <w:shd w:val="clear"/>
          <w:lang w:val="en-US" w:eastAsia="zh-CN" w:bidi="ar-SA"/>
        </w:rPr>
        <w:t>引导开发主体提升住房品质，</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使“好房子”建设</w:t>
      </w:r>
      <w:r>
        <w:rPr>
          <w:rFonts w:hint="default" w:ascii="Times New Roman" w:hAnsi="Times New Roman" w:eastAsia="仿宋_GB2312" w:cs="Times New Roman"/>
          <w:b w:val="0"/>
          <w:bCs w:val="0"/>
          <w:dstrike w:val="0"/>
          <w:color w:val="auto"/>
          <w:kern w:val="2"/>
          <w:sz w:val="32"/>
          <w:szCs w:val="32"/>
          <w:highlight w:val="none"/>
          <w:shd w:val="clear"/>
          <w:lang w:val="en-US" w:eastAsia="zh-CN" w:bidi="ar-SA"/>
        </w:rPr>
        <w:t>成为区域高质量发展的标杆</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w:t>
      </w:r>
      <w:r>
        <w:rPr>
          <w:rFonts w:hint="default" w:ascii="仿宋_GB2312" w:hAnsi="仿宋" w:eastAsia="仿宋_GB2312" w:cs="仿宋"/>
          <w:dstrike w:val="0"/>
          <w:color w:val="auto"/>
          <w:kern w:val="0"/>
          <w:sz w:val="32"/>
          <w:szCs w:val="32"/>
          <w:highlight w:val="none"/>
          <w:shd w:val="clear"/>
          <w:lang w:val="en-US" w:eastAsia="zh-CN"/>
        </w:rPr>
        <w:t>促进</w:t>
      </w:r>
      <w:r>
        <w:rPr>
          <w:rFonts w:hint="eastAsia" w:ascii="仿宋_GB2312" w:hAnsi="仿宋" w:eastAsia="仿宋_GB2312" w:cs="仿宋"/>
          <w:dstrike w:val="0"/>
          <w:color w:val="auto"/>
          <w:kern w:val="0"/>
          <w:sz w:val="32"/>
          <w:szCs w:val="32"/>
          <w:highlight w:val="none"/>
          <w:shd w:val="clear"/>
          <w:lang w:val="en-US" w:eastAsia="zh-CN"/>
        </w:rPr>
        <w:t>宝山房地产</w:t>
      </w:r>
      <w:r>
        <w:rPr>
          <w:rFonts w:hint="default" w:ascii="仿宋_GB2312" w:hAnsi="仿宋" w:eastAsia="仿宋_GB2312" w:cs="仿宋"/>
          <w:dstrike w:val="0"/>
          <w:color w:val="auto"/>
          <w:kern w:val="0"/>
          <w:sz w:val="32"/>
          <w:szCs w:val="32"/>
          <w:highlight w:val="none"/>
          <w:shd w:val="clear"/>
          <w:lang w:val="en-US" w:eastAsia="zh-CN"/>
        </w:rPr>
        <w:t>市场</w:t>
      </w:r>
      <w:r>
        <w:rPr>
          <w:rFonts w:hint="eastAsia" w:ascii="仿宋_GB2312" w:hAnsi="仿宋" w:eastAsia="仿宋_GB2312" w:cs="仿宋"/>
          <w:dstrike w:val="0"/>
          <w:color w:val="auto"/>
          <w:kern w:val="0"/>
          <w:sz w:val="32"/>
          <w:szCs w:val="32"/>
          <w:highlight w:val="none"/>
          <w:shd w:val="clear"/>
          <w:lang w:val="en-US" w:eastAsia="zh-CN"/>
        </w:rPr>
        <w:t>实现“</w:t>
      </w:r>
      <w:r>
        <w:rPr>
          <w:rFonts w:hint="default" w:ascii="仿宋_GB2312" w:hAnsi="仿宋" w:eastAsia="仿宋_GB2312" w:cs="仿宋"/>
          <w:dstrike w:val="0"/>
          <w:color w:val="auto"/>
          <w:kern w:val="0"/>
          <w:sz w:val="32"/>
          <w:szCs w:val="32"/>
          <w:highlight w:val="none"/>
          <w:shd w:val="clear"/>
          <w:lang w:val="en-US" w:eastAsia="zh-CN"/>
        </w:rPr>
        <w:t>量质齐升</w:t>
      </w:r>
      <w:r>
        <w:rPr>
          <w:rFonts w:hint="eastAsia" w:ascii="仿宋_GB2312" w:hAnsi="仿宋" w:eastAsia="仿宋_GB2312" w:cs="仿宋"/>
          <w:dstrike w:val="0"/>
          <w:color w:val="auto"/>
          <w:kern w:val="0"/>
          <w:sz w:val="32"/>
          <w:szCs w:val="32"/>
          <w:highlight w:val="none"/>
          <w:shd w:val="clear"/>
          <w:lang w:val="en-US" w:eastAsia="zh-CN"/>
        </w:rPr>
        <w:t>”</w:t>
      </w:r>
      <w:r>
        <w:rPr>
          <w:rFonts w:hint="eastAsia" w:ascii="Times New Roman" w:hAnsi="Times New Roman" w:eastAsia="仿宋_GB2312" w:cs="Times New Roman"/>
          <w:b w:val="0"/>
          <w:bCs w:val="0"/>
          <w:dstrike w:val="0"/>
          <w:color w:val="auto"/>
          <w:kern w:val="2"/>
          <w:sz w:val="32"/>
          <w:szCs w:val="32"/>
          <w:highlight w:val="none"/>
          <w:shd w:val="clear"/>
          <w:lang w:val="en-US" w:eastAsia="zh-CN" w:bidi="ar-SA"/>
        </w:rPr>
        <w:t>。</w:t>
      </w:r>
    </w:p>
    <w:p w14:paraId="3DDC0EF4">
      <w:pPr>
        <w:keepNext w:val="0"/>
        <w:keepLines w:val="0"/>
        <w:pageBreakBefore w:val="0"/>
        <w:widowControl w:val="0"/>
        <w:numPr>
          <w:ilvl w:val="0"/>
          <w:numId w:val="0"/>
        </w:numPr>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shd w:val="clear"/>
          <w:lang w:val="en-US" w:eastAsia="zh-CN" w:bidi="ar-SA"/>
        </w:rPr>
      </w:pPr>
      <w:bookmarkStart w:id="104" w:name="_Toc13832"/>
      <w:bookmarkStart w:id="105" w:name="_Toc2718"/>
      <w:bookmarkStart w:id="106" w:name="_Toc1693"/>
      <w:bookmarkStart w:id="107" w:name="_Toc31413"/>
      <w:bookmarkStart w:id="108" w:name="_Toc19728"/>
      <w:bookmarkStart w:id="109" w:name="_Toc25923"/>
      <w:bookmarkStart w:id="110" w:name="_Toc16396"/>
      <w:r>
        <w:rPr>
          <w:rFonts w:hint="eastAsia" w:ascii="黑体" w:hAnsi="黑体" w:eastAsia="黑体" w:cs="黑体"/>
          <w:b w:val="0"/>
          <w:bCs/>
          <w:color w:val="auto"/>
          <w:kern w:val="0"/>
          <w:sz w:val="32"/>
          <w:szCs w:val="20"/>
          <w:highlight w:val="none"/>
          <w:lang w:val="en-US" w:eastAsia="zh-CN" w:bidi="ar-SA"/>
        </w:rPr>
        <w:t>二、精准保障</w:t>
      </w:r>
      <w:r>
        <w:rPr>
          <w:rFonts w:hint="default" w:ascii="黑体" w:hAnsi="黑体" w:eastAsia="黑体" w:cs="黑体"/>
          <w:b w:val="0"/>
          <w:bCs/>
          <w:color w:val="auto"/>
          <w:kern w:val="0"/>
          <w:sz w:val="32"/>
          <w:szCs w:val="20"/>
          <w:highlight w:val="none"/>
          <w:lang w:val="en-US" w:eastAsia="zh-CN" w:bidi="ar-SA"/>
        </w:rPr>
        <w:t>，</w:t>
      </w:r>
      <w:r>
        <w:rPr>
          <w:rFonts w:hint="eastAsia" w:ascii="黑体" w:hAnsi="黑体" w:eastAsia="黑体" w:cs="黑体"/>
          <w:b w:val="0"/>
          <w:bCs/>
          <w:color w:val="auto"/>
          <w:kern w:val="0"/>
          <w:sz w:val="32"/>
          <w:szCs w:val="20"/>
          <w:highlight w:val="none"/>
          <w:lang w:val="en-US" w:eastAsia="zh-CN" w:bidi="ar-SA"/>
        </w:rPr>
        <w:t>构建多元住房保障体系</w:t>
      </w:r>
      <w:r>
        <w:rPr>
          <w:rFonts w:hint="default" w:ascii="黑体" w:hAnsi="黑体" w:eastAsia="黑体" w:cs="黑体"/>
          <w:b w:val="0"/>
          <w:bCs/>
          <w:color w:val="auto"/>
          <w:kern w:val="0"/>
          <w:sz w:val="32"/>
          <w:szCs w:val="20"/>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围绕住房保障“一张床、一间房、一套房”</w:t>
      </w:r>
      <w:r>
        <w:rPr>
          <w:rFonts w:hint="eastAsia" w:ascii="Times New Roman" w:hAnsi="Times New Roman" w:eastAsia="仿宋_GB2312" w:cs="Times New Roman"/>
          <w:b w:val="0"/>
          <w:bCs w:val="0"/>
          <w:color w:val="auto"/>
          <w:kern w:val="2"/>
          <w:sz w:val="32"/>
          <w:szCs w:val="32"/>
          <w:highlight w:val="none"/>
          <w:shd w:val="clear"/>
          <w:lang w:val="en-US" w:eastAsia="zh-CN" w:bidi="ar-SA"/>
        </w:rPr>
        <w:t>的多元目标，完善多层次保障性租赁住房供应体系，通过优化科学布局，结合区域产业规划扩大人才安居覆盖；推进配租配售并进，建立常态化保障房申请与审核机制；试点建设集多要素融合的高品质人才社区，培育本土租赁品牌；加强供后管理，形成长效机制。</w:t>
      </w:r>
    </w:p>
    <w:bookmarkEnd w:id="104"/>
    <w:bookmarkEnd w:id="105"/>
    <w:bookmarkEnd w:id="106"/>
    <w:bookmarkEnd w:id="107"/>
    <w:bookmarkEnd w:id="108"/>
    <w:bookmarkEnd w:id="109"/>
    <w:bookmarkEnd w:id="110"/>
    <w:p w14:paraId="210100D4">
      <w:pPr>
        <w:pStyle w:val="16"/>
        <w:keepNext w:val="0"/>
        <w:keepLines w:val="0"/>
        <w:pageBreakBefore w:val="0"/>
        <w:widowControl w:val="0"/>
        <w:shd w:val="clear" w:color="auto"/>
        <w:kinsoku/>
        <w:wordWrap/>
        <w:overflowPunct/>
        <w:topLinePunct w:val="0"/>
        <w:bidi w:val="0"/>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bookmarkStart w:id="111" w:name="_Toc28653"/>
      <w:bookmarkStart w:id="112" w:name="_Toc29114"/>
      <w:bookmarkStart w:id="113" w:name="_Toc24653"/>
      <w:bookmarkStart w:id="114" w:name="_Toc14827"/>
      <w:bookmarkStart w:id="115" w:name="_Toc6643"/>
      <w:bookmarkStart w:id="116" w:name="_Toc17413"/>
      <w:r>
        <w:rPr>
          <w:rFonts w:hint="eastAsia" w:ascii="黑体" w:hAnsi="黑体" w:eastAsia="黑体" w:cs="黑体"/>
          <w:b w:val="0"/>
          <w:bCs/>
          <w:color w:val="auto"/>
          <w:kern w:val="0"/>
          <w:sz w:val="32"/>
          <w:szCs w:val="20"/>
          <w:highlight w:val="none"/>
          <w:lang w:val="en-US" w:eastAsia="zh-CN" w:bidi="ar-SA"/>
        </w:rPr>
        <w:t>三、</w:t>
      </w:r>
      <w:r>
        <w:rPr>
          <w:rFonts w:hint="default" w:ascii="黑体" w:hAnsi="黑体" w:eastAsia="黑体" w:cs="黑体"/>
          <w:b w:val="0"/>
          <w:bCs/>
          <w:color w:val="auto"/>
          <w:kern w:val="0"/>
          <w:sz w:val="32"/>
          <w:szCs w:val="20"/>
          <w:highlight w:val="none"/>
          <w:lang w:val="en-US" w:eastAsia="zh-CN" w:bidi="ar-SA"/>
        </w:rPr>
        <w:t>提升服务，物业</w:t>
      </w:r>
      <w:r>
        <w:rPr>
          <w:rFonts w:hint="eastAsia" w:ascii="黑体" w:hAnsi="黑体" w:eastAsia="黑体" w:cs="黑体"/>
          <w:b w:val="0"/>
          <w:bCs/>
          <w:color w:val="auto"/>
          <w:kern w:val="0"/>
          <w:sz w:val="32"/>
          <w:szCs w:val="20"/>
          <w:highlight w:val="none"/>
          <w:lang w:val="en-US" w:eastAsia="zh-CN" w:bidi="ar-SA"/>
        </w:rPr>
        <w:t>管理</w:t>
      </w:r>
      <w:r>
        <w:rPr>
          <w:rFonts w:hint="default" w:ascii="黑体" w:hAnsi="黑体" w:eastAsia="黑体" w:cs="黑体"/>
          <w:b w:val="0"/>
          <w:bCs/>
          <w:color w:val="auto"/>
          <w:kern w:val="0"/>
          <w:sz w:val="32"/>
          <w:szCs w:val="20"/>
          <w:highlight w:val="none"/>
          <w:lang w:val="en-US" w:eastAsia="zh-CN" w:bidi="ar-SA"/>
        </w:rPr>
        <w:t>再上</w:t>
      </w:r>
      <w:r>
        <w:rPr>
          <w:rFonts w:hint="eastAsia" w:ascii="黑体" w:hAnsi="黑体" w:eastAsia="黑体" w:cs="黑体"/>
          <w:b w:val="0"/>
          <w:bCs/>
          <w:color w:val="auto"/>
          <w:kern w:val="0"/>
          <w:sz w:val="32"/>
          <w:szCs w:val="20"/>
          <w:highlight w:val="none"/>
          <w:lang w:val="en-US" w:eastAsia="zh-CN" w:bidi="ar-SA"/>
        </w:rPr>
        <w:t>新</w:t>
      </w:r>
      <w:r>
        <w:rPr>
          <w:rFonts w:hint="default" w:ascii="黑体" w:hAnsi="黑体" w:eastAsia="黑体" w:cs="黑体"/>
          <w:b w:val="0"/>
          <w:bCs/>
          <w:color w:val="auto"/>
          <w:kern w:val="0"/>
          <w:sz w:val="32"/>
          <w:szCs w:val="20"/>
          <w:highlight w:val="none"/>
          <w:lang w:val="en-US" w:eastAsia="zh-CN" w:bidi="ar-SA"/>
        </w:rPr>
        <w:t>台阶。</w:t>
      </w:r>
      <w:bookmarkEnd w:id="111"/>
      <w:bookmarkEnd w:id="112"/>
      <w:bookmarkEnd w:id="113"/>
      <w:bookmarkEnd w:id="114"/>
      <w:bookmarkEnd w:id="115"/>
      <w:bookmarkEnd w:id="116"/>
      <w:r>
        <w:rPr>
          <w:rFonts w:hint="default" w:ascii="Times New Roman" w:hAnsi="Times New Roman" w:eastAsia="仿宋_GB2312" w:cs="Times New Roman"/>
          <w:color w:val="auto"/>
          <w:sz w:val="32"/>
          <w:szCs w:val="32"/>
          <w:highlight w:val="none"/>
          <w:lang w:val="en-US" w:eastAsia="zh-CN"/>
        </w:rPr>
        <w:t>随着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好房子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建设的加快，要在目前物业服务以中、低端为主的基础上，</w:t>
      </w:r>
      <w:r>
        <w:rPr>
          <w:rFonts w:hint="eastAsia" w:ascii="Times New Roman" w:hAnsi="Times New Roman" w:eastAsia="仿宋_GB2312" w:cs="Times New Roman"/>
          <w:color w:val="auto"/>
          <w:sz w:val="32"/>
          <w:szCs w:val="32"/>
          <w:highlight w:val="none"/>
          <w:lang w:val="en-US" w:eastAsia="zh-CN"/>
        </w:rPr>
        <w:t>提高</w:t>
      </w:r>
      <w:r>
        <w:rPr>
          <w:rFonts w:hint="default" w:ascii="Times New Roman" w:hAnsi="Times New Roman" w:eastAsia="仿宋_GB2312" w:cs="Times New Roman"/>
          <w:color w:val="auto"/>
          <w:sz w:val="32"/>
          <w:szCs w:val="32"/>
          <w:highlight w:val="none"/>
          <w:lang w:val="en-US" w:eastAsia="zh-CN"/>
        </w:rPr>
        <w:t>物业服务专业化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品</w:t>
      </w:r>
      <w:r>
        <w:rPr>
          <w:rFonts w:hint="eastAsia" w:ascii="Times New Roman" w:hAnsi="Times New Roman" w:eastAsia="仿宋_GB2312" w:cs="Times New Roman"/>
          <w:color w:val="auto"/>
          <w:sz w:val="32"/>
          <w:szCs w:val="32"/>
          <w:highlight w:val="none"/>
          <w:lang w:val="en-US" w:eastAsia="zh-CN"/>
        </w:rPr>
        <w:t>牌</w:t>
      </w:r>
      <w:r>
        <w:rPr>
          <w:rFonts w:hint="default" w:ascii="Times New Roman" w:hAnsi="Times New Roman" w:eastAsia="仿宋_GB2312" w:cs="Times New Roman"/>
          <w:color w:val="auto"/>
          <w:sz w:val="32"/>
          <w:szCs w:val="32"/>
          <w:highlight w:val="none"/>
          <w:lang w:val="en-US" w:eastAsia="zh-CN"/>
        </w:rPr>
        <w:t>化</w:t>
      </w:r>
      <w:r>
        <w:rPr>
          <w:rFonts w:hint="eastAsia" w:ascii="Times New Roman" w:hAnsi="Times New Roman" w:eastAsia="仿宋_GB2312" w:cs="Times New Roman"/>
          <w:color w:val="auto"/>
          <w:sz w:val="32"/>
          <w:szCs w:val="32"/>
          <w:highlight w:val="none"/>
          <w:lang w:val="en-US" w:eastAsia="zh-CN"/>
        </w:rPr>
        <w:t>水平。</w:t>
      </w:r>
      <w:r>
        <w:rPr>
          <w:rFonts w:hint="default" w:ascii="Times New Roman" w:hAnsi="Times New Roman" w:eastAsia="仿宋_GB2312" w:cs="Times New Roman"/>
          <w:color w:val="auto"/>
          <w:sz w:val="32"/>
          <w:szCs w:val="32"/>
          <w:highlight w:val="none"/>
          <w:lang w:val="en-US" w:eastAsia="zh-CN"/>
        </w:rPr>
        <w:t>持续做大做强</w:t>
      </w:r>
      <w:r>
        <w:rPr>
          <w:rFonts w:hint="eastAsia" w:ascii="Times New Roman" w:hAnsi="Times New Roman" w:eastAsia="仿宋_GB2312" w:cs="Times New Roman"/>
          <w:color w:val="auto"/>
          <w:sz w:val="32"/>
          <w:szCs w:val="32"/>
          <w:highlight w:val="none"/>
          <w:lang w:val="en-US" w:eastAsia="zh-CN"/>
        </w:rPr>
        <w:t>物业服务</w:t>
      </w:r>
      <w:r>
        <w:rPr>
          <w:rFonts w:hint="default" w:ascii="Times New Roman" w:hAnsi="Times New Roman" w:eastAsia="仿宋_GB2312" w:cs="Times New Roman"/>
          <w:color w:val="auto"/>
          <w:sz w:val="32"/>
          <w:szCs w:val="32"/>
          <w:highlight w:val="none"/>
          <w:lang w:val="en-US" w:eastAsia="zh-CN"/>
        </w:rPr>
        <w:t>联合体</w:t>
      </w:r>
      <w:r>
        <w:rPr>
          <w:rFonts w:hint="eastAsia" w:ascii="Times New Roman" w:hAnsi="Times New Roman" w:eastAsia="仿宋_GB2312" w:cs="Times New Roman"/>
          <w:color w:val="auto"/>
          <w:sz w:val="32"/>
          <w:szCs w:val="32"/>
          <w:highlight w:val="none"/>
          <w:lang w:val="en-US" w:eastAsia="zh-CN"/>
        </w:rPr>
        <w:t>；把</w:t>
      </w:r>
      <w:r>
        <w:rPr>
          <w:rFonts w:hint="default" w:ascii="Times New Roman" w:hAnsi="Times New Roman" w:eastAsia="仿宋_GB2312" w:cs="Times New Roman"/>
          <w:color w:val="auto"/>
          <w:sz w:val="32"/>
          <w:szCs w:val="32"/>
          <w:highlight w:val="none"/>
          <w:lang w:val="en-US" w:eastAsia="zh-CN"/>
        </w:rPr>
        <w:t>社区智能化设施建设作为建设要件纳入规划设计</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交付标准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提升硬件环境，</w:t>
      </w:r>
      <w:r>
        <w:rPr>
          <w:rFonts w:hint="eastAsia" w:ascii="Times New Roman" w:hAnsi="Times New Roman" w:eastAsia="仿宋_GB2312" w:cs="Times New Roman"/>
          <w:color w:val="auto"/>
          <w:sz w:val="32"/>
          <w:szCs w:val="32"/>
          <w:highlight w:val="none"/>
          <w:lang w:val="en-US" w:eastAsia="zh-CN"/>
        </w:rPr>
        <w:t>推动</w:t>
      </w:r>
      <w:r>
        <w:rPr>
          <w:rFonts w:hint="default" w:ascii="Times New Roman" w:hAnsi="Times New Roman" w:eastAsia="仿宋_GB2312" w:cs="Times New Roman"/>
          <w:color w:val="auto"/>
          <w:sz w:val="32"/>
          <w:szCs w:val="32"/>
          <w:highlight w:val="none"/>
          <w:lang w:val="en-US" w:eastAsia="zh-CN"/>
        </w:rPr>
        <w:t>物业</w:t>
      </w:r>
      <w:r>
        <w:rPr>
          <w:rFonts w:hint="eastAsia"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lang w:val="en-US" w:eastAsia="zh-CN"/>
        </w:rPr>
        <w:t>再上</w:t>
      </w:r>
      <w:r>
        <w:rPr>
          <w:rFonts w:hint="eastAsia" w:ascii="Times New Roman" w:hAnsi="Times New Roman" w:eastAsia="仿宋_GB2312" w:cs="Times New Roman"/>
          <w:color w:val="auto"/>
          <w:sz w:val="32"/>
          <w:szCs w:val="32"/>
          <w:highlight w:val="none"/>
          <w:lang w:val="en-US" w:eastAsia="zh-CN"/>
        </w:rPr>
        <w:t>新</w:t>
      </w:r>
      <w:r>
        <w:rPr>
          <w:rFonts w:hint="default" w:ascii="Times New Roman" w:hAnsi="Times New Roman" w:eastAsia="仿宋_GB2312" w:cs="Times New Roman"/>
          <w:color w:val="auto"/>
          <w:sz w:val="32"/>
          <w:szCs w:val="32"/>
          <w:highlight w:val="none"/>
          <w:lang w:val="en-US" w:eastAsia="zh-CN"/>
        </w:rPr>
        <w:t>台阶</w:t>
      </w:r>
      <w:r>
        <w:rPr>
          <w:rFonts w:hint="eastAsia" w:ascii="Times New Roman" w:hAnsi="Times New Roman" w:eastAsia="仿宋_GB2312" w:cs="Times New Roman"/>
          <w:color w:val="auto"/>
          <w:sz w:val="32"/>
          <w:szCs w:val="32"/>
          <w:highlight w:val="none"/>
          <w:lang w:val="en-US" w:eastAsia="zh-CN"/>
        </w:rPr>
        <w:t>。</w:t>
      </w:r>
    </w:p>
    <w:p w14:paraId="66D6CFE4">
      <w:pPr>
        <w:keepNext w:val="0"/>
        <w:keepLines w:val="0"/>
        <w:pageBreakBefore w:val="0"/>
        <w:widowControl w:val="0"/>
        <w:numPr>
          <w:ilvl w:val="0"/>
          <w:numId w:val="0"/>
        </w:numPr>
        <w:shd w:val="clear" w:color="auto"/>
        <w:tabs>
          <w:tab w:val="left" w:pos="720"/>
        </w:tabs>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bookmarkStart w:id="117" w:name="_Toc29579"/>
      <w:bookmarkStart w:id="118" w:name="_Toc17076"/>
      <w:bookmarkStart w:id="119" w:name="_Toc21723"/>
      <w:bookmarkStart w:id="120" w:name="_Toc10117"/>
      <w:bookmarkStart w:id="121" w:name="_Toc21349"/>
      <w:bookmarkStart w:id="122" w:name="_Toc10134"/>
      <w:bookmarkStart w:id="123" w:name="_Toc18744"/>
      <w:r>
        <w:rPr>
          <w:rFonts w:hint="eastAsia" w:ascii="黑体" w:hAnsi="黑体" w:eastAsia="黑体" w:cs="黑体"/>
          <w:b w:val="0"/>
          <w:bCs/>
          <w:color w:val="auto"/>
          <w:kern w:val="0"/>
          <w:sz w:val="32"/>
          <w:szCs w:val="20"/>
          <w:highlight w:val="none"/>
          <w:lang w:val="en-US" w:eastAsia="zh-CN" w:bidi="ar-SA"/>
        </w:rPr>
        <w:t>四、</w:t>
      </w:r>
      <w:r>
        <w:rPr>
          <w:rFonts w:hint="default" w:ascii="黑体" w:hAnsi="黑体" w:eastAsia="黑体" w:cs="黑体"/>
          <w:b w:val="0"/>
          <w:bCs/>
          <w:color w:val="auto"/>
          <w:kern w:val="0"/>
          <w:sz w:val="32"/>
          <w:szCs w:val="20"/>
          <w:highlight w:val="none"/>
          <w:lang w:val="en-US" w:eastAsia="zh-CN" w:bidi="ar-SA"/>
        </w:rPr>
        <w:t>聚焦发展，促进城市更新提质</w:t>
      </w:r>
      <w:bookmarkEnd w:id="117"/>
      <w:r>
        <w:rPr>
          <w:rFonts w:hint="eastAsia" w:ascii="黑体" w:hAnsi="黑体" w:eastAsia="黑体" w:cs="黑体"/>
          <w:b w:val="0"/>
          <w:bCs/>
          <w:color w:val="auto"/>
          <w:kern w:val="0"/>
          <w:sz w:val="32"/>
          <w:szCs w:val="20"/>
          <w:highlight w:val="none"/>
          <w:lang w:val="en-US" w:eastAsia="zh-CN" w:bidi="ar-SA"/>
        </w:rPr>
        <w:t>提速</w:t>
      </w:r>
      <w:r>
        <w:rPr>
          <w:rFonts w:hint="default" w:ascii="黑体" w:hAnsi="黑体" w:eastAsia="黑体" w:cs="黑体"/>
          <w:b w:val="0"/>
          <w:bCs/>
          <w:color w:val="auto"/>
          <w:kern w:val="0"/>
          <w:sz w:val="32"/>
          <w:szCs w:val="20"/>
          <w:highlight w:val="none"/>
          <w:lang w:val="en-US" w:eastAsia="zh-CN" w:bidi="ar-SA"/>
        </w:rPr>
        <w:t>。</w:t>
      </w:r>
      <w:bookmarkEnd w:id="118"/>
      <w:bookmarkEnd w:id="119"/>
      <w:bookmarkEnd w:id="120"/>
      <w:bookmarkEnd w:id="121"/>
      <w:bookmarkEnd w:id="122"/>
      <w:bookmarkEnd w:id="123"/>
      <w:r>
        <w:rPr>
          <w:rFonts w:hint="default" w:ascii="Times New Roman" w:hAnsi="Times New Roman" w:eastAsia="仿宋_GB2312" w:cs="Times New Roman"/>
          <w:color w:val="auto"/>
          <w:sz w:val="32"/>
          <w:szCs w:val="32"/>
          <w:highlight w:val="none"/>
          <w:lang w:val="en-US" w:eastAsia="zh-CN"/>
        </w:rPr>
        <w:t>对标城市更新改造，以2032年底前全面完成本区“两旧一村”改造为目标，</w:t>
      </w:r>
      <w:r>
        <w:rPr>
          <w:rFonts w:hint="eastAsia" w:ascii="Times New Roman" w:hAnsi="Times New Roman" w:eastAsia="仿宋_GB2312" w:cs="Times New Roman"/>
          <w:color w:val="auto"/>
          <w:sz w:val="32"/>
          <w:szCs w:val="32"/>
          <w:highlight w:val="none"/>
          <w:lang w:val="en-US" w:eastAsia="zh-CN"/>
        </w:rPr>
        <w:t>围绕“好房子、好小区、好社区、好城区”建设，聚焦外环以内、轨交周边区域，</w:t>
      </w:r>
      <w:r>
        <w:rPr>
          <w:rFonts w:hint="default" w:ascii="Times New Roman" w:hAnsi="Times New Roman" w:eastAsia="仿宋_GB2312" w:cs="Times New Roman"/>
          <w:color w:val="auto"/>
          <w:sz w:val="32"/>
          <w:szCs w:val="32"/>
          <w:highlight w:val="none"/>
          <w:lang w:val="en-US" w:eastAsia="zh-CN"/>
        </w:rPr>
        <w:t>重点实施</w:t>
      </w:r>
      <w:r>
        <w:rPr>
          <w:rFonts w:hint="eastAsia" w:ascii="Times New Roman" w:hAnsi="Times New Roman" w:eastAsia="仿宋_GB2312" w:cs="Times New Roman"/>
          <w:color w:val="auto"/>
          <w:sz w:val="32"/>
          <w:szCs w:val="32"/>
          <w:highlight w:val="none"/>
          <w:lang w:val="en-US" w:eastAsia="zh-CN"/>
        </w:rPr>
        <w:t>城中村改造、旧住房</w:t>
      </w:r>
      <w:r>
        <w:rPr>
          <w:rFonts w:hint="default" w:ascii="Times New Roman" w:hAnsi="Times New Roman" w:eastAsia="仿宋_GB2312" w:cs="Times New Roman"/>
          <w:color w:val="auto"/>
          <w:sz w:val="32"/>
          <w:szCs w:val="32"/>
          <w:highlight w:val="none"/>
          <w:lang w:val="en-US" w:eastAsia="zh-CN"/>
        </w:rPr>
        <w:t>拆除重建</w:t>
      </w:r>
      <w:r>
        <w:rPr>
          <w:rFonts w:hint="eastAsia" w:ascii="Times New Roman" w:hAnsi="Times New Roman" w:eastAsia="仿宋_GB2312" w:cs="Times New Roman"/>
          <w:color w:val="auto"/>
          <w:sz w:val="32"/>
          <w:szCs w:val="32"/>
          <w:highlight w:val="none"/>
          <w:lang w:val="en-US" w:eastAsia="zh-CN"/>
        </w:rPr>
        <w:t>、350万平方米</w:t>
      </w:r>
      <w:r>
        <w:rPr>
          <w:rFonts w:hint="default" w:ascii="Times New Roman" w:hAnsi="Times New Roman" w:eastAsia="仿宋_GB2312" w:cs="Times New Roman"/>
          <w:color w:val="auto"/>
          <w:sz w:val="32"/>
          <w:szCs w:val="32"/>
          <w:highlight w:val="none"/>
          <w:lang w:val="en-US" w:eastAsia="zh-CN"/>
        </w:rPr>
        <w:t>旧住房修缮</w:t>
      </w:r>
      <w:r>
        <w:rPr>
          <w:rFonts w:hint="eastAsia" w:ascii="Times New Roman" w:hAnsi="Times New Roman" w:eastAsia="仿宋_GB2312" w:cs="Times New Roman"/>
          <w:color w:val="auto"/>
          <w:sz w:val="32"/>
          <w:szCs w:val="32"/>
          <w:highlight w:val="none"/>
          <w:lang w:val="en-US" w:eastAsia="zh-CN"/>
        </w:rPr>
        <w:t>改造等，为实现宝山“北转型”添砖加瓦。</w:t>
      </w:r>
    </w:p>
    <w:p w14:paraId="198103A1">
      <w:pPr>
        <w:keepNext w:val="0"/>
        <w:keepLines w:val="0"/>
        <w:pageBreakBefore w:val="0"/>
        <w:widowControl w:val="0"/>
        <w:numPr>
          <w:ilvl w:val="0"/>
          <w:numId w:val="0"/>
        </w:numPr>
        <w:shd w:val="clear" w:color="auto"/>
        <w:suppressAutoHyphens/>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SA"/>
        </w:rPr>
      </w:pPr>
      <w:bookmarkStart w:id="124" w:name="_Toc20275"/>
      <w:bookmarkStart w:id="125" w:name="_Toc10436"/>
      <w:bookmarkStart w:id="126" w:name="_Toc15946"/>
      <w:bookmarkStart w:id="127" w:name="_Toc4824"/>
      <w:bookmarkStart w:id="128" w:name="_Toc29517"/>
      <w:r>
        <w:rPr>
          <w:rFonts w:hint="eastAsia" w:ascii="黑体" w:hAnsi="黑体" w:eastAsia="黑体" w:cs="黑体"/>
          <w:b w:val="0"/>
          <w:bCs/>
          <w:color w:val="auto"/>
          <w:kern w:val="0"/>
          <w:sz w:val="32"/>
          <w:szCs w:val="20"/>
          <w:highlight w:val="none"/>
          <w:shd w:val="clear"/>
          <w:lang w:val="en-US" w:eastAsia="zh-CN" w:bidi="ar-SA"/>
        </w:rPr>
        <w:t>五、多管齐下，</w:t>
      </w:r>
      <w:r>
        <w:rPr>
          <w:rFonts w:hint="default" w:ascii="黑体" w:hAnsi="黑体" w:eastAsia="黑体" w:cs="黑体"/>
          <w:b w:val="0"/>
          <w:bCs/>
          <w:color w:val="auto"/>
          <w:kern w:val="0"/>
          <w:sz w:val="32"/>
          <w:szCs w:val="20"/>
          <w:highlight w:val="none"/>
          <w:shd w:val="clear"/>
          <w:lang w:val="en-US" w:eastAsia="zh-CN" w:bidi="ar-SA"/>
        </w:rPr>
        <w:t>开启</w:t>
      </w:r>
      <w:r>
        <w:rPr>
          <w:rFonts w:hint="eastAsia" w:ascii="黑体" w:hAnsi="黑体" w:eastAsia="黑体" w:cs="黑体"/>
          <w:b w:val="0"/>
          <w:bCs/>
          <w:color w:val="auto"/>
          <w:kern w:val="0"/>
          <w:sz w:val="32"/>
          <w:szCs w:val="20"/>
          <w:highlight w:val="none"/>
          <w:shd w:val="clear"/>
          <w:lang w:val="en-US" w:eastAsia="zh-CN" w:bidi="ar-SA"/>
        </w:rPr>
        <w:t>行业</w:t>
      </w:r>
      <w:r>
        <w:rPr>
          <w:rFonts w:hint="default" w:ascii="黑体" w:hAnsi="黑体" w:eastAsia="黑体" w:cs="黑体"/>
          <w:b w:val="0"/>
          <w:bCs/>
          <w:color w:val="auto"/>
          <w:kern w:val="0"/>
          <w:sz w:val="32"/>
          <w:szCs w:val="20"/>
          <w:highlight w:val="none"/>
          <w:shd w:val="clear"/>
          <w:lang w:val="en-US" w:eastAsia="zh-CN" w:bidi="ar-SA"/>
        </w:rPr>
        <w:t>发展新模式</w:t>
      </w:r>
      <w:r>
        <w:rPr>
          <w:rFonts w:hint="eastAsia" w:ascii="黑体" w:hAnsi="黑体" w:eastAsia="黑体" w:cs="黑体"/>
          <w:b w:val="0"/>
          <w:bCs/>
          <w:color w:val="auto"/>
          <w:kern w:val="0"/>
          <w:sz w:val="32"/>
          <w:szCs w:val="20"/>
          <w:highlight w:val="none"/>
          <w:shd w:val="clear"/>
          <w:lang w:val="en-US" w:eastAsia="zh-CN" w:bidi="ar-SA"/>
        </w:rPr>
        <w:t>。</w:t>
      </w:r>
      <w:r>
        <w:rPr>
          <w:rFonts w:hint="eastAsia" w:ascii="Times New Roman" w:hAnsi="Times New Roman" w:eastAsia="仿宋_GB2312" w:cs="Times New Roman"/>
          <w:color w:val="auto"/>
          <w:kern w:val="0"/>
          <w:sz w:val="32"/>
          <w:szCs w:val="32"/>
          <w:highlight w:val="none"/>
          <w:shd w:val="clear"/>
          <w:lang w:val="en-US" w:eastAsia="zh-CN" w:bidi="ar-SA"/>
        </w:rPr>
        <w:t>一是要优化</w:t>
      </w:r>
      <w:r>
        <w:rPr>
          <w:rFonts w:hint="default" w:ascii="Times New Roman" w:hAnsi="Times New Roman" w:eastAsia="仿宋_GB2312" w:cs="Times New Roman"/>
          <w:color w:val="auto"/>
          <w:kern w:val="0"/>
          <w:sz w:val="32"/>
          <w:szCs w:val="32"/>
          <w:highlight w:val="none"/>
          <w:shd w:val="clear"/>
          <w:lang w:val="en-US" w:eastAsia="zh-CN" w:bidi="ar-SA"/>
        </w:rPr>
        <w:t>行政管理措施</w:t>
      </w:r>
      <w:r>
        <w:rPr>
          <w:rFonts w:hint="eastAsia" w:ascii="Times New Roman" w:hAnsi="Times New Roman" w:eastAsia="仿宋_GB2312" w:cs="Times New Roman"/>
          <w:color w:val="auto"/>
          <w:kern w:val="0"/>
          <w:sz w:val="32"/>
          <w:szCs w:val="32"/>
          <w:highlight w:val="none"/>
          <w:shd w:val="clear"/>
          <w:lang w:val="en-US" w:eastAsia="zh-CN" w:bidi="ar-SA"/>
        </w:rPr>
        <w:t>。</w:t>
      </w:r>
      <w:r>
        <w:rPr>
          <w:rFonts w:hint="default" w:ascii="Times New Roman" w:hAnsi="Times New Roman" w:eastAsia="仿宋_GB2312" w:cs="Times New Roman"/>
          <w:color w:val="auto"/>
          <w:kern w:val="0"/>
          <w:sz w:val="32"/>
          <w:szCs w:val="32"/>
          <w:highlight w:val="none"/>
          <w:shd w:val="clear"/>
          <w:lang w:val="en-US" w:eastAsia="zh-CN" w:bidi="ar-SA"/>
        </w:rPr>
        <w:t>在执行上级部署</w:t>
      </w:r>
      <w:r>
        <w:rPr>
          <w:rFonts w:hint="eastAsia" w:ascii="Times New Roman" w:hAnsi="Times New Roman" w:eastAsia="仿宋_GB2312" w:cs="Times New Roman"/>
          <w:color w:val="auto"/>
          <w:kern w:val="0"/>
          <w:sz w:val="32"/>
          <w:szCs w:val="32"/>
          <w:highlight w:val="none"/>
          <w:shd w:val="clear"/>
          <w:lang w:val="en-US" w:eastAsia="zh-CN" w:bidi="ar-SA"/>
        </w:rPr>
        <w:t>的同</w:t>
      </w:r>
      <w:r>
        <w:rPr>
          <w:rFonts w:hint="default" w:ascii="Times New Roman" w:hAnsi="Times New Roman" w:eastAsia="仿宋_GB2312" w:cs="Times New Roman"/>
          <w:color w:val="auto"/>
          <w:kern w:val="0"/>
          <w:sz w:val="32"/>
          <w:szCs w:val="32"/>
          <w:highlight w:val="none"/>
          <w:shd w:val="clear"/>
          <w:lang w:val="en-US" w:eastAsia="zh-CN" w:bidi="ar-SA"/>
        </w:rPr>
        <w:t>时探索储备行政管理措施，</w:t>
      </w:r>
      <w:r>
        <w:rPr>
          <w:rFonts w:hint="eastAsia" w:ascii="Times New Roman" w:hAnsi="Times New Roman" w:eastAsia="仿宋_GB2312" w:cs="Times New Roman"/>
          <w:color w:val="auto"/>
          <w:kern w:val="0"/>
          <w:sz w:val="32"/>
          <w:szCs w:val="32"/>
          <w:highlight w:val="none"/>
          <w:shd w:val="clear"/>
          <w:lang w:val="en-US" w:eastAsia="zh-CN" w:bidi="ar-SA"/>
        </w:rPr>
        <w:t>更好</w:t>
      </w:r>
      <w:r>
        <w:rPr>
          <w:rFonts w:hint="default" w:ascii="Times New Roman" w:hAnsi="Times New Roman" w:eastAsia="仿宋_GB2312" w:cs="Times New Roman"/>
          <w:color w:val="auto"/>
          <w:kern w:val="0"/>
          <w:sz w:val="32"/>
          <w:szCs w:val="32"/>
          <w:highlight w:val="none"/>
          <w:shd w:val="clear"/>
          <w:lang w:val="en-US" w:eastAsia="zh-CN" w:bidi="ar-SA"/>
        </w:rPr>
        <w:t>发挥</w:t>
      </w:r>
      <w:r>
        <w:rPr>
          <w:rFonts w:hint="eastAsia" w:ascii="Times New Roman" w:hAnsi="Times New Roman" w:eastAsia="仿宋_GB2312" w:cs="Times New Roman"/>
          <w:color w:val="auto"/>
          <w:kern w:val="0"/>
          <w:sz w:val="32"/>
          <w:szCs w:val="32"/>
          <w:highlight w:val="none"/>
          <w:shd w:val="clear"/>
          <w:lang w:val="en-US" w:eastAsia="zh-CN" w:bidi="ar-SA"/>
        </w:rPr>
        <w:t>行政管理部门对行业的</w:t>
      </w:r>
      <w:r>
        <w:rPr>
          <w:rFonts w:hint="default" w:ascii="Times New Roman" w:hAnsi="Times New Roman" w:eastAsia="仿宋_GB2312" w:cs="Times New Roman"/>
          <w:color w:val="auto"/>
          <w:kern w:val="0"/>
          <w:sz w:val="32"/>
          <w:szCs w:val="32"/>
          <w:highlight w:val="none"/>
          <w:shd w:val="clear"/>
          <w:lang w:val="en-US" w:eastAsia="zh-CN" w:bidi="ar-SA"/>
        </w:rPr>
        <w:t>引领作用</w:t>
      </w:r>
      <w:r>
        <w:rPr>
          <w:rFonts w:hint="eastAsia" w:ascii="Times New Roman" w:hAnsi="Times New Roman" w:eastAsia="仿宋_GB2312" w:cs="Times New Roman"/>
          <w:color w:val="auto"/>
          <w:kern w:val="0"/>
          <w:sz w:val="32"/>
          <w:szCs w:val="32"/>
          <w:highlight w:val="none"/>
          <w:shd w:val="clear"/>
          <w:lang w:val="en-US" w:eastAsia="zh-CN" w:bidi="ar-SA"/>
        </w:rPr>
        <w:t>。二是</w:t>
      </w:r>
      <w:r>
        <w:rPr>
          <w:rFonts w:hint="default" w:ascii="Times New Roman" w:hAnsi="Times New Roman" w:eastAsia="仿宋_GB2312" w:cs="Times New Roman"/>
          <w:color w:val="auto"/>
          <w:kern w:val="0"/>
          <w:sz w:val="32"/>
          <w:szCs w:val="32"/>
          <w:highlight w:val="none"/>
          <w:shd w:val="clear"/>
          <w:lang w:val="en-US" w:eastAsia="zh-CN" w:bidi="ar-SA"/>
        </w:rPr>
        <w:t>要健全</w:t>
      </w:r>
      <w:r>
        <w:rPr>
          <w:rFonts w:hint="eastAsia" w:ascii="Times New Roman" w:hAnsi="Times New Roman" w:eastAsia="仿宋_GB2312" w:cs="Times New Roman"/>
          <w:color w:val="auto"/>
          <w:kern w:val="0"/>
          <w:sz w:val="32"/>
          <w:szCs w:val="32"/>
          <w:highlight w:val="none"/>
          <w:shd w:val="clear"/>
          <w:lang w:val="en-US" w:eastAsia="zh-CN" w:bidi="ar-SA"/>
        </w:rPr>
        <w:t>工作</w:t>
      </w:r>
      <w:r>
        <w:rPr>
          <w:rFonts w:hint="default" w:ascii="Times New Roman" w:hAnsi="Times New Roman" w:eastAsia="仿宋_GB2312" w:cs="Times New Roman"/>
          <w:color w:val="auto"/>
          <w:kern w:val="0"/>
          <w:sz w:val="32"/>
          <w:szCs w:val="32"/>
          <w:highlight w:val="none"/>
          <w:shd w:val="clear"/>
          <w:lang w:val="en-US" w:eastAsia="zh-CN" w:bidi="ar-SA"/>
        </w:rPr>
        <w:t>机制</w:t>
      </w:r>
      <w:r>
        <w:rPr>
          <w:rFonts w:hint="eastAsia" w:ascii="Times New Roman" w:hAnsi="Times New Roman" w:eastAsia="仿宋_GB2312" w:cs="Times New Roman"/>
          <w:color w:val="auto"/>
          <w:kern w:val="0"/>
          <w:sz w:val="32"/>
          <w:szCs w:val="32"/>
          <w:highlight w:val="none"/>
          <w:shd w:val="clear"/>
          <w:lang w:val="en-US" w:eastAsia="zh-CN" w:bidi="ar-SA"/>
        </w:rPr>
        <w:t>。</w:t>
      </w:r>
      <w:r>
        <w:rPr>
          <w:rFonts w:hint="default" w:ascii="Times New Roman" w:hAnsi="Times New Roman" w:eastAsia="仿宋_GB2312" w:cs="Times New Roman"/>
          <w:color w:val="auto"/>
          <w:kern w:val="0"/>
          <w:sz w:val="32"/>
          <w:szCs w:val="32"/>
          <w:highlight w:val="none"/>
          <w:shd w:val="clear"/>
          <w:lang w:val="en-US" w:eastAsia="zh-CN" w:bidi="ar-SA"/>
        </w:rPr>
        <w:t>围绕</w:t>
      </w:r>
      <w:r>
        <w:rPr>
          <w:rFonts w:hint="eastAsia" w:ascii="Times New Roman" w:hAnsi="Times New Roman" w:eastAsia="仿宋_GB2312" w:cs="Times New Roman"/>
          <w:color w:val="auto"/>
          <w:kern w:val="0"/>
          <w:sz w:val="32"/>
          <w:szCs w:val="32"/>
          <w:highlight w:val="none"/>
          <w:shd w:val="clear"/>
          <w:lang w:val="en-US" w:eastAsia="zh-CN" w:bidi="ar-SA"/>
        </w:rPr>
        <w:t>“</w:t>
      </w:r>
      <w:r>
        <w:rPr>
          <w:rFonts w:hint="default" w:ascii="Times New Roman" w:hAnsi="Times New Roman" w:eastAsia="仿宋_GB2312" w:cs="Times New Roman"/>
          <w:color w:val="auto"/>
          <w:kern w:val="0"/>
          <w:sz w:val="32"/>
          <w:szCs w:val="32"/>
          <w:highlight w:val="none"/>
          <w:shd w:val="clear"/>
          <w:lang w:val="en-US" w:eastAsia="zh-CN" w:bidi="ar-SA"/>
        </w:rPr>
        <w:t>十五五</w:t>
      </w:r>
      <w:r>
        <w:rPr>
          <w:rFonts w:hint="eastAsia" w:ascii="Times New Roman" w:hAnsi="Times New Roman" w:eastAsia="仿宋_GB2312" w:cs="Times New Roman"/>
          <w:color w:val="auto"/>
          <w:kern w:val="0"/>
          <w:sz w:val="32"/>
          <w:szCs w:val="32"/>
          <w:highlight w:val="none"/>
          <w:shd w:val="clear"/>
          <w:lang w:val="en-US" w:eastAsia="zh-CN" w:bidi="ar-SA"/>
        </w:rPr>
        <w:t>”住房发展</w:t>
      </w:r>
      <w:r>
        <w:rPr>
          <w:rFonts w:hint="default" w:ascii="Times New Roman" w:hAnsi="Times New Roman" w:eastAsia="仿宋_GB2312" w:cs="Times New Roman"/>
          <w:color w:val="auto"/>
          <w:kern w:val="0"/>
          <w:sz w:val="32"/>
          <w:szCs w:val="32"/>
          <w:highlight w:val="none"/>
          <w:shd w:val="clear"/>
          <w:lang w:val="en-US" w:eastAsia="zh-CN" w:bidi="ar-SA"/>
        </w:rPr>
        <w:t>规划</w:t>
      </w:r>
      <w:r>
        <w:rPr>
          <w:rFonts w:hint="eastAsia" w:ascii="Times New Roman" w:hAnsi="Times New Roman" w:eastAsia="仿宋_GB2312" w:cs="Times New Roman"/>
          <w:color w:val="auto"/>
          <w:kern w:val="0"/>
          <w:sz w:val="32"/>
          <w:szCs w:val="32"/>
          <w:highlight w:val="none"/>
          <w:shd w:val="clear"/>
          <w:lang w:val="en-US" w:eastAsia="zh-CN" w:bidi="ar-SA"/>
        </w:rPr>
        <w:t>的</w:t>
      </w:r>
      <w:r>
        <w:rPr>
          <w:rFonts w:hint="default" w:ascii="Times New Roman" w:hAnsi="Times New Roman" w:eastAsia="仿宋_GB2312" w:cs="Times New Roman"/>
          <w:color w:val="auto"/>
          <w:kern w:val="0"/>
          <w:sz w:val="32"/>
          <w:szCs w:val="32"/>
          <w:highlight w:val="none"/>
          <w:shd w:val="clear"/>
          <w:lang w:val="en-US" w:eastAsia="zh-CN" w:bidi="ar-SA"/>
        </w:rPr>
        <w:t>目标任务，制定重点任务清单</w:t>
      </w:r>
      <w:r>
        <w:rPr>
          <w:rFonts w:hint="eastAsia" w:ascii="Times New Roman" w:hAnsi="Times New Roman" w:eastAsia="仿宋_GB2312" w:cs="Times New Roman"/>
          <w:color w:val="auto"/>
          <w:kern w:val="0"/>
          <w:sz w:val="32"/>
          <w:szCs w:val="32"/>
          <w:highlight w:val="none"/>
          <w:shd w:val="clear"/>
          <w:lang w:val="en-US" w:eastAsia="zh-CN" w:bidi="ar-SA"/>
        </w:rPr>
        <w:t>，建立“</w:t>
      </w:r>
      <w:r>
        <w:rPr>
          <w:rFonts w:hint="default" w:ascii="Times New Roman" w:hAnsi="Times New Roman" w:eastAsia="仿宋_GB2312" w:cs="Times New Roman"/>
          <w:color w:val="auto"/>
          <w:kern w:val="0"/>
          <w:sz w:val="32"/>
          <w:szCs w:val="32"/>
          <w:highlight w:val="none"/>
          <w:shd w:val="clear"/>
          <w:lang w:val="en-US" w:eastAsia="zh-CN" w:bidi="ar-SA"/>
        </w:rPr>
        <w:t>挂图作战</w:t>
      </w:r>
      <w:r>
        <w:rPr>
          <w:rFonts w:hint="eastAsia" w:ascii="Times New Roman" w:hAnsi="Times New Roman" w:eastAsia="仿宋_GB2312" w:cs="Times New Roman"/>
          <w:color w:val="auto"/>
          <w:kern w:val="0"/>
          <w:sz w:val="32"/>
          <w:szCs w:val="32"/>
          <w:highlight w:val="none"/>
          <w:shd w:val="clear"/>
          <w:lang w:val="en-US" w:eastAsia="zh-CN" w:bidi="ar-SA"/>
        </w:rPr>
        <w:t>”</w:t>
      </w:r>
      <w:r>
        <w:rPr>
          <w:rFonts w:hint="default" w:ascii="Times New Roman" w:hAnsi="Times New Roman" w:eastAsia="仿宋_GB2312" w:cs="Times New Roman"/>
          <w:color w:val="auto"/>
          <w:kern w:val="0"/>
          <w:sz w:val="32"/>
          <w:szCs w:val="32"/>
          <w:highlight w:val="none"/>
          <w:shd w:val="clear"/>
          <w:lang w:val="en-US" w:eastAsia="zh-CN" w:bidi="ar-SA"/>
        </w:rPr>
        <w:t>推进机制</w:t>
      </w:r>
      <w:r>
        <w:rPr>
          <w:rFonts w:hint="eastAsia" w:ascii="Times New Roman" w:hAnsi="Times New Roman" w:eastAsia="仿宋_GB2312" w:cs="Times New Roman"/>
          <w:color w:val="auto"/>
          <w:kern w:val="0"/>
          <w:sz w:val="32"/>
          <w:szCs w:val="32"/>
          <w:highlight w:val="none"/>
          <w:shd w:val="clear"/>
          <w:lang w:val="en-US" w:eastAsia="zh-CN" w:bidi="ar-SA"/>
        </w:rPr>
        <w:t>；</w:t>
      </w:r>
      <w:r>
        <w:rPr>
          <w:rFonts w:hint="default" w:ascii="Times New Roman" w:hAnsi="Times New Roman" w:eastAsia="仿宋_GB2312" w:cs="Times New Roman"/>
          <w:color w:val="auto"/>
          <w:kern w:val="0"/>
          <w:sz w:val="32"/>
          <w:szCs w:val="32"/>
          <w:highlight w:val="none"/>
          <w:shd w:val="clear"/>
          <w:lang w:val="en-US" w:eastAsia="zh-CN" w:bidi="ar-SA"/>
        </w:rPr>
        <w:t>强化目标考核，以优质服务推动行业能级提升与转型发展</w:t>
      </w:r>
      <w:r>
        <w:rPr>
          <w:rFonts w:hint="eastAsia" w:ascii="Times New Roman" w:hAnsi="Times New Roman" w:eastAsia="仿宋_GB2312" w:cs="Times New Roman"/>
          <w:color w:val="auto"/>
          <w:kern w:val="0"/>
          <w:sz w:val="32"/>
          <w:szCs w:val="32"/>
          <w:highlight w:val="none"/>
          <w:shd w:val="clear"/>
          <w:lang w:val="en-US" w:eastAsia="zh-CN" w:bidi="ar-SA"/>
        </w:rPr>
        <w:t>。三是</w:t>
      </w:r>
      <w:r>
        <w:rPr>
          <w:rFonts w:hint="default" w:ascii="Times New Roman" w:hAnsi="Times New Roman" w:eastAsia="仿宋_GB2312" w:cs="Times New Roman"/>
          <w:color w:val="auto"/>
          <w:kern w:val="0"/>
          <w:sz w:val="32"/>
          <w:szCs w:val="32"/>
          <w:highlight w:val="none"/>
          <w:shd w:val="clear"/>
          <w:lang w:val="en-US" w:eastAsia="zh-CN" w:bidi="ar-SA"/>
        </w:rPr>
        <w:t>要创新工作方法</w:t>
      </w:r>
      <w:r>
        <w:rPr>
          <w:rFonts w:hint="eastAsia" w:ascii="Times New Roman" w:hAnsi="Times New Roman" w:eastAsia="仿宋_GB2312" w:cs="Times New Roman"/>
          <w:color w:val="auto"/>
          <w:kern w:val="0"/>
          <w:sz w:val="32"/>
          <w:szCs w:val="32"/>
          <w:highlight w:val="none"/>
          <w:shd w:val="clear"/>
          <w:lang w:val="en-US" w:eastAsia="zh-CN" w:bidi="ar-SA"/>
        </w:rPr>
        <w:t>。</w:t>
      </w:r>
      <w:r>
        <w:rPr>
          <w:rFonts w:hint="default" w:ascii="Times New Roman" w:hAnsi="Times New Roman" w:eastAsia="仿宋_GB2312" w:cs="Times New Roman"/>
          <w:color w:val="auto"/>
          <w:kern w:val="0"/>
          <w:sz w:val="32"/>
          <w:szCs w:val="32"/>
          <w:highlight w:val="none"/>
          <w:shd w:val="clear"/>
          <w:lang w:val="en-US" w:eastAsia="zh-CN" w:bidi="ar-SA"/>
        </w:rPr>
        <w:t>通过总结提炼可复制</w:t>
      </w:r>
      <w:r>
        <w:rPr>
          <w:rFonts w:hint="eastAsia" w:ascii="Times New Roman" w:hAnsi="Times New Roman" w:eastAsia="仿宋_GB2312" w:cs="Times New Roman"/>
          <w:color w:val="auto"/>
          <w:kern w:val="0"/>
          <w:sz w:val="32"/>
          <w:szCs w:val="32"/>
          <w:highlight w:val="none"/>
          <w:shd w:val="clear"/>
          <w:lang w:val="en-US" w:eastAsia="zh-CN" w:bidi="ar-SA"/>
        </w:rPr>
        <w:t>可</w:t>
      </w:r>
      <w:r>
        <w:rPr>
          <w:rFonts w:hint="default" w:ascii="Times New Roman" w:hAnsi="Times New Roman" w:eastAsia="仿宋_GB2312" w:cs="Times New Roman"/>
          <w:color w:val="auto"/>
          <w:kern w:val="0"/>
          <w:sz w:val="32"/>
          <w:szCs w:val="32"/>
          <w:highlight w:val="none"/>
          <w:shd w:val="clear"/>
          <w:lang w:val="en-US" w:eastAsia="zh-CN" w:bidi="ar-SA"/>
        </w:rPr>
        <w:t>推广的经验</w:t>
      </w:r>
      <w:r>
        <w:rPr>
          <w:rFonts w:hint="eastAsia" w:ascii="Times New Roman" w:hAnsi="Times New Roman" w:eastAsia="仿宋_GB2312" w:cs="Times New Roman"/>
          <w:color w:val="auto"/>
          <w:kern w:val="0"/>
          <w:sz w:val="32"/>
          <w:szCs w:val="32"/>
          <w:highlight w:val="none"/>
          <w:shd w:val="clear"/>
          <w:lang w:val="en-US" w:eastAsia="zh-CN" w:bidi="ar-SA"/>
        </w:rPr>
        <w:t>；运用</w:t>
      </w:r>
      <w:r>
        <w:rPr>
          <w:rFonts w:hint="default" w:ascii="Times New Roman" w:hAnsi="Times New Roman" w:eastAsia="仿宋_GB2312" w:cs="Times New Roman"/>
          <w:color w:val="auto"/>
          <w:kern w:val="0"/>
          <w:sz w:val="32"/>
          <w:szCs w:val="32"/>
          <w:highlight w:val="none"/>
          <w:shd w:val="clear"/>
          <w:lang w:val="en-US" w:eastAsia="zh-CN" w:bidi="ar-SA"/>
        </w:rPr>
        <w:t>数字化手段提升工作效率</w:t>
      </w:r>
      <w:r>
        <w:rPr>
          <w:rFonts w:hint="eastAsia" w:ascii="Times New Roman" w:hAnsi="Times New Roman" w:eastAsia="仿宋_GB2312" w:cs="Times New Roman"/>
          <w:color w:val="auto"/>
          <w:kern w:val="0"/>
          <w:sz w:val="32"/>
          <w:szCs w:val="32"/>
          <w:highlight w:val="none"/>
          <w:shd w:val="clear"/>
          <w:lang w:val="en-US" w:eastAsia="zh-CN" w:bidi="ar-SA"/>
        </w:rPr>
        <w:t>。</w:t>
      </w:r>
    </w:p>
    <w:p w14:paraId="37F8CD31">
      <w:pPr>
        <w:keepNext w:val="0"/>
        <w:keepLines w:val="0"/>
        <w:pageBreakBefore w:val="0"/>
        <w:widowControl w:val="0"/>
        <w:numPr>
          <w:ilvl w:val="0"/>
          <w:numId w:val="0"/>
        </w:numPr>
        <w:shd w:val="clear" w:color="auto"/>
        <w:suppressAutoHyphens/>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color w:val="auto"/>
          <w:kern w:val="0"/>
          <w:sz w:val="32"/>
          <w:szCs w:val="20"/>
          <w:highlight w:val="none"/>
          <w:lang w:val="en-US" w:eastAsia="zh-CN" w:bidi="ar-SA"/>
        </w:rPr>
        <w:t>六、</w:t>
      </w:r>
      <w:r>
        <w:rPr>
          <w:rFonts w:hint="default" w:ascii="黑体" w:hAnsi="黑体" w:eastAsia="黑体" w:cs="黑体"/>
          <w:b w:val="0"/>
          <w:bCs/>
          <w:color w:val="auto"/>
          <w:kern w:val="0"/>
          <w:sz w:val="32"/>
          <w:szCs w:val="20"/>
          <w:highlight w:val="none"/>
          <w:lang w:val="en-US" w:eastAsia="zh-CN" w:bidi="ar-SA"/>
        </w:rPr>
        <w:t>多措并举，多渠道</w:t>
      </w:r>
      <w:r>
        <w:rPr>
          <w:rFonts w:hint="eastAsia" w:ascii="黑体" w:hAnsi="黑体" w:eastAsia="黑体" w:cs="黑体"/>
          <w:b w:val="0"/>
          <w:bCs/>
          <w:color w:val="auto"/>
          <w:kern w:val="0"/>
          <w:sz w:val="32"/>
          <w:szCs w:val="20"/>
          <w:highlight w:val="none"/>
          <w:lang w:val="en-US" w:eastAsia="zh-CN" w:bidi="ar-SA"/>
        </w:rPr>
        <w:t>争取</w:t>
      </w:r>
      <w:r>
        <w:rPr>
          <w:rFonts w:hint="default" w:ascii="黑体" w:hAnsi="黑体" w:eastAsia="黑体" w:cs="黑体"/>
          <w:b w:val="0"/>
          <w:bCs/>
          <w:color w:val="auto"/>
          <w:kern w:val="0"/>
          <w:sz w:val="32"/>
          <w:szCs w:val="20"/>
          <w:highlight w:val="none"/>
          <w:lang w:val="en-US" w:eastAsia="zh-CN" w:bidi="ar-SA"/>
        </w:rPr>
        <w:t>资金支持。</w:t>
      </w:r>
      <w:bookmarkEnd w:id="124"/>
      <w:bookmarkEnd w:id="125"/>
      <w:bookmarkEnd w:id="126"/>
      <w:bookmarkEnd w:id="127"/>
      <w:bookmarkEnd w:id="128"/>
      <w:r>
        <w:rPr>
          <w:rFonts w:hint="default" w:ascii="Times New Roman" w:hAnsi="Times New Roman" w:eastAsia="仿宋_GB2312" w:cs="Times New Roman"/>
          <w:color w:val="auto"/>
          <w:kern w:val="2"/>
          <w:sz w:val="32"/>
          <w:szCs w:val="32"/>
          <w:highlight w:val="none"/>
          <w:lang w:val="en-US" w:eastAsia="zh-CN" w:bidi="ar-SA"/>
        </w:rPr>
        <w:t>多措并举，多渠道</w:t>
      </w:r>
      <w:r>
        <w:rPr>
          <w:rFonts w:hint="eastAsia" w:ascii="Times New Roman" w:hAnsi="Times New Roman" w:eastAsia="仿宋_GB2312" w:cs="Times New Roman"/>
          <w:color w:val="auto"/>
          <w:kern w:val="2"/>
          <w:sz w:val="32"/>
          <w:szCs w:val="32"/>
          <w:highlight w:val="none"/>
          <w:lang w:val="en-US" w:eastAsia="zh-CN" w:bidi="ar-SA"/>
        </w:rPr>
        <w:t>争取</w:t>
      </w:r>
      <w:r>
        <w:rPr>
          <w:rFonts w:hint="default" w:ascii="Times New Roman" w:hAnsi="Times New Roman" w:eastAsia="仿宋_GB2312" w:cs="Times New Roman"/>
          <w:color w:val="auto"/>
          <w:kern w:val="2"/>
          <w:sz w:val="32"/>
          <w:szCs w:val="32"/>
          <w:highlight w:val="none"/>
          <w:lang w:val="en-US" w:eastAsia="zh-CN" w:bidi="ar-SA"/>
        </w:rPr>
        <w:t>资金支持</w:t>
      </w:r>
      <w:r>
        <w:rPr>
          <w:rFonts w:hint="eastAsia" w:ascii="Times New Roman" w:hAnsi="Times New Roman" w:eastAsia="仿宋_GB2312" w:cs="Times New Roman"/>
          <w:color w:val="auto"/>
          <w:kern w:val="2"/>
          <w:sz w:val="32"/>
          <w:szCs w:val="32"/>
          <w:highlight w:val="none"/>
          <w:lang w:val="en-US" w:eastAsia="zh-CN" w:bidi="ar-SA"/>
        </w:rPr>
        <w:t>，为“两旧一村”改造“保驾护航”。</w:t>
      </w:r>
      <w:r>
        <w:rPr>
          <w:rFonts w:hint="eastAsia" w:ascii="Times New Roman" w:hAnsi="Times New Roman" w:eastAsia="仿宋_GB2312" w:cs="Times New Roman"/>
          <w:color w:val="auto"/>
          <w:kern w:val="0"/>
          <w:sz w:val="32"/>
          <w:szCs w:val="32"/>
          <w:highlight w:val="none"/>
          <w:lang w:val="en-US" w:eastAsia="zh-CN" w:bidi="ar-SA"/>
        </w:rPr>
        <w:t>一是争取</w:t>
      </w:r>
      <w:r>
        <w:rPr>
          <w:rFonts w:hint="default" w:ascii="Times New Roman" w:hAnsi="Times New Roman" w:eastAsia="仿宋_GB2312" w:cs="Times New Roman"/>
          <w:color w:val="auto"/>
          <w:kern w:val="0"/>
          <w:sz w:val="32"/>
          <w:szCs w:val="32"/>
          <w:highlight w:val="none"/>
          <w:lang w:val="en-US" w:eastAsia="zh-CN" w:bidi="ar-SA"/>
        </w:rPr>
        <w:t>超长期特别国债支持住宅老旧电梯更新</w:t>
      </w:r>
      <w:r>
        <w:rPr>
          <w:rFonts w:hint="eastAsia" w:ascii="Times New Roman" w:hAnsi="Times New Roman" w:eastAsia="仿宋_GB2312" w:cs="Times New Roman"/>
          <w:color w:val="auto"/>
          <w:kern w:val="0"/>
          <w:sz w:val="32"/>
          <w:szCs w:val="32"/>
          <w:highlight w:val="none"/>
          <w:lang w:val="en-US" w:eastAsia="zh-CN" w:bidi="ar-SA"/>
        </w:rPr>
        <w:t>，并按国家确定的标准予以定额补助。二是</w:t>
      </w:r>
      <w:r>
        <w:rPr>
          <w:rFonts w:hint="default" w:ascii="Times New Roman" w:hAnsi="Times New Roman" w:eastAsia="仿宋_GB2312" w:cs="Times New Roman"/>
          <w:color w:val="auto"/>
          <w:kern w:val="0"/>
          <w:sz w:val="32"/>
          <w:szCs w:val="32"/>
          <w:highlight w:val="none"/>
          <w:lang w:val="en-US" w:eastAsia="zh-CN" w:bidi="ar-SA"/>
        </w:rPr>
        <w:t>加快推进旧住房修缮进度以及审价结算，积极争取央补和市补资金支持。三是根据市房管局城中村改造专项借款</w:t>
      </w:r>
      <w:r>
        <w:rPr>
          <w:rFonts w:hint="eastAsia" w:ascii="Times New Roman" w:hAnsi="Times New Roman" w:eastAsia="仿宋_GB2312" w:cs="Times New Roman"/>
          <w:color w:val="auto"/>
          <w:kern w:val="0"/>
          <w:sz w:val="32"/>
          <w:szCs w:val="32"/>
          <w:highlight w:val="none"/>
          <w:lang w:val="en-US" w:eastAsia="zh-CN" w:bidi="ar-SA"/>
        </w:rPr>
        <w:t>的</w:t>
      </w:r>
      <w:r>
        <w:rPr>
          <w:rFonts w:hint="default" w:ascii="Times New Roman" w:hAnsi="Times New Roman" w:eastAsia="仿宋_GB2312" w:cs="Times New Roman"/>
          <w:color w:val="auto"/>
          <w:kern w:val="0"/>
          <w:sz w:val="32"/>
          <w:szCs w:val="32"/>
          <w:highlight w:val="none"/>
          <w:lang w:val="en-US" w:eastAsia="zh-CN" w:bidi="ar-SA"/>
        </w:rPr>
        <w:t>申报要求，</w:t>
      </w:r>
      <w:r>
        <w:rPr>
          <w:rFonts w:hint="eastAsia" w:ascii="Times New Roman" w:hAnsi="Times New Roman" w:eastAsia="仿宋_GB2312" w:cs="Times New Roman"/>
          <w:color w:val="auto"/>
          <w:kern w:val="0"/>
          <w:sz w:val="32"/>
          <w:szCs w:val="32"/>
          <w:highlight w:val="none"/>
          <w:lang w:val="en-US" w:eastAsia="zh-CN" w:bidi="ar-SA"/>
        </w:rPr>
        <w:t>严格规范资金申报和使用，同步探索专项债等金融工具的使用。</w:t>
      </w:r>
    </w:p>
    <w:p w14:paraId="3A114F41">
      <w:pPr>
        <w:shd w:val="clear"/>
        <w:bidi w:val="0"/>
        <w:rPr>
          <w:rFonts w:hint="default"/>
          <w:color w:val="auto"/>
          <w:highlight w:val="none"/>
        </w:rPr>
      </w:pPr>
      <w:bookmarkStart w:id="129" w:name="_Toc9353"/>
      <w:bookmarkStart w:id="130" w:name="_Toc17509"/>
      <w:bookmarkStart w:id="131" w:name="_Toc25206"/>
      <w:bookmarkStart w:id="132" w:name="_Toc11627"/>
      <w:bookmarkStart w:id="133" w:name="_Toc13251"/>
      <w:bookmarkStart w:id="134" w:name="_Toc26107"/>
    </w:p>
    <w:p w14:paraId="06E01378">
      <w:pPr>
        <w:pStyle w:val="2"/>
        <w:keepNext/>
        <w:keepLines/>
        <w:pageBreakBefore w:val="0"/>
        <w:widowControl w:val="0"/>
        <w:shd w:val="clear" w:color="auto"/>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黑体" w:cs="Times New Roman"/>
          <w:b w:val="0"/>
          <w:bCs w:val="0"/>
          <w:color w:val="auto"/>
          <w:sz w:val="30"/>
          <w:szCs w:val="30"/>
          <w:highlight w:val="none"/>
        </w:rPr>
      </w:pPr>
      <w:bookmarkStart w:id="135" w:name="_Toc133554626"/>
      <w:r>
        <w:rPr>
          <w:rFonts w:hint="default" w:ascii="Times New Roman" w:hAnsi="Times New Roman" w:eastAsia="黑体" w:cs="Times New Roman"/>
          <w:b w:val="0"/>
          <w:bCs w:val="0"/>
          <w:color w:val="auto"/>
          <w:sz w:val="30"/>
          <w:szCs w:val="30"/>
          <w:highlight w:val="none"/>
        </w:rPr>
        <w:t>附表一：</w:t>
      </w:r>
      <w:r>
        <w:rPr>
          <w:rFonts w:hint="eastAsia" w:ascii="Times New Roman" w:hAnsi="Times New Roman" w:eastAsia="黑体" w:cs="Times New Roman"/>
          <w:b w:val="0"/>
          <w:bCs w:val="0"/>
          <w:color w:val="auto"/>
          <w:sz w:val="30"/>
          <w:szCs w:val="30"/>
          <w:highlight w:val="none"/>
          <w:lang w:val="en-US" w:eastAsia="zh-CN"/>
        </w:rPr>
        <w:t xml:space="preserve">  </w:t>
      </w:r>
      <w:r>
        <w:rPr>
          <w:rFonts w:hint="default" w:ascii="Times New Roman" w:hAnsi="Times New Roman" w:eastAsia="黑体" w:cs="Times New Roman"/>
          <w:b w:val="0"/>
          <w:bCs w:val="0"/>
          <w:color w:val="auto"/>
          <w:sz w:val="30"/>
          <w:szCs w:val="30"/>
          <w:highlight w:val="none"/>
        </w:rPr>
        <w:t>“十</w:t>
      </w:r>
      <w:r>
        <w:rPr>
          <w:rFonts w:hint="default" w:ascii="Times New Roman" w:hAnsi="Times New Roman" w:eastAsia="黑体" w:cs="Times New Roman"/>
          <w:b w:val="0"/>
          <w:bCs w:val="0"/>
          <w:color w:val="auto"/>
          <w:sz w:val="30"/>
          <w:szCs w:val="30"/>
          <w:highlight w:val="none"/>
          <w:lang w:eastAsia="zh-CN"/>
        </w:rPr>
        <w:t>四</w:t>
      </w:r>
      <w:r>
        <w:rPr>
          <w:rFonts w:hint="default" w:ascii="Times New Roman" w:hAnsi="Times New Roman" w:eastAsia="黑体" w:cs="Times New Roman"/>
          <w:b w:val="0"/>
          <w:bCs w:val="0"/>
          <w:color w:val="auto"/>
          <w:sz w:val="30"/>
          <w:szCs w:val="30"/>
          <w:highlight w:val="none"/>
        </w:rPr>
        <w:t>五”宝山区住房发展规划主要指标完成情况</w:t>
      </w:r>
      <w:bookmarkEnd w:id="129"/>
      <w:bookmarkEnd w:id="130"/>
      <w:bookmarkEnd w:id="131"/>
      <w:bookmarkEnd w:id="132"/>
      <w:bookmarkEnd w:id="133"/>
      <w:bookmarkEnd w:id="134"/>
      <w:bookmarkEnd w:id="135"/>
    </w:p>
    <w:tbl>
      <w:tblPr>
        <w:tblStyle w:val="1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549"/>
        <w:gridCol w:w="2445"/>
        <w:gridCol w:w="2085"/>
        <w:gridCol w:w="3393"/>
      </w:tblGrid>
      <w:tr w14:paraId="4373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93" w:type="dxa"/>
            <w:vAlign w:val="center"/>
          </w:tcPr>
          <w:p w14:paraId="64CE40F0">
            <w:pPr>
              <w:shd w:val="clear" w:color="auto"/>
              <w:jc w:val="both"/>
              <w:rPr>
                <w:rFonts w:hint="default" w:ascii="Times New Roman" w:hAnsi="Times New Roman" w:eastAsia="黑体" w:cs="Times New Roman"/>
                <w:b w:val="0"/>
                <w:bCs/>
                <w:color w:val="auto"/>
                <w:sz w:val="24"/>
                <w:szCs w:val="24"/>
                <w:highlight w:val="none"/>
              </w:rPr>
            </w:pPr>
            <w:bookmarkStart w:id="136" w:name="_Toc31567"/>
            <w:bookmarkStart w:id="137" w:name="_Toc19908"/>
            <w:bookmarkStart w:id="138" w:name="_Toc3966"/>
            <w:bookmarkStart w:id="139" w:name="_Toc14204"/>
            <w:bookmarkStart w:id="140" w:name="_Toc16135"/>
            <w:bookmarkStart w:id="141" w:name="_Toc1505"/>
            <w:r>
              <w:rPr>
                <w:rFonts w:hint="default" w:ascii="Times New Roman" w:hAnsi="Times New Roman" w:eastAsia="黑体" w:cs="Times New Roman"/>
                <w:b w:val="0"/>
                <w:bCs/>
                <w:color w:val="auto"/>
                <w:sz w:val="24"/>
                <w:szCs w:val="24"/>
                <w:highlight w:val="none"/>
              </w:rPr>
              <w:t>序号</w:t>
            </w:r>
          </w:p>
        </w:tc>
        <w:tc>
          <w:tcPr>
            <w:tcW w:w="1549" w:type="dxa"/>
            <w:vAlign w:val="center"/>
          </w:tcPr>
          <w:p w14:paraId="5CDA6D3A">
            <w:pPr>
              <w:shd w:val="clear" w:color="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指标名称</w:t>
            </w:r>
          </w:p>
        </w:tc>
        <w:tc>
          <w:tcPr>
            <w:tcW w:w="2445" w:type="dxa"/>
            <w:vAlign w:val="center"/>
          </w:tcPr>
          <w:p w14:paraId="06D3D174">
            <w:pPr>
              <w:shd w:val="clear" w:color="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十</w:t>
            </w:r>
            <w:r>
              <w:rPr>
                <w:rFonts w:hint="default" w:ascii="Times New Roman" w:hAnsi="Times New Roman" w:eastAsia="黑体" w:cs="Times New Roman"/>
                <w:b w:val="0"/>
                <w:bCs/>
                <w:color w:val="auto"/>
                <w:sz w:val="24"/>
                <w:szCs w:val="24"/>
                <w:highlight w:val="none"/>
                <w:lang w:eastAsia="zh-CN"/>
              </w:rPr>
              <w:t>四</w:t>
            </w:r>
            <w:r>
              <w:rPr>
                <w:rFonts w:hint="default" w:ascii="Times New Roman" w:hAnsi="Times New Roman" w:eastAsia="黑体" w:cs="Times New Roman"/>
                <w:b w:val="0"/>
                <w:bCs/>
                <w:color w:val="auto"/>
                <w:sz w:val="24"/>
                <w:szCs w:val="24"/>
                <w:highlight w:val="none"/>
              </w:rPr>
              <w:t>五目标</w:t>
            </w:r>
          </w:p>
        </w:tc>
        <w:tc>
          <w:tcPr>
            <w:tcW w:w="2085" w:type="dxa"/>
            <w:vAlign w:val="center"/>
          </w:tcPr>
          <w:p w14:paraId="1855A1ED">
            <w:pPr>
              <w:shd w:val="clear" w:color="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预计完成</w:t>
            </w:r>
          </w:p>
          <w:p w14:paraId="015FED93">
            <w:pPr>
              <w:shd w:val="clear" w:color="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情况</w:t>
            </w:r>
          </w:p>
        </w:tc>
        <w:tc>
          <w:tcPr>
            <w:tcW w:w="3393" w:type="dxa"/>
            <w:vAlign w:val="center"/>
          </w:tcPr>
          <w:p w14:paraId="15F94ECB">
            <w:pPr>
              <w:shd w:val="clear" w:color="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20</w:t>
            </w:r>
            <w:r>
              <w:rPr>
                <w:rFonts w:hint="default" w:ascii="Times New Roman" w:hAnsi="Times New Roman" w:eastAsia="黑体" w:cs="Times New Roman"/>
                <w:b w:val="0"/>
                <w:bCs/>
                <w:color w:val="auto"/>
                <w:sz w:val="24"/>
                <w:szCs w:val="24"/>
                <w:highlight w:val="none"/>
                <w:lang w:val="en-US" w:eastAsia="zh-CN"/>
              </w:rPr>
              <w:t>2</w:t>
            </w:r>
            <w:r>
              <w:rPr>
                <w:rFonts w:hint="eastAsia" w:ascii="Times New Roman" w:hAnsi="Times New Roman" w:eastAsia="黑体" w:cs="Times New Roman"/>
                <w:b w:val="0"/>
                <w:bCs/>
                <w:color w:val="auto"/>
                <w:sz w:val="24"/>
                <w:szCs w:val="24"/>
                <w:highlight w:val="none"/>
                <w:lang w:val="en-US" w:eastAsia="zh-CN"/>
              </w:rPr>
              <w:t>1</w:t>
            </w:r>
            <w:r>
              <w:rPr>
                <w:rFonts w:hint="default" w:ascii="Times New Roman" w:hAnsi="Times New Roman" w:eastAsia="黑体" w:cs="Times New Roman"/>
                <w:b w:val="0"/>
                <w:bCs/>
                <w:color w:val="auto"/>
                <w:sz w:val="24"/>
                <w:szCs w:val="24"/>
                <w:highlight w:val="none"/>
              </w:rPr>
              <w:t>-20</w:t>
            </w:r>
            <w:r>
              <w:rPr>
                <w:rFonts w:hint="default" w:ascii="Times New Roman" w:hAnsi="Times New Roman" w:eastAsia="黑体" w:cs="Times New Roman"/>
                <w:b w:val="0"/>
                <w:bCs/>
                <w:color w:val="auto"/>
                <w:sz w:val="24"/>
                <w:szCs w:val="24"/>
                <w:highlight w:val="none"/>
                <w:lang w:val="en-US" w:eastAsia="zh-CN"/>
              </w:rPr>
              <w:t>25</w:t>
            </w:r>
            <w:r>
              <w:rPr>
                <w:rFonts w:hint="default" w:ascii="Times New Roman" w:hAnsi="Times New Roman" w:eastAsia="黑体" w:cs="Times New Roman"/>
                <w:b w:val="0"/>
                <w:bCs/>
                <w:color w:val="auto"/>
                <w:sz w:val="24"/>
                <w:szCs w:val="24"/>
                <w:highlight w:val="none"/>
              </w:rPr>
              <w:t>年</w:t>
            </w:r>
          </w:p>
        </w:tc>
      </w:tr>
      <w:tr w14:paraId="03B8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593" w:type="dxa"/>
            <w:vAlign w:val="center"/>
          </w:tcPr>
          <w:p w14:paraId="2773F6F3">
            <w:pPr>
              <w:shd w:val="clear" w:color="auto"/>
              <w:spacing w:line="24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w:t>
            </w:r>
          </w:p>
        </w:tc>
        <w:tc>
          <w:tcPr>
            <w:tcW w:w="1549" w:type="dxa"/>
            <w:vAlign w:val="center"/>
          </w:tcPr>
          <w:p w14:paraId="3E8CEDB7">
            <w:pPr>
              <w:shd w:val="clear" w:color="auto"/>
              <w:spacing w:line="240" w:lineRule="exact"/>
              <w:jc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房地产开发投资与销售</w:t>
            </w:r>
          </w:p>
        </w:tc>
        <w:tc>
          <w:tcPr>
            <w:tcW w:w="2445" w:type="dxa"/>
            <w:vAlign w:val="center"/>
          </w:tcPr>
          <w:p w14:paraId="0FCA724D">
            <w:pPr>
              <w:shd w:val="clear" w:color="auto"/>
              <w:spacing w:line="240" w:lineRule="exact"/>
              <w:jc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投资1500-1600亿元；销售700-750万平方米。</w:t>
            </w:r>
          </w:p>
        </w:tc>
        <w:tc>
          <w:tcPr>
            <w:tcW w:w="2085" w:type="dxa"/>
            <w:vAlign w:val="center"/>
          </w:tcPr>
          <w:p w14:paraId="0DDFA162">
            <w:pPr>
              <w:shd w:val="clear" w:color="auto"/>
              <w:spacing w:line="240" w:lineRule="exact"/>
              <w:jc w:val="center"/>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投资1600亿元；销售750万平方米</w:t>
            </w:r>
          </w:p>
        </w:tc>
        <w:tc>
          <w:tcPr>
            <w:tcW w:w="3393" w:type="dxa"/>
            <w:shd w:val="clear" w:color="auto" w:fill="auto"/>
            <w:vAlign w:val="center"/>
          </w:tcPr>
          <w:p w14:paraId="06CA7C82">
            <w:pPr>
              <w:shd w:val="clear" w:color="auto"/>
              <w:spacing w:line="240" w:lineRule="exact"/>
              <w:jc w:val="center"/>
              <w:rPr>
                <w:rFonts w:hint="eastAsia" w:ascii="Times New Roman" w:hAnsi="Times New Roman" w:eastAsia="仿宋_GB2312" w:cs="Times New Roman"/>
                <w:b/>
                <w:bCs/>
                <w:color w:val="auto"/>
                <w:sz w:val="24"/>
                <w:szCs w:val="24"/>
                <w:highlight w:val="none"/>
                <w:lang w:val="en-US" w:eastAsia="zh-CN"/>
              </w:rPr>
            </w:pPr>
            <w:r>
              <w:rPr>
                <w:rFonts w:hint="eastAsia" w:ascii="Times New Roman" w:hAnsi="Times New Roman" w:eastAsia="仿宋_GB2312" w:cs="Times New Roman"/>
                <w:b w:val="0"/>
                <w:bCs w:val="0"/>
                <w:color w:val="auto"/>
                <w:sz w:val="21"/>
                <w:szCs w:val="21"/>
                <w:highlight w:val="none"/>
                <w:shd w:val="clear"/>
                <w:lang w:val="en-US" w:eastAsia="zh-CN"/>
              </w:rPr>
              <w:t>已</w:t>
            </w:r>
            <w:r>
              <w:rPr>
                <w:rFonts w:hint="default" w:ascii="Times New Roman" w:hAnsi="Times New Roman" w:eastAsia="仿宋_GB2312" w:cs="Times New Roman"/>
                <w:b w:val="0"/>
                <w:bCs w:val="0"/>
                <w:color w:val="auto"/>
                <w:sz w:val="21"/>
                <w:szCs w:val="21"/>
                <w:highlight w:val="none"/>
                <w:shd w:val="clear"/>
                <w:lang w:val="en-US" w:eastAsia="zh-CN"/>
              </w:rPr>
              <w:t>实现房地产投资</w:t>
            </w:r>
            <w:r>
              <w:rPr>
                <w:rFonts w:hint="eastAsia" w:ascii="Times New Roman" w:hAnsi="Times New Roman" w:eastAsia="仿宋_GB2312" w:cs="Times New Roman"/>
                <w:b w:val="0"/>
                <w:bCs w:val="0"/>
                <w:color w:val="auto"/>
                <w:sz w:val="21"/>
                <w:szCs w:val="21"/>
                <w:highlight w:val="none"/>
                <w:shd w:val="clear"/>
                <w:lang w:val="en-US" w:eastAsia="zh-CN"/>
              </w:rPr>
              <w:t>1772.82</w:t>
            </w:r>
            <w:r>
              <w:rPr>
                <w:rFonts w:hint="default" w:ascii="Times New Roman" w:hAnsi="Times New Roman" w:eastAsia="仿宋_GB2312" w:cs="Times New Roman"/>
                <w:b w:val="0"/>
                <w:bCs w:val="0"/>
                <w:color w:val="auto"/>
                <w:sz w:val="21"/>
                <w:szCs w:val="21"/>
                <w:highlight w:val="none"/>
                <w:shd w:val="clear"/>
                <w:lang w:val="en-US" w:eastAsia="zh-CN"/>
              </w:rPr>
              <w:t>亿元；实现商品房销售面积</w:t>
            </w:r>
            <w:r>
              <w:rPr>
                <w:rFonts w:hint="eastAsia" w:ascii="Times New Roman" w:hAnsi="Times New Roman" w:eastAsia="仿宋_GB2312" w:cs="Times New Roman"/>
                <w:b w:val="0"/>
                <w:bCs w:val="0"/>
                <w:color w:val="auto"/>
                <w:sz w:val="21"/>
                <w:szCs w:val="21"/>
                <w:highlight w:val="none"/>
                <w:shd w:val="clear"/>
                <w:lang w:val="en-US" w:eastAsia="zh-CN"/>
              </w:rPr>
              <w:t>850.98</w:t>
            </w:r>
            <w:r>
              <w:rPr>
                <w:rFonts w:hint="default" w:ascii="Times New Roman" w:hAnsi="Times New Roman" w:eastAsia="仿宋_GB2312" w:cs="Times New Roman"/>
                <w:b w:val="0"/>
                <w:bCs w:val="0"/>
                <w:color w:val="auto"/>
                <w:sz w:val="21"/>
                <w:szCs w:val="21"/>
                <w:highlight w:val="none"/>
                <w:shd w:val="clear"/>
                <w:lang w:val="en-US" w:eastAsia="zh-CN"/>
              </w:rPr>
              <w:t>万平方米。</w:t>
            </w:r>
          </w:p>
        </w:tc>
      </w:tr>
      <w:tr w14:paraId="31E7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93" w:type="dxa"/>
            <w:vAlign w:val="center"/>
          </w:tcPr>
          <w:p w14:paraId="5D7BDF22">
            <w:pPr>
              <w:shd w:val="clear" w:color="auto"/>
              <w:spacing w:line="24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w:t>
            </w:r>
          </w:p>
        </w:tc>
        <w:tc>
          <w:tcPr>
            <w:tcW w:w="1549" w:type="dxa"/>
            <w:vAlign w:val="center"/>
          </w:tcPr>
          <w:p w14:paraId="50E653A6">
            <w:pPr>
              <w:shd w:val="clear" w:color="auto"/>
              <w:spacing w:line="240" w:lineRule="exact"/>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lang w:val="en-US" w:eastAsia="zh-CN"/>
              </w:rPr>
              <w:t>共有产权住房</w:t>
            </w:r>
          </w:p>
        </w:tc>
        <w:tc>
          <w:tcPr>
            <w:tcW w:w="2445" w:type="dxa"/>
            <w:vAlign w:val="center"/>
          </w:tcPr>
          <w:p w14:paraId="50BFC4E5">
            <w:pPr>
              <w:shd w:val="clear" w:color="auto"/>
              <w:spacing w:line="240" w:lineRule="exact"/>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建设筹措4000套，并加强供后管理。</w:t>
            </w:r>
          </w:p>
        </w:tc>
        <w:tc>
          <w:tcPr>
            <w:tcW w:w="2085" w:type="dxa"/>
            <w:vAlign w:val="center"/>
          </w:tcPr>
          <w:p w14:paraId="7781B50B">
            <w:pPr>
              <w:shd w:val="clear" w:color="auto"/>
              <w:spacing w:line="240" w:lineRule="exact"/>
              <w:jc w:val="center"/>
              <w:rPr>
                <w:rFonts w:hint="default" w:ascii="Times New Roman" w:hAnsi="Times New Roman" w:eastAsia="仿宋_GB2312" w:cs="Times New Roman"/>
                <w:b/>
                <w:bCs/>
                <w:color w:val="auto"/>
                <w:sz w:val="24"/>
                <w:szCs w:val="24"/>
                <w:highlight w:val="none"/>
              </w:rPr>
            </w:pPr>
          </w:p>
        </w:tc>
        <w:tc>
          <w:tcPr>
            <w:tcW w:w="3393" w:type="dxa"/>
            <w:shd w:val="clear" w:color="auto" w:fill="auto"/>
            <w:vAlign w:val="center"/>
          </w:tcPr>
          <w:p w14:paraId="06420C15">
            <w:pPr>
              <w:shd w:val="clear" w:color="auto"/>
              <w:spacing w:line="240" w:lineRule="exact"/>
              <w:jc w:val="center"/>
              <w:rPr>
                <w:rFonts w:hint="default" w:ascii="Times New Roman" w:hAnsi="Times New Roman" w:eastAsia="仿宋_GB2312" w:cs="Times New Roman"/>
                <w:b/>
                <w:bCs/>
                <w:color w:val="auto"/>
                <w:sz w:val="24"/>
                <w:szCs w:val="24"/>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已累计建成共有产权保障房约10161套，建筑面积69.58万平方米。</w:t>
            </w:r>
          </w:p>
        </w:tc>
      </w:tr>
      <w:tr w14:paraId="271D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93" w:type="dxa"/>
            <w:vAlign w:val="center"/>
          </w:tcPr>
          <w:p w14:paraId="01120E3E">
            <w:pPr>
              <w:shd w:val="clear" w:color="auto"/>
              <w:spacing w:line="24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3</w:t>
            </w:r>
          </w:p>
        </w:tc>
        <w:tc>
          <w:tcPr>
            <w:tcW w:w="1549" w:type="dxa"/>
            <w:vAlign w:val="center"/>
          </w:tcPr>
          <w:p w14:paraId="5E7A36C6">
            <w:pPr>
              <w:shd w:val="clear" w:color="auto"/>
              <w:spacing w:line="240" w:lineRule="exact"/>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lang w:val="en-US" w:eastAsia="zh-CN"/>
              </w:rPr>
              <w:t>征收安置住房</w:t>
            </w:r>
          </w:p>
        </w:tc>
        <w:tc>
          <w:tcPr>
            <w:tcW w:w="2445" w:type="dxa"/>
            <w:vAlign w:val="center"/>
          </w:tcPr>
          <w:p w14:paraId="4B2268DC">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建设区属征收安置住房约200万平方米。</w:t>
            </w:r>
          </w:p>
        </w:tc>
        <w:tc>
          <w:tcPr>
            <w:tcW w:w="2085" w:type="dxa"/>
            <w:vAlign w:val="center"/>
          </w:tcPr>
          <w:p w14:paraId="47D2A37D">
            <w:pPr>
              <w:shd w:val="clear" w:color="auto"/>
              <w:spacing w:line="24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val="0"/>
                <w:bCs w:val="0"/>
                <w:color w:val="auto"/>
                <w:sz w:val="21"/>
                <w:szCs w:val="21"/>
                <w:highlight w:val="none"/>
                <w:lang w:val="en-US" w:eastAsia="zh-CN"/>
              </w:rPr>
              <w:t>建设区属征收安置住房约167万平方米</w:t>
            </w:r>
          </w:p>
        </w:tc>
        <w:tc>
          <w:tcPr>
            <w:tcW w:w="3393" w:type="dxa"/>
            <w:shd w:val="clear" w:color="auto" w:fill="auto"/>
            <w:vAlign w:val="center"/>
          </w:tcPr>
          <w:p w14:paraId="58D56F1F">
            <w:pPr>
              <w:shd w:val="clear" w:color="auto"/>
              <w:spacing w:line="240" w:lineRule="exact"/>
              <w:jc w:val="center"/>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val="0"/>
                <w:bCs w:val="0"/>
                <w:color w:val="auto"/>
                <w:sz w:val="21"/>
                <w:szCs w:val="21"/>
                <w:highlight w:val="none"/>
                <w:lang w:val="en-US" w:eastAsia="zh-CN"/>
              </w:rPr>
              <w:t>已</w:t>
            </w:r>
            <w:r>
              <w:rPr>
                <w:rFonts w:hint="default" w:ascii="Times New Roman" w:hAnsi="Times New Roman" w:eastAsia="仿宋_GB2312" w:cs="Times New Roman"/>
                <w:b w:val="0"/>
                <w:bCs w:val="0"/>
                <w:color w:val="auto"/>
                <w:sz w:val="21"/>
                <w:szCs w:val="21"/>
                <w:highlight w:val="none"/>
                <w:lang w:val="en-US" w:eastAsia="zh-CN"/>
              </w:rPr>
              <w:t>实现区属安置住房新开工面积157万平方米</w:t>
            </w:r>
            <w:r>
              <w:rPr>
                <w:rFonts w:hint="eastAsia" w:ascii="Times New Roman" w:hAnsi="Times New Roman" w:eastAsia="仿宋_GB2312" w:cs="Times New Roman"/>
                <w:b w:val="0"/>
                <w:bCs w:val="0"/>
                <w:color w:val="auto"/>
                <w:sz w:val="21"/>
                <w:szCs w:val="21"/>
                <w:highlight w:val="none"/>
                <w:lang w:val="en-US" w:eastAsia="zh-CN"/>
              </w:rPr>
              <w:t>。</w:t>
            </w:r>
          </w:p>
        </w:tc>
      </w:tr>
      <w:tr w14:paraId="1D79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93" w:type="dxa"/>
            <w:vAlign w:val="center"/>
          </w:tcPr>
          <w:p w14:paraId="4E16B544">
            <w:pPr>
              <w:shd w:val="clear" w:color="auto"/>
              <w:spacing w:line="24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4</w:t>
            </w:r>
          </w:p>
        </w:tc>
        <w:tc>
          <w:tcPr>
            <w:tcW w:w="1549" w:type="dxa"/>
            <w:vAlign w:val="center"/>
          </w:tcPr>
          <w:p w14:paraId="5C037301">
            <w:pPr>
              <w:shd w:val="clear" w:color="auto"/>
              <w:spacing w:line="240" w:lineRule="exact"/>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lang w:val="en-US" w:eastAsia="zh-CN"/>
              </w:rPr>
              <w:t>公共租赁住房</w:t>
            </w:r>
          </w:p>
        </w:tc>
        <w:tc>
          <w:tcPr>
            <w:tcW w:w="2445" w:type="dxa"/>
            <w:vAlign w:val="center"/>
          </w:tcPr>
          <w:p w14:paraId="0B12827B">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外环内配建比例5%；外环外按需配比。</w:t>
            </w:r>
          </w:p>
        </w:tc>
        <w:tc>
          <w:tcPr>
            <w:tcW w:w="2085" w:type="dxa"/>
            <w:vAlign w:val="center"/>
          </w:tcPr>
          <w:p w14:paraId="321D3F42">
            <w:pPr>
              <w:shd w:val="clear" w:color="auto"/>
              <w:spacing w:line="240" w:lineRule="exact"/>
              <w:jc w:val="center"/>
              <w:rPr>
                <w:rFonts w:hint="default" w:ascii="Times New Roman" w:hAnsi="Times New Roman" w:eastAsia="仿宋_GB2312" w:cs="Times New Roman"/>
                <w:b/>
                <w:bCs/>
                <w:color w:val="auto"/>
                <w:sz w:val="24"/>
                <w:szCs w:val="24"/>
                <w:highlight w:val="none"/>
              </w:rPr>
            </w:pPr>
          </w:p>
        </w:tc>
        <w:tc>
          <w:tcPr>
            <w:tcW w:w="3393" w:type="dxa"/>
            <w:shd w:val="clear" w:color="auto" w:fill="auto"/>
            <w:vAlign w:val="center"/>
          </w:tcPr>
          <w:p w14:paraId="53383A97">
            <w:pPr>
              <w:shd w:val="clear" w:color="auto"/>
              <w:spacing w:line="240" w:lineRule="exact"/>
              <w:jc w:val="center"/>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val="0"/>
                <w:bCs w:val="0"/>
                <w:color w:val="auto"/>
                <w:sz w:val="21"/>
                <w:szCs w:val="21"/>
                <w:highlight w:val="none"/>
                <w:lang w:val="en-US" w:eastAsia="zh-CN"/>
              </w:rPr>
              <w:t>通过新建、收购、认定、并轨、配建等方式新增公共租赁住房3830套，历年累计筹措10657套（含单位租赁房）。</w:t>
            </w:r>
          </w:p>
        </w:tc>
      </w:tr>
      <w:tr w14:paraId="2A8C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93" w:type="dxa"/>
            <w:vAlign w:val="center"/>
          </w:tcPr>
          <w:p w14:paraId="4020B5F1">
            <w:pPr>
              <w:shd w:val="clear" w:color="auto"/>
              <w:spacing w:line="240" w:lineRule="exac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rPr>
              <w:t>5</w:t>
            </w:r>
          </w:p>
        </w:tc>
        <w:tc>
          <w:tcPr>
            <w:tcW w:w="1549" w:type="dxa"/>
            <w:vAlign w:val="center"/>
          </w:tcPr>
          <w:p w14:paraId="47A6F07D">
            <w:pPr>
              <w:shd w:val="clear" w:color="auto"/>
              <w:spacing w:line="240" w:lineRule="exact"/>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lang w:val="en-US" w:eastAsia="zh-CN"/>
              </w:rPr>
              <w:t>保障性租赁住房</w:t>
            </w:r>
          </w:p>
        </w:tc>
        <w:tc>
          <w:tcPr>
            <w:tcW w:w="2445" w:type="dxa"/>
            <w:vAlign w:val="center"/>
          </w:tcPr>
          <w:p w14:paraId="3AF7F431">
            <w:pPr>
              <w:shd w:val="clear" w:color="auto"/>
              <w:spacing w:line="240" w:lineRule="exact"/>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筹措37797套；供应18180套。</w:t>
            </w:r>
          </w:p>
        </w:tc>
        <w:tc>
          <w:tcPr>
            <w:tcW w:w="2085" w:type="dxa"/>
            <w:vAlign w:val="center"/>
          </w:tcPr>
          <w:p w14:paraId="4B538FAA">
            <w:pPr>
              <w:shd w:val="clear" w:color="auto"/>
              <w:spacing w:line="24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完成筹措38000套，实现供应超20000套</w:t>
            </w:r>
          </w:p>
        </w:tc>
        <w:tc>
          <w:tcPr>
            <w:tcW w:w="3393" w:type="dxa"/>
            <w:shd w:val="clear" w:color="auto" w:fill="auto"/>
            <w:vAlign w:val="center"/>
          </w:tcPr>
          <w:p w14:paraId="3DC0117B">
            <w:pPr>
              <w:shd w:val="clear" w:color="auto"/>
              <w:spacing w:line="240" w:lineRule="exact"/>
              <w:jc w:val="center"/>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已累计</w:t>
            </w:r>
            <w:r>
              <w:rPr>
                <w:rFonts w:hint="default" w:ascii="Times New Roman" w:hAnsi="Times New Roman" w:eastAsia="仿宋_GB2312" w:cs="Times New Roman"/>
                <w:color w:val="auto"/>
                <w:highlight w:val="none"/>
                <w:shd w:val="clear"/>
              </w:rPr>
              <w:t>建设筹措</w:t>
            </w:r>
            <w:r>
              <w:rPr>
                <w:rFonts w:hint="eastAsia" w:ascii="Times New Roman" w:hAnsi="Times New Roman" w:eastAsia="仿宋_GB2312" w:cs="Times New Roman"/>
                <w:color w:val="auto"/>
                <w:highlight w:val="none"/>
                <w:shd w:val="clear"/>
                <w:lang w:val="en-US" w:eastAsia="zh-CN"/>
              </w:rPr>
              <w:t>37900</w:t>
            </w:r>
            <w:r>
              <w:rPr>
                <w:rFonts w:hint="default" w:ascii="Times New Roman" w:hAnsi="Times New Roman" w:eastAsia="仿宋_GB2312" w:cs="Times New Roman"/>
                <w:color w:val="auto"/>
                <w:highlight w:val="none"/>
                <w:shd w:val="clear"/>
              </w:rPr>
              <w:t>套、实现供应</w:t>
            </w:r>
            <w:r>
              <w:rPr>
                <w:rFonts w:hint="eastAsia" w:ascii="Times New Roman" w:hAnsi="Times New Roman" w:eastAsia="仿宋_GB2312" w:cs="Times New Roman"/>
                <w:color w:val="auto"/>
                <w:highlight w:val="none"/>
                <w:shd w:val="clear"/>
                <w:lang w:val="en-US" w:eastAsia="zh-CN"/>
              </w:rPr>
              <w:t>26704</w:t>
            </w:r>
            <w:r>
              <w:rPr>
                <w:rFonts w:hint="default" w:ascii="Times New Roman" w:hAnsi="Times New Roman" w:eastAsia="仿宋_GB2312" w:cs="Times New Roman"/>
                <w:color w:val="auto"/>
                <w:highlight w:val="none"/>
                <w:shd w:val="clear"/>
              </w:rPr>
              <w:t>套</w:t>
            </w:r>
            <w:r>
              <w:rPr>
                <w:rFonts w:hint="eastAsia" w:ascii="Times New Roman" w:hAnsi="Times New Roman" w:eastAsia="仿宋_GB2312" w:cs="Times New Roman"/>
                <w:color w:val="auto"/>
                <w:highlight w:val="none"/>
                <w:shd w:val="clear"/>
                <w:lang w:eastAsia="zh-CN"/>
              </w:rPr>
              <w:t>。</w:t>
            </w:r>
          </w:p>
        </w:tc>
      </w:tr>
      <w:tr w14:paraId="515A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593" w:type="dxa"/>
            <w:vAlign w:val="center"/>
          </w:tcPr>
          <w:p w14:paraId="48347BFE">
            <w:pPr>
              <w:shd w:val="clear" w:color="auto"/>
              <w:spacing w:line="240" w:lineRule="exac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rPr>
              <w:t>6</w:t>
            </w:r>
          </w:p>
        </w:tc>
        <w:tc>
          <w:tcPr>
            <w:tcW w:w="1549" w:type="dxa"/>
            <w:vAlign w:val="center"/>
          </w:tcPr>
          <w:p w14:paraId="09F900FE">
            <w:pPr>
              <w:shd w:val="clear" w:color="auto"/>
              <w:spacing w:line="240" w:lineRule="exact"/>
              <w:jc w:val="center"/>
              <w:rPr>
                <w:rFonts w:hint="default" w:ascii="Times New Roman" w:hAnsi="Times New Roman" w:eastAsia="黑体" w:cs="Times New Roman"/>
                <w:b w:val="0"/>
                <w:bCs w:val="0"/>
                <w:color w:val="auto"/>
                <w:sz w:val="21"/>
                <w:szCs w:val="21"/>
                <w:highlight w:val="none"/>
                <w:lang w:eastAsia="zh-CN"/>
              </w:rPr>
            </w:pPr>
            <w:r>
              <w:rPr>
                <w:rFonts w:hint="default" w:ascii="Times New Roman" w:hAnsi="Times New Roman" w:eastAsia="黑体" w:cs="Times New Roman"/>
                <w:b w:val="0"/>
                <w:bCs w:val="0"/>
                <w:color w:val="auto"/>
                <w:sz w:val="21"/>
                <w:szCs w:val="21"/>
                <w:highlight w:val="none"/>
                <w:lang w:val="en-US" w:eastAsia="zh-CN"/>
              </w:rPr>
              <w:t>人才安居租赁房</w:t>
            </w:r>
          </w:p>
        </w:tc>
        <w:tc>
          <w:tcPr>
            <w:tcW w:w="2445" w:type="dxa"/>
            <w:vAlign w:val="center"/>
          </w:tcPr>
          <w:p w14:paraId="66E524CC">
            <w:pPr>
              <w:shd w:val="clear" w:color="auto"/>
              <w:spacing w:line="240" w:lineRule="exact"/>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筹措14800套。</w:t>
            </w:r>
          </w:p>
        </w:tc>
        <w:tc>
          <w:tcPr>
            <w:tcW w:w="2085" w:type="dxa"/>
            <w:vAlign w:val="center"/>
          </w:tcPr>
          <w:p w14:paraId="209518F0">
            <w:pPr>
              <w:shd w:val="clear" w:color="auto"/>
              <w:spacing w:line="240" w:lineRule="exact"/>
              <w:jc w:val="cente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筹集人才安居租赁房源超27000套</w:t>
            </w:r>
          </w:p>
        </w:tc>
        <w:tc>
          <w:tcPr>
            <w:tcW w:w="3393" w:type="dxa"/>
            <w:shd w:val="clear" w:color="auto" w:fill="auto"/>
            <w:vAlign w:val="center"/>
          </w:tcPr>
          <w:p w14:paraId="421E7F15">
            <w:pPr>
              <w:shd w:val="clear" w:color="auto"/>
              <w:spacing w:line="24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完成筹集</w:t>
            </w:r>
            <w:r>
              <w:rPr>
                <w:rFonts w:hint="default" w:ascii="Times New Roman" w:hAnsi="Times New Roman" w:eastAsia="仿宋_GB2312" w:cs="Times New Roman"/>
                <w:color w:val="auto"/>
                <w:highlight w:val="none"/>
                <w:shd w:val="clear"/>
                <w:lang w:val="en-US" w:eastAsia="zh-CN"/>
              </w:rPr>
              <w:t>人才安居租赁房源</w:t>
            </w:r>
            <w:r>
              <w:rPr>
                <w:rFonts w:hint="eastAsia" w:ascii="Times New Roman" w:hAnsi="Times New Roman" w:eastAsia="仿宋_GB2312" w:cs="Times New Roman"/>
                <w:color w:val="auto"/>
                <w:highlight w:val="none"/>
                <w:shd w:val="clear"/>
                <w:lang w:val="en-US" w:eastAsia="zh-CN"/>
              </w:rPr>
              <w:t>31512</w:t>
            </w:r>
            <w:r>
              <w:rPr>
                <w:rFonts w:hint="default" w:ascii="Times New Roman" w:hAnsi="Times New Roman" w:eastAsia="仿宋_GB2312" w:cs="Times New Roman"/>
                <w:color w:val="auto"/>
                <w:highlight w:val="none"/>
                <w:shd w:val="clear"/>
                <w:lang w:val="en-US" w:eastAsia="zh-CN"/>
              </w:rPr>
              <w:t>套</w:t>
            </w:r>
            <w:r>
              <w:rPr>
                <w:rFonts w:hint="eastAsia" w:ascii="Times New Roman" w:hAnsi="Times New Roman" w:eastAsia="仿宋_GB2312" w:cs="Times New Roman"/>
                <w:color w:val="auto"/>
                <w:highlight w:val="none"/>
                <w:shd w:val="clear"/>
                <w:lang w:val="en-US" w:eastAsia="zh-CN"/>
              </w:rPr>
              <w:t>。</w:t>
            </w:r>
          </w:p>
        </w:tc>
      </w:tr>
      <w:tr w14:paraId="46F2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93" w:type="dxa"/>
            <w:vAlign w:val="center"/>
          </w:tcPr>
          <w:p w14:paraId="7AA08959">
            <w:pPr>
              <w:shd w:val="clear" w:color="auto"/>
              <w:spacing w:line="240" w:lineRule="exac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rPr>
              <w:t>7</w:t>
            </w:r>
          </w:p>
        </w:tc>
        <w:tc>
          <w:tcPr>
            <w:tcW w:w="1549" w:type="dxa"/>
            <w:vAlign w:val="center"/>
          </w:tcPr>
          <w:p w14:paraId="0E8C1E00">
            <w:pPr>
              <w:shd w:val="clear" w:color="auto"/>
              <w:spacing w:line="240" w:lineRule="exact"/>
              <w:jc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商品住房</w:t>
            </w:r>
            <w:r>
              <w:rPr>
                <w:rFonts w:hint="default" w:ascii="Times New Roman" w:hAnsi="Times New Roman" w:eastAsia="黑体" w:cs="Times New Roman"/>
                <w:b w:val="0"/>
                <w:bCs w:val="0"/>
                <w:color w:val="auto"/>
                <w:sz w:val="21"/>
                <w:szCs w:val="21"/>
                <w:highlight w:val="none"/>
              </w:rPr>
              <w:t>全装修</w:t>
            </w:r>
            <w:r>
              <w:rPr>
                <w:rFonts w:hint="default" w:ascii="Times New Roman" w:hAnsi="Times New Roman" w:eastAsia="黑体" w:cs="Times New Roman"/>
                <w:b w:val="0"/>
                <w:bCs w:val="0"/>
                <w:color w:val="auto"/>
                <w:sz w:val="21"/>
                <w:szCs w:val="21"/>
                <w:highlight w:val="none"/>
                <w:lang w:val="en-US" w:eastAsia="zh-CN"/>
              </w:rPr>
              <w:t>及装配式建筑</w:t>
            </w:r>
          </w:p>
        </w:tc>
        <w:tc>
          <w:tcPr>
            <w:tcW w:w="2445" w:type="dxa"/>
            <w:vAlign w:val="center"/>
          </w:tcPr>
          <w:p w14:paraId="6EA0A8D9">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新建商品住房原则上实现100%全装修（低层住宅除外），新出让商品住房地块实现100%实施装配式建筑。</w:t>
            </w:r>
          </w:p>
        </w:tc>
        <w:tc>
          <w:tcPr>
            <w:tcW w:w="2085" w:type="dxa"/>
            <w:vAlign w:val="center"/>
          </w:tcPr>
          <w:p w14:paraId="3449F1CD">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p>
        </w:tc>
        <w:tc>
          <w:tcPr>
            <w:tcW w:w="3393" w:type="dxa"/>
            <w:shd w:val="clear" w:color="auto" w:fill="auto"/>
            <w:vAlign w:val="center"/>
          </w:tcPr>
          <w:p w14:paraId="6DBBABBD">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竣工交付</w:t>
            </w:r>
            <w:r>
              <w:rPr>
                <w:rFonts w:hint="default" w:ascii="Times New Roman" w:hAnsi="Times New Roman" w:eastAsia="仿宋_GB2312" w:cs="Times New Roman"/>
                <w:b w:val="0"/>
                <w:bCs w:val="0"/>
                <w:color w:val="auto"/>
                <w:sz w:val="21"/>
                <w:szCs w:val="21"/>
                <w:highlight w:val="none"/>
                <w:shd w:val="clear"/>
                <w:lang w:val="en-US" w:eastAsia="zh-CN"/>
              </w:rPr>
              <w:t>全装修住房面积为</w:t>
            </w:r>
            <w:r>
              <w:rPr>
                <w:rFonts w:hint="eastAsia" w:ascii="Times New Roman" w:hAnsi="Times New Roman" w:eastAsia="仿宋_GB2312" w:cs="Times New Roman"/>
                <w:b w:val="0"/>
                <w:bCs w:val="0"/>
                <w:color w:val="auto"/>
                <w:sz w:val="21"/>
                <w:szCs w:val="21"/>
                <w:highlight w:val="none"/>
                <w:shd w:val="clear"/>
                <w:lang w:val="en-US" w:eastAsia="zh-CN"/>
              </w:rPr>
              <w:t>358.92</w:t>
            </w:r>
            <w:r>
              <w:rPr>
                <w:rFonts w:hint="default" w:ascii="Times New Roman" w:hAnsi="Times New Roman" w:eastAsia="仿宋_GB2312" w:cs="Times New Roman"/>
                <w:b w:val="0"/>
                <w:bCs w:val="0"/>
                <w:color w:val="auto"/>
                <w:sz w:val="21"/>
                <w:szCs w:val="21"/>
                <w:highlight w:val="none"/>
                <w:shd w:val="clear"/>
                <w:lang w:val="en-US" w:eastAsia="zh-CN"/>
              </w:rPr>
              <w:t>万平方米；装配式住房备案面积为</w:t>
            </w:r>
            <w:r>
              <w:rPr>
                <w:rFonts w:hint="eastAsia" w:ascii="Times New Roman" w:hAnsi="Times New Roman" w:eastAsia="仿宋_GB2312" w:cs="Times New Roman"/>
                <w:b w:val="0"/>
                <w:bCs w:val="0"/>
                <w:color w:val="auto"/>
                <w:sz w:val="21"/>
                <w:szCs w:val="21"/>
                <w:highlight w:val="none"/>
                <w:shd w:val="clear"/>
                <w:lang w:val="en-US" w:eastAsia="zh-CN"/>
              </w:rPr>
              <w:t>571.6</w:t>
            </w:r>
            <w:r>
              <w:rPr>
                <w:rFonts w:hint="default" w:ascii="Times New Roman" w:hAnsi="Times New Roman" w:eastAsia="仿宋_GB2312" w:cs="Times New Roman"/>
                <w:b w:val="0"/>
                <w:bCs w:val="0"/>
                <w:color w:val="auto"/>
                <w:sz w:val="21"/>
                <w:szCs w:val="21"/>
                <w:highlight w:val="none"/>
                <w:shd w:val="clear"/>
                <w:lang w:val="en-US" w:eastAsia="zh-CN"/>
              </w:rPr>
              <w:t>万平方米</w:t>
            </w:r>
            <w:r>
              <w:rPr>
                <w:rFonts w:hint="eastAsia" w:ascii="Times New Roman" w:hAnsi="Times New Roman" w:eastAsia="仿宋_GB2312" w:cs="Times New Roman"/>
                <w:b w:val="0"/>
                <w:bCs w:val="0"/>
                <w:color w:val="auto"/>
                <w:sz w:val="21"/>
                <w:szCs w:val="21"/>
                <w:highlight w:val="none"/>
                <w:shd w:val="clear"/>
                <w:lang w:val="en-US" w:eastAsia="zh-CN"/>
              </w:rPr>
              <w:t>。</w:t>
            </w:r>
          </w:p>
        </w:tc>
      </w:tr>
      <w:tr w14:paraId="6EF6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93" w:type="dxa"/>
            <w:vAlign w:val="center"/>
          </w:tcPr>
          <w:p w14:paraId="7942444D">
            <w:pPr>
              <w:shd w:val="clear" w:color="auto"/>
              <w:spacing w:line="240" w:lineRule="exac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rPr>
              <w:t>8</w:t>
            </w:r>
          </w:p>
        </w:tc>
        <w:tc>
          <w:tcPr>
            <w:tcW w:w="1549" w:type="dxa"/>
            <w:vAlign w:val="center"/>
          </w:tcPr>
          <w:p w14:paraId="12391CFF">
            <w:pPr>
              <w:shd w:val="clear" w:color="auto"/>
              <w:spacing w:line="240" w:lineRule="exact"/>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旧小区综合整治</w:t>
            </w:r>
          </w:p>
        </w:tc>
        <w:tc>
          <w:tcPr>
            <w:tcW w:w="2445" w:type="dxa"/>
            <w:vAlign w:val="center"/>
          </w:tcPr>
          <w:p w14:paraId="06B3FA99">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完成旧住房修缮约300万平方米；加梯500台。</w:t>
            </w:r>
          </w:p>
        </w:tc>
        <w:tc>
          <w:tcPr>
            <w:tcW w:w="2085" w:type="dxa"/>
            <w:vAlign w:val="center"/>
          </w:tcPr>
          <w:p w14:paraId="38F6F55C">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p>
        </w:tc>
        <w:tc>
          <w:tcPr>
            <w:tcW w:w="3393" w:type="dxa"/>
            <w:shd w:val="clear" w:color="auto" w:fill="auto"/>
            <w:vAlign w:val="center"/>
          </w:tcPr>
          <w:p w14:paraId="33D65918">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无卫生设施改造2024年底完成；</w:t>
            </w:r>
            <w:r>
              <w:rPr>
                <w:rFonts w:hint="eastAsia" w:ascii="Times New Roman" w:hAnsi="Times New Roman" w:eastAsia="仿宋_GB2312" w:cs="Times New Roman"/>
                <w:b w:val="0"/>
                <w:bCs w:val="0"/>
                <w:color w:val="auto"/>
                <w:sz w:val="21"/>
                <w:szCs w:val="21"/>
                <w:highlight w:val="none"/>
                <w:lang w:val="en-US" w:eastAsia="zh-CN"/>
              </w:rPr>
              <w:t>实施</w:t>
            </w:r>
            <w:r>
              <w:rPr>
                <w:rFonts w:hint="default" w:ascii="Times New Roman" w:hAnsi="Times New Roman" w:eastAsia="仿宋_GB2312" w:cs="Times New Roman"/>
                <w:b w:val="0"/>
                <w:bCs w:val="0"/>
                <w:color w:val="auto"/>
                <w:sz w:val="21"/>
                <w:szCs w:val="21"/>
                <w:highlight w:val="none"/>
                <w:lang w:val="en-US" w:eastAsia="zh-CN"/>
              </w:rPr>
              <w:t>旧住房修缮</w:t>
            </w:r>
            <w:r>
              <w:rPr>
                <w:rFonts w:hint="default" w:ascii="Times New Roman" w:hAnsi="Times New Roman" w:eastAsia="仿宋_GB2312" w:cs="Times New Roman"/>
                <w:b w:val="0"/>
                <w:bCs w:val="0"/>
                <w:color w:val="auto"/>
                <w:sz w:val="21"/>
                <w:szCs w:val="21"/>
                <w:highlight w:val="none"/>
                <w:shd w:val="clear"/>
                <w:lang w:val="en-US" w:eastAsia="zh-CN"/>
              </w:rPr>
              <w:t>约</w:t>
            </w:r>
            <w:r>
              <w:rPr>
                <w:rFonts w:hint="eastAsia" w:ascii="Times New Roman" w:hAnsi="Times New Roman" w:eastAsia="仿宋_GB2312" w:cs="Times New Roman"/>
                <w:b w:val="0"/>
                <w:bCs w:val="0"/>
                <w:color w:val="auto"/>
                <w:sz w:val="21"/>
                <w:szCs w:val="21"/>
                <w:highlight w:val="none"/>
                <w:shd w:val="clear"/>
                <w:lang w:val="en-US" w:eastAsia="zh-CN"/>
              </w:rPr>
              <w:t>200</w:t>
            </w:r>
            <w:r>
              <w:rPr>
                <w:rFonts w:hint="default" w:ascii="Times New Roman" w:hAnsi="Times New Roman" w:eastAsia="仿宋_GB2312" w:cs="Times New Roman"/>
                <w:b w:val="0"/>
                <w:bCs w:val="0"/>
                <w:color w:val="auto"/>
                <w:sz w:val="21"/>
                <w:szCs w:val="21"/>
                <w:highlight w:val="none"/>
                <w:shd w:val="clear"/>
                <w:lang w:val="en-US" w:eastAsia="zh-CN"/>
              </w:rPr>
              <w:t>万平方米；完成加梯</w:t>
            </w:r>
            <w:r>
              <w:rPr>
                <w:rFonts w:hint="eastAsia" w:ascii="Times New Roman" w:hAnsi="Times New Roman" w:eastAsia="仿宋_GB2312" w:cs="Times New Roman"/>
                <w:b w:val="0"/>
                <w:bCs w:val="0"/>
                <w:color w:val="auto"/>
                <w:sz w:val="21"/>
                <w:szCs w:val="21"/>
                <w:highlight w:val="none"/>
                <w:shd w:val="clear"/>
                <w:lang w:val="en-US" w:eastAsia="zh-CN"/>
              </w:rPr>
              <w:t>1353</w:t>
            </w:r>
            <w:r>
              <w:rPr>
                <w:rFonts w:hint="default" w:ascii="Times New Roman" w:hAnsi="Times New Roman" w:eastAsia="仿宋_GB2312" w:cs="Times New Roman"/>
                <w:b w:val="0"/>
                <w:bCs w:val="0"/>
                <w:color w:val="auto"/>
                <w:sz w:val="21"/>
                <w:szCs w:val="21"/>
                <w:highlight w:val="none"/>
                <w:shd w:val="clear"/>
                <w:lang w:val="en-US" w:eastAsia="zh-CN"/>
              </w:rPr>
              <w:t>台</w:t>
            </w:r>
            <w:r>
              <w:rPr>
                <w:rFonts w:hint="eastAsia" w:ascii="Times New Roman" w:hAnsi="Times New Roman" w:eastAsia="仿宋_GB2312" w:cs="Times New Roman"/>
                <w:b w:val="0"/>
                <w:bCs w:val="0"/>
                <w:color w:val="auto"/>
                <w:sz w:val="21"/>
                <w:szCs w:val="21"/>
                <w:highlight w:val="none"/>
                <w:shd w:val="clear"/>
                <w:lang w:val="en-US" w:eastAsia="zh-CN"/>
              </w:rPr>
              <w:t>。</w:t>
            </w:r>
          </w:p>
        </w:tc>
      </w:tr>
      <w:tr w14:paraId="0BEE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593" w:type="dxa"/>
            <w:vAlign w:val="center"/>
          </w:tcPr>
          <w:p w14:paraId="23A61F6B">
            <w:pPr>
              <w:shd w:val="clear" w:color="auto"/>
              <w:spacing w:line="240" w:lineRule="exac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rPr>
              <w:t>9</w:t>
            </w:r>
          </w:p>
        </w:tc>
        <w:tc>
          <w:tcPr>
            <w:tcW w:w="1549" w:type="dxa"/>
            <w:vAlign w:val="center"/>
          </w:tcPr>
          <w:p w14:paraId="2FBADC5F">
            <w:pPr>
              <w:shd w:val="clear" w:color="auto"/>
              <w:spacing w:line="240" w:lineRule="exact"/>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lang w:eastAsia="zh-CN"/>
              </w:rPr>
              <w:t>旧</w:t>
            </w:r>
            <w:r>
              <w:rPr>
                <w:rFonts w:hint="default" w:ascii="Times New Roman" w:hAnsi="Times New Roman" w:eastAsia="黑体" w:cs="Times New Roman"/>
                <w:b w:val="0"/>
                <w:bCs w:val="0"/>
                <w:color w:val="auto"/>
                <w:sz w:val="21"/>
                <w:szCs w:val="21"/>
                <w:highlight w:val="none"/>
                <w:lang w:val="en-US" w:eastAsia="zh-CN"/>
              </w:rPr>
              <w:t>住房</w:t>
            </w:r>
            <w:r>
              <w:rPr>
                <w:rFonts w:hint="default" w:ascii="Times New Roman" w:hAnsi="Times New Roman" w:eastAsia="黑体" w:cs="Times New Roman"/>
                <w:b w:val="0"/>
                <w:bCs w:val="0"/>
                <w:color w:val="auto"/>
                <w:sz w:val="21"/>
                <w:szCs w:val="21"/>
                <w:highlight w:val="none"/>
              </w:rPr>
              <w:t>成套改造</w:t>
            </w:r>
          </w:p>
        </w:tc>
        <w:tc>
          <w:tcPr>
            <w:tcW w:w="2445" w:type="dxa"/>
            <w:vAlign w:val="center"/>
          </w:tcPr>
          <w:p w14:paraId="16391EAC">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完成10万平方米。</w:t>
            </w:r>
          </w:p>
        </w:tc>
        <w:tc>
          <w:tcPr>
            <w:tcW w:w="2085" w:type="dxa"/>
            <w:vAlign w:val="center"/>
          </w:tcPr>
          <w:p w14:paraId="3A75DCC2">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p>
        </w:tc>
        <w:tc>
          <w:tcPr>
            <w:tcW w:w="3393" w:type="dxa"/>
            <w:shd w:val="clear" w:color="auto" w:fill="auto"/>
            <w:vAlign w:val="center"/>
          </w:tcPr>
          <w:p w14:paraId="06C5E807">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通过更新改造、征收、置换等实施不成套房屋改造10.8万平方米。</w:t>
            </w:r>
          </w:p>
        </w:tc>
      </w:tr>
      <w:tr w14:paraId="7BD0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93" w:type="dxa"/>
            <w:vAlign w:val="center"/>
          </w:tcPr>
          <w:p w14:paraId="064BC54D">
            <w:pPr>
              <w:shd w:val="clear" w:color="auto"/>
              <w:spacing w:line="24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10</w:t>
            </w:r>
          </w:p>
        </w:tc>
        <w:tc>
          <w:tcPr>
            <w:tcW w:w="1549" w:type="dxa"/>
            <w:vAlign w:val="center"/>
          </w:tcPr>
          <w:p w14:paraId="034E4753">
            <w:pPr>
              <w:shd w:val="clear" w:color="auto"/>
              <w:spacing w:line="240" w:lineRule="exact"/>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吴淞东块旧改</w:t>
            </w:r>
          </w:p>
        </w:tc>
        <w:tc>
          <w:tcPr>
            <w:tcW w:w="2445" w:type="dxa"/>
            <w:vAlign w:val="center"/>
          </w:tcPr>
          <w:p w14:paraId="3228AF65">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2024年底前启动征收。</w:t>
            </w:r>
          </w:p>
        </w:tc>
        <w:tc>
          <w:tcPr>
            <w:tcW w:w="2085" w:type="dxa"/>
            <w:vAlign w:val="center"/>
          </w:tcPr>
          <w:p w14:paraId="5C2D3E31">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2024年底实现协议生效</w:t>
            </w:r>
          </w:p>
        </w:tc>
        <w:tc>
          <w:tcPr>
            <w:tcW w:w="3393" w:type="dxa"/>
            <w:shd w:val="clear" w:color="auto" w:fill="auto"/>
            <w:vAlign w:val="center"/>
          </w:tcPr>
          <w:p w14:paraId="23012F46">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2024年10月9日征收决定公告，12月1日，旧改征收项目176证全部签约，提前完成签约率100%。</w:t>
            </w:r>
          </w:p>
        </w:tc>
      </w:tr>
      <w:tr w14:paraId="366A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593" w:type="dxa"/>
            <w:vAlign w:val="center"/>
          </w:tcPr>
          <w:p w14:paraId="55F5F5B3">
            <w:pPr>
              <w:shd w:val="clear" w:color="auto"/>
              <w:spacing w:line="24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11</w:t>
            </w:r>
          </w:p>
        </w:tc>
        <w:tc>
          <w:tcPr>
            <w:tcW w:w="1549" w:type="dxa"/>
            <w:vAlign w:val="center"/>
          </w:tcPr>
          <w:p w14:paraId="5141B26E">
            <w:pPr>
              <w:shd w:val="clear" w:color="auto"/>
              <w:spacing w:line="240" w:lineRule="exact"/>
              <w:jc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大型居住区建设</w:t>
            </w:r>
          </w:p>
        </w:tc>
        <w:tc>
          <w:tcPr>
            <w:tcW w:w="2445" w:type="dxa"/>
            <w:vAlign w:val="center"/>
          </w:tcPr>
          <w:p w14:paraId="549C0A5F">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抓紧推进“新顾城”首期和二期开发，全面启动</w:t>
            </w:r>
          </w:p>
          <w:p w14:paraId="10DFC4A6">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“新顾城”三期开发。</w:t>
            </w:r>
          </w:p>
        </w:tc>
        <w:tc>
          <w:tcPr>
            <w:tcW w:w="2085" w:type="dxa"/>
            <w:vAlign w:val="center"/>
          </w:tcPr>
          <w:p w14:paraId="79244B86">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“十四五”期间累计出让商</w:t>
            </w:r>
            <w:r>
              <w:rPr>
                <w:rFonts w:hint="eastAsia" w:ascii="Times New Roman" w:hAnsi="Times New Roman" w:eastAsia="仿宋_GB2312" w:cs="Times New Roman"/>
                <w:b w:val="0"/>
                <w:bCs w:val="0"/>
                <w:color w:val="auto"/>
                <w:sz w:val="21"/>
                <w:szCs w:val="21"/>
                <w:highlight w:val="none"/>
                <w:shd w:val="clear"/>
                <w:lang w:val="en-US" w:eastAsia="zh-CN"/>
              </w:rPr>
              <w:t>品房53.5万平方米、农民安置房24.7万平方米、保租房6.38万平方米，</w:t>
            </w:r>
            <w:r>
              <w:rPr>
                <w:rFonts w:hint="eastAsia" w:ascii="Times New Roman" w:hAnsi="Times New Roman" w:eastAsia="仿宋_GB2312" w:cs="Times New Roman"/>
                <w:b w:val="0"/>
                <w:bCs w:val="0"/>
                <w:color w:val="auto"/>
                <w:sz w:val="21"/>
                <w:szCs w:val="21"/>
                <w:highlight w:val="none"/>
                <w:lang w:val="en-US" w:eastAsia="zh-CN"/>
              </w:rPr>
              <w:t>商业17.5万平方米</w:t>
            </w:r>
          </w:p>
        </w:tc>
        <w:tc>
          <w:tcPr>
            <w:tcW w:w="3393" w:type="dxa"/>
            <w:shd w:val="clear" w:color="auto" w:fill="auto"/>
            <w:vAlign w:val="center"/>
          </w:tcPr>
          <w:p w14:paraId="1C8273CA">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顾村拓展区实现了首期全面出形象；二期基本出功能；三期核心区初步出雏形的预期目标。</w:t>
            </w:r>
          </w:p>
        </w:tc>
      </w:tr>
      <w:tr w14:paraId="397D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93" w:type="dxa"/>
            <w:vAlign w:val="center"/>
          </w:tcPr>
          <w:p w14:paraId="6C5BFD40">
            <w:pPr>
              <w:shd w:val="clear" w:color="auto"/>
              <w:spacing w:line="240" w:lineRule="exac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rPr>
              <w:t>1</w:t>
            </w:r>
            <w:r>
              <w:rPr>
                <w:rFonts w:hint="default" w:ascii="Times New Roman" w:hAnsi="Times New Roman" w:eastAsia="仿宋_GB2312" w:cs="Times New Roman"/>
                <w:b w:val="0"/>
                <w:bCs w:val="0"/>
                <w:color w:val="auto"/>
                <w:sz w:val="24"/>
                <w:szCs w:val="24"/>
                <w:highlight w:val="none"/>
                <w:lang w:val="en-US" w:eastAsia="zh-CN"/>
              </w:rPr>
              <w:t>2</w:t>
            </w:r>
          </w:p>
        </w:tc>
        <w:tc>
          <w:tcPr>
            <w:tcW w:w="1549" w:type="dxa"/>
            <w:vAlign w:val="center"/>
          </w:tcPr>
          <w:p w14:paraId="6FAAFD31">
            <w:pPr>
              <w:shd w:val="clear" w:color="auto"/>
              <w:spacing w:line="240" w:lineRule="exact"/>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城中村改造</w:t>
            </w:r>
          </w:p>
        </w:tc>
        <w:tc>
          <w:tcPr>
            <w:tcW w:w="2445" w:type="dxa"/>
            <w:vAlign w:val="center"/>
          </w:tcPr>
          <w:p w14:paraId="033A7485">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 xml:space="preserve"> 分类推进已启动的城中村改造项目，积极创造条件，开展新一轮城中村改造项目的储备。</w:t>
            </w:r>
          </w:p>
        </w:tc>
        <w:tc>
          <w:tcPr>
            <w:tcW w:w="2085" w:type="dxa"/>
            <w:vAlign w:val="center"/>
          </w:tcPr>
          <w:p w14:paraId="3DFC5AC9">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十四五期间共认定6个整体改造项目，同步推进已认定有序建设</w:t>
            </w:r>
          </w:p>
        </w:tc>
        <w:tc>
          <w:tcPr>
            <w:tcW w:w="3393" w:type="dxa"/>
            <w:shd w:val="clear" w:color="auto" w:fill="auto"/>
            <w:vAlign w:val="center"/>
          </w:tcPr>
          <w:p w14:paraId="0DBBAA92">
            <w:pPr>
              <w:shd w:val="clear" w:color="auto"/>
              <w:spacing w:line="240" w:lineRule="exact"/>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第一轮</w:t>
            </w:r>
            <w:r>
              <w:rPr>
                <w:rFonts w:hint="eastAsia" w:ascii="Times New Roman" w:hAnsi="Times New Roman" w:eastAsia="仿宋_GB2312" w:cs="Times New Roman"/>
                <w:b w:val="0"/>
                <w:bCs w:val="0"/>
                <w:color w:val="auto"/>
                <w:sz w:val="21"/>
                <w:szCs w:val="21"/>
                <w:highlight w:val="none"/>
                <w:lang w:val="en-US" w:eastAsia="zh-CN"/>
              </w:rPr>
              <w:t>6</w:t>
            </w:r>
            <w:r>
              <w:rPr>
                <w:rFonts w:hint="default" w:ascii="Times New Roman" w:hAnsi="Times New Roman" w:eastAsia="仿宋_GB2312" w:cs="Times New Roman"/>
                <w:b w:val="0"/>
                <w:bCs w:val="0"/>
                <w:color w:val="auto"/>
                <w:sz w:val="21"/>
                <w:szCs w:val="21"/>
                <w:highlight w:val="none"/>
                <w:lang w:val="en-US" w:eastAsia="zh-CN"/>
              </w:rPr>
              <w:t>个项目安置房已竣工入</w:t>
            </w:r>
            <w:r>
              <w:rPr>
                <w:rFonts w:hint="default" w:ascii="Times New Roman" w:hAnsi="Times New Roman" w:eastAsia="仿宋_GB2312" w:cs="Times New Roman"/>
                <w:b w:val="0"/>
                <w:bCs w:val="0"/>
                <w:color w:val="auto"/>
                <w:sz w:val="21"/>
                <w:szCs w:val="21"/>
                <w:highlight w:val="none"/>
                <w:shd w:val="clear"/>
                <w:lang w:val="en-US" w:eastAsia="zh-CN"/>
              </w:rPr>
              <w:t>住；</w:t>
            </w:r>
            <w:r>
              <w:rPr>
                <w:rFonts w:hint="eastAsia" w:ascii="Times New Roman" w:hAnsi="Times New Roman" w:eastAsia="仿宋_GB2312" w:cs="Times New Roman"/>
                <w:b w:val="0"/>
                <w:bCs w:val="0"/>
                <w:color w:val="auto"/>
                <w:sz w:val="21"/>
                <w:szCs w:val="21"/>
                <w:highlight w:val="none"/>
                <w:shd w:val="clear"/>
                <w:lang w:val="en-US" w:eastAsia="zh-CN"/>
              </w:rPr>
              <w:t>32</w:t>
            </w:r>
            <w:r>
              <w:rPr>
                <w:rFonts w:hint="default" w:ascii="Times New Roman" w:hAnsi="Times New Roman" w:eastAsia="仿宋_GB2312" w:cs="Times New Roman"/>
                <w:b w:val="0"/>
                <w:bCs w:val="0"/>
                <w:color w:val="auto"/>
                <w:sz w:val="21"/>
                <w:szCs w:val="21"/>
                <w:highlight w:val="none"/>
                <w:shd w:val="clear"/>
                <w:lang w:val="en-US" w:eastAsia="zh-CN"/>
              </w:rPr>
              <w:t>幅土地已出让（8幅安置房、</w:t>
            </w:r>
            <w:r>
              <w:rPr>
                <w:rFonts w:hint="eastAsia" w:ascii="Times New Roman" w:hAnsi="Times New Roman" w:eastAsia="仿宋_GB2312" w:cs="Times New Roman"/>
                <w:b w:val="0"/>
                <w:bCs w:val="0"/>
                <w:color w:val="auto"/>
                <w:sz w:val="21"/>
                <w:szCs w:val="21"/>
                <w:highlight w:val="none"/>
                <w:shd w:val="clear"/>
                <w:lang w:val="en-US" w:eastAsia="zh-CN"/>
              </w:rPr>
              <w:t>24</w:t>
            </w:r>
            <w:r>
              <w:rPr>
                <w:rFonts w:hint="default" w:ascii="Times New Roman" w:hAnsi="Times New Roman" w:eastAsia="仿宋_GB2312" w:cs="Times New Roman"/>
                <w:b w:val="0"/>
                <w:bCs w:val="0"/>
                <w:color w:val="auto"/>
                <w:sz w:val="21"/>
                <w:szCs w:val="21"/>
                <w:highlight w:val="none"/>
                <w:shd w:val="clear"/>
                <w:lang w:val="en-US" w:eastAsia="zh-CN"/>
              </w:rPr>
              <w:t>幅经营性地块）；市政配套项目过半完成。新一轮认定</w:t>
            </w:r>
            <w:r>
              <w:rPr>
                <w:rFonts w:hint="eastAsia" w:ascii="Times New Roman" w:hAnsi="Times New Roman" w:eastAsia="仿宋_GB2312" w:cs="Times New Roman"/>
                <w:b w:val="0"/>
                <w:bCs w:val="0"/>
                <w:color w:val="auto"/>
                <w:sz w:val="21"/>
                <w:szCs w:val="21"/>
                <w:highlight w:val="none"/>
                <w:shd w:val="clear"/>
                <w:lang w:val="en-US" w:eastAsia="zh-CN"/>
              </w:rPr>
              <w:t>8</w:t>
            </w:r>
            <w:r>
              <w:rPr>
                <w:rFonts w:hint="default" w:ascii="Times New Roman" w:hAnsi="Times New Roman" w:eastAsia="仿宋_GB2312" w:cs="Times New Roman"/>
                <w:b w:val="0"/>
                <w:bCs w:val="0"/>
                <w:color w:val="auto"/>
                <w:sz w:val="21"/>
                <w:szCs w:val="21"/>
                <w:highlight w:val="none"/>
                <w:shd w:val="clear"/>
                <w:lang w:val="en-US" w:eastAsia="zh-CN"/>
              </w:rPr>
              <w:t>个项目加速推进，已出让</w:t>
            </w:r>
            <w:r>
              <w:rPr>
                <w:rFonts w:hint="eastAsia" w:ascii="Times New Roman" w:hAnsi="Times New Roman" w:eastAsia="仿宋_GB2312" w:cs="Times New Roman"/>
                <w:b w:val="0"/>
                <w:bCs w:val="0"/>
                <w:color w:val="auto"/>
                <w:sz w:val="21"/>
                <w:szCs w:val="21"/>
                <w:highlight w:val="none"/>
                <w:shd w:val="clear"/>
                <w:lang w:val="en-US" w:eastAsia="zh-CN"/>
              </w:rPr>
              <w:t>8</w:t>
            </w:r>
            <w:r>
              <w:rPr>
                <w:rFonts w:hint="default" w:ascii="Times New Roman" w:hAnsi="Times New Roman" w:eastAsia="仿宋_GB2312" w:cs="Times New Roman"/>
                <w:b w:val="0"/>
                <w:bCs w:val="0"/>
                <w:color w:val="auto"/>
                <w:sz w:val="21"/>
                <w:szCs w:val="21"/>
                <w:highlight w:val="none"/>
                <w:shd w:val="clear"/>
                <w:lang w:val="en-US" w:eastAsia="zh-CN"/>
              </w:rPr>
              <w:t>幅土地（3幅安置房、4幅商品房</w:t>
            </w:r>
            <w:r>
              <w:rPr>
                <w:rFonts w:hint="eastAsia" w:ascii="Times New Roman" w:hAnsi="Times New Roman" w:eastAsia="仿宋_GB2312" w:cs="Times New Roman"/>
                <w:b w:val="0"/>
                <w:bCs w:val="0"/>
                <w:color w:val="auto"/>
                <w:sz w:val="21"/>
                <w:szCs w:val="21"/>
                <w:highlight w:val="none"/>
                <w:shd w:val="clear"/>
                <w:lang w:val="en-US" w:eastAsia="zh-CN"/>
              </w:rPr>
              <w:t>、1幅商办</w:t>
            </w:r>
            <w:r>
              <w:rPr>
                <w:rFonts w:hint="default" w:ascii="Times New Roman" w:hAnsi="Times New Roman" w:eastAsia="仿宋_GB2312" w:cs="Times New Roman"/>
                <w:b w:val="0"/>
                <w:bCs w:val="0"/>
                <w:color w:val="auto"/>
                <w:sz w:val="21"/>
                <w:szCs w:val="21"/>
                <w:highlight w:val="none"/>
                <w:shd w:val="clear"/>
                <w:lang w:val="en-US" w:eastAsia="zh-CN"/>
              </w:rPr>
              <w:t>）</w:t>
            </w:r>
            <w:r>
              <w:rPr>
                <w:rFonts w:hint="default" w:ascii="Times New Roman" w:hAnsi="Times New Roman" w:eastAsia="仿宋_GB2312" w:cs="Times New Roman"/>
                <w:b w:val="0"/>
                <w:bCs w:val="0"/>
                <w:color w:val="auto"/>
                <w:sz w:val="21"/>
                <w:szCs w:val="21"/>
                <w:highlight w:val="none"/>
                <w:lang w:val="en-US" w:eastAsia="zh-CN"/>
              </w:rPr>
              <w:t>。</w:t>
            </w:r>
          </w:p>
        </w:tc>
      </w:tr>
    </w:tbl>
    <w:p w14:paraId="4E38C3E5">
      <w:pPr>
        <w:shd w:val="clear"/>
        <w:bidi w:val="0"/>
        <w:rPr>
          <w:rFonts w:hint="default"/>
          <w:color w:val="auto"/>
          <w:highlight w:val="none"/>
        </w:rPr>
      </w:pPr>
    </w:p>
    <w:p w14:paraId="36A7D615">
      <w:pPr>
        <w:shd w:val="clear"/>
        <w:bidi w:val="0"/>
        <w:rPr>
          <w:rFonts w:hint="default"/>
          <w:color w:val="auto"/>
          <w:highlight w:val="none"/>
        </w:rPr>
      </w:pPr>
    </w:p>
    <w:p w14:paraId="0512012B">
      <w:pPr>
        <w:shd w:val="clear"/>
        <w:bidi w:val="0"/>
        <w:rPr>
          <w:rFonts w:hint="default"/>
          <w:color w:val="auto"/>
          <w:highlight w:val="none"/>
        </w:rPr>
      </w:pPr>
    </w:p>
    <w:p w14:paraId="47F30A99">
      <w:pPr>
        <w:shd w:val="clear"/>
        <w:bidi w:val="0"/>
        <w:rPr>
          <w:rFonts w:hint="default"/>
          <w:color w:val="auto"/>
          <w:highlight w:val="none"/>
        </w:rPr>
      </w:pPr>
    </w:p>
    <w:p w14:paraId="5903C952">
      <w:pPr>
        <w:pStyle w:val="3"/>
        <w:shd w:val="clear" w:color="auto"/>
        <w:spacing w:line="240" w:lineRule="auto"/>
        <w:jc w:val="center"/>
        <w:rPr>
          <w:rFonts w:hint="default" w:ascii="Times New Roman" w:hAnsi="Times New Roman" w:eastAsia="黑体" w:cs="Times New Roman"/>
          <w:b w:val="0"/>
          <w:bCs w:val="0"/>
          <w:color w:val="auto"/>
          <w:sz w:val="30"/>
          <w:szCs w:val="30"/>
          <w:highlight w:val="none"/>
        </w:rPr>
      </w:pPr>
      <w:bookmarkStart w:id="142" w:name="_Toc848697965"/>
      <w:r>
        <w:rPr>
          <w:rFonts w:hint="default" w:ascii="Times New Roman" w:hAnsi="Times New Roman" w:eastAsia="黑体" w:cs="Times New Roman"/>
          <w:b w:val="0"/>
          <w:bCs w:val="0"/>
          <w:color w:val="auto"/>
          <w:sz w:val="30"/>
          <w:szCs w:val="30"/>
          <w:highlight w:val="none"/>
        </w:rPr>
        <w:t>附表</w:t>
      </w:r>
      <w:r>
        <w:rPr>
          <w:rFonts w:hint="default" w:ascii="Times New Roman" w:hAnsi="Times New Roman" w:eastAsia="黑体" w:cs="Times New Roman"/>
          <w:b w:val="0"/>
          <w:bCs w:val="0"/>
          <w:color w:val="auto"/>
          <w:sz w:val="30"/>
          <w:szCs w:val="30"/>
          <w:highlight w:val="none"/>
          <w:lang w:val="en-US" w:eastAsia="zh-CN"/>
        </w:rPr>
        <w:t>二</w:t>
      </w:r>
      <w:r>
        <w:rPr>
          <w:rFonts w:hint="default" w:ascii="Times New Roman" w:hAnsi="Times New Roman" w:eastAsia="黑体" w:cs="Times New Roman"/>
          <w:b w:val="0"/>
          <w:bCs w:val="0"/>
          <w:color w:val="auto"/>
          <w:sz w:val="30"/>
          <w:szCs w:val="30"/>
          <w:highlight w:val="none"/>
        </w:rPr>
        <w:t>：</w:t>
      </w:r>
      <w:r>
        <w:rPr>
          <w:rFonts w:hint="default" w:ascii="Times New Roman" w:hAnsi="Times New Roman" w:eastAsia="黑体" w:cs="Times New Roman"/>
          <w:b w:val="0"/>
          <w:bCs w:val="0"/>
          <w:color w:val="auto"/>
          <w:sz w:val="30"/>
          <w:szCs w:val="30"/>
          <w:highlight w:val="none"/>
          <w:lang w:val="en-US" w:eastAsia="zh-CN"/>
        </w:rPr>
        <w:t xml:space="preserve"> </w:t>
      </w:r>
      <w:r>
        <w:rPr>
          <w:rFonts w:hint="default" w:ascii="Times New Roman" w:hAnsi="Times New Roman" w:eastAsia="黑体" w:cs="Times New Roman"/>
          <w:b w:val="0"/>
          <w:bCs w:val="0"/>
          <w:color w:val="auto"/>
          <w:sz w:val="30"/>
          <w:szCs w:val="30"/>
          <w:highlight w:val="none"/>
        </w:rPr>
        <w:t>宝山区“十</w:t>
      </w:r>
      <w:r>
        <w:rPr>
          <w:rFonts w:hint="default" w:ascii="Times New Roman" w:hAnsi="Times New Roman" w:eastAsia="黑体" w:cs="Times New Roman"/>
          <w:b w:val="0"/>
          <w:bCs w:val="0"/>
          <w:color w:val="auto"/>
          <w:sz w:val="30"/>
          <w:szCs w:val="30"/>
          <w:highlight w:val="none"/>
          <w:lang w:eastAsia="zh-CN"/>
        </w:rPr>
        <w:t>五</w:t>
      </w:r>
      <w:r>
        <w:rPr>
          <w:rFonts w:hint="default" w:ascii="Times New Roman" w:hAnsi="Times New Roman" w:eastAsia="黑体" w:cs="Times New Roman"/>
          <w:b w:val="0"/>
          <w:bCs w:val="0"/>
          <w:color w:val="auto"/>
          <w:sz w:val="30"/>
          <w:szCs w:val="30"/>
          <w:highlight w:val="none"/>
        </w:rPr>
        <w:t>五”住房发展专项规划主要指标</w:t>
      </w:r>
      <w:bookmarkEnd w:id="136"/>
      <w:bookmarkEnd w:id="137"/>
      <w:bookmarkEnd w:id="138"/>
      <w:bookmarkEnd w:id="139"/>
      <w:bookmarkEnd w:id="140"/>
      <w:bookmarkEnd w:id="141"/>
      <w:bookmarkEnd w:id="142"/>
    </w:p>
    <w:p w14:paraId="201441C4">
      <w:pPr>
        <w:shd w:val="clear" w:color="auto"/>
        <w:rPr>
          <w:rFonts w:hint="default" w:ascii="Times New Roman" w:hAnsi="Times New Roman" w:cs="Times New Roman"/>
          <w:color w:val="auto"/>
          <w:highlight w:val="none"/>
        </w:rPr>
      </w:pPr>
    </w:p>
    <w:tbl>
      <w:tblPr>
        <w:tblStyle w:val="1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675"/>
        <w:gridCol w:w="2628"/>
        <w:gridCol w:w="3469"/>
        <w:gridCol w:w="1180"/>
      </w:tblGrid>
      <w:tr w14:paraId="10CE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85" w:type="dxa"/>
            <w:vAlign w:val="center"/>
          </w:tcPr>
          <w:p w14:paraId="0DF399D2">
            <w:pPr>
              <w:shd w:val="clear" w:color="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类别</w:t>
            </w:r>
          </w:p>
        </w:tc>
        <w:tc>
          <w:tcPr>
            <w:tcW w:w="675" w:type="dxa"/>
            <w:vAlign w:val="center"/>
          </w:tcPr>
          <w:p w14:paraId="2BB26575">
            <w:pPr>
              <w:shd w:val="clear" w:color="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序号</w:t>
            </w:r>
          </w:p>
        </w:tc>
        <w:tc>
          <w:tcPr>
            <w:tcW w:w="2628" w:type="dxa"/>
            <w:vAlign w:val="center"/>
          </w:tcPr>
          <w:p w14:paraId="1B9E05E8">
            <w:pPr>
              <w:shd w:val="clear" w:color="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指标名称</w:t>
            </w:r>
          </w:p>
        </w:tc>
        <w:tc>
          <w:tcPr>
            <w:tcW w:w="3469" w:type="dxa"/>
            <w:vAlign w:val="center"/>
          </w:tcPr>
          <w:p w14:paraId="41CAB18C">
            <w:pPr>
              <w:shd w:val="clear" w:color="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规划期目标值</w:t>
            </w:r>
          </w:p>
        </w:tc>
        <w:tc>
          <w:tcPr>
            <w:tcW w:w="1180" w:type="dxa"/>
            <w:vAlign w:val="center"/>
          </w:tcPr>
          <w:p w14:paraId="6D061C9D">
            <w:pPr>
              <w:shd w:val="clear" w:color="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备注</w:t>
            </w:r>
          </w:p>
        </w:tc>
      </w:tr>
      <w:tr w14:paraId="3E6E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5" w:type="dxa"/>
            <w:vMerge w:val="restart"/>
            <w:vAlign w:val="center"/>
          </w:tcPr>
          <w:p w14:paraId="50BA02A4">
            <w:pPr>
              <w:shd w:val="clear" w:color="auto"/>
              <w:spacing w:line="300" w:lineRule="exact"/>
              <w:jc w:val="center"/>
              <w:rPr>
                <w:rFonts w:hint="default" w:ascii="Times New Roman" w:hAnsi="Times New Roman" w:eastAsia="黑体" w:cs="Times New Roman"/>
                <w:b w:val="0"/>
                <w:bCs/>
                <w:color w:val="auto"/>
                <w:highlight w:val="none"/>
              </w:rPr>
            </w:pPr>
            <w:r>
              <w:rPr>
                <w:rFonts w:hint="default" w:ascii="Times New Roman" w:hAnsi="Times New Roman" w:eastAsia="黑体" w:cs="Times New Roman"/>
                <w:b w:val="0"/>
                <w:bCs/>
                <w:color w:val="auto"/>
                <w:highlight w:val="none"/>
              </w:rPr>
              <w:t>住房市场发展</w:t>
            </w:r>
          </w:p>
        </w:tc>
        <w:tc>
          <w:tcPr>
            <w:tcW w:w="675" w:type="dxa"/>
            <w:vAlign w:val="center"/>
          </w:tcPr>
          <w:p w14:paraId="4BCC8033">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w:t>
            </w:r>
          </w:p>
        </w:tc>
        <w:tc>
          <w:tcPr>
            <w:tcW w:w="2628" w:type="dxa"/>
            <w:vAlign w:val="center"/>
          </w:tcPr>
          <w:p w14:paraId="76A05FF3">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房地产开发投资</w:t>
            </w:r>
          </w:p>
        </w:tc>
        <w:tc>
          <w:tcPr>
            <w:tcW w:w="3469" w:type="dxa"/>
            <w:vAlign w:val="center"/>
          </w:tcPr>
          <w:p w14:paraId="0FC9CCFE">
            <w:pPr>
              <w:shd w:val="clear" w:color="auto"/>
              <w:spacing w:line="300" w:lineRule="exact"/>
              <w:jc w:val="center"/>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shd w:val="clear" w:color="auto"/>
                <w:lang w:val="en-US" w:eastAsia="zh-CN"/>
              </w:rPr>
              <w:t>1700</w:t>
            </w:r>
            <w:r>
              <w:rPr>
                <w:rFonts w:hint="default" w:ascii="Times New Roman" w:hAnsi="Times New Roman" w:eastAsia="仿宋_GB2312" w:cs="Times New Roman"/>
                <w:color w:val="auto"/>
                <w:highlight w:val="none"/>
                <w:shd w:val="clear"/>
              </w:rPr>
              <w:t>亿</w:t>
            </w:r>
            <w:r>
              <w:rPr>
                <w:rFonts w:hint="default" w:ascii="Times New Roman" w:hAnsi="Times New Roman" w:eastAsia="仿宋_GB2312" w:cs="Times New Roman"/>
                <w:color w:val="auto"/>
                <w:highlight w:val="none"/>
              </w:rPr>
              <w:t>元</w:t>
            </w:r>
          </w:p>
        </w:tc>
        <w:tc>
          <w:tcPr>
            <w:tcW w:w="1180" w:type="dxa"/>
            <w:vAlign w:val="center"/>
          </w:tcPr>
          <w:p w14:paraId="1757F2BF">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预期性</w:t>
            </w:r>
          </w:p>
        </w:tc>
      </w:tr>
      <w:tr w14:paraId="223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185" w:type="dxa"/>
            <w:vMerge w:val="continue"/>
            <w:vAlign w:val="center"/>
          </w:tcPr>
          <w:p w14:paraId="4254D01F">
            <w:pPr>
              <w:shd w:val="clear" w:color="auto"/>
              <w:spacing w:line="300" w:lineRule="exact"/>
              <w:jc w:val="center"/>
              <w:rPr>
                <w:rFonts w:hint="default" w:ascii="Times New Roman" w:hAnsi="Times New Roman" w:eastAsia="黑体" w:cs="Times New Roman"/>
                <w:b w:val="0"/>
                <w:bCs/>
                <w:color w:val="auto"/>
                <w:highlight w:val="none"/>
              </w:rPr>
            </w:pPr>
          </w:p>
        </w:tc>
        <w:tc>
          <w:tcPr>
            <w:tcW w:w="675" w:type="dxa"/>
            <w:vAlign w:val="center"/>
          </w:tcPr>
          <w:p w14:paraId="7E30D247">
            <w:pPr>
              <w:shd w:val="clear" w:color="auto"/>
              <w:spacing w:line="300" w:lineRule="exact"/>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val="en-US" w:eastAsia="zh-CN"/>
              </w:rPr>
              <w:t>2</w:t>
            </w:r>
          </w:p>
        </w:tc>
        <w:tc>
          <w:tcPr>
            <w:tcW w:w="2628" w:type="dxa"/>
            <w:vAlign w:val="center"/>
          </w:tcPr>
          <w:p w14:paraId="4D7D49F1">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商品房销售</w:t>
            </w:r>
          </w:p>
        </w:tc>
        <w:tc>
          <w:tcPr>
            <w:tcW w:w="3469" w:type="dxa"/>
            <w:vAlign w:val="center"/>
          </w:tcPr>
          <w:p w14:paraId="5351BC60">
            <w:pPr>
              <w:shd w:val="clear" w:color="auto"/>
              <w:spacing w:line="300" w:lineRule="exact"/>
              <w:jc w:val="center"/>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shd w:val="clear" w:color="auto"/>
                <w:lang w:val="en-US" w:eastAsia="zh-CN"/>
              </w:rPr>
              <w:t>800</w:t>
            </w:r>
            <w:r>
              <w:rPr>
                <w:rFonts w:hint="default" w:ascii="Times New Roman" w:hAnsi="Times New Roman" w:eastAsia="仿宋_GB2312" w:cs="Times New Roman"/>
                <w:color w:val="auto"/>
                <w:highlight w:val="none"/>
              </w:rPr>
              <w:t>万平方米</w:t>
            </w:r>
          </w:p>
        </w:tc>
        <w:tc>
          <w:tcPr>
            <w:tcW w:w="1180" w:type="dxa"/>
            <w:vAlign w:val="center"/>
          </w:tcPr>
          <w:p w14:paraId="73A6D810">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预期性</w:t>
            </w:r>
          </w:p>
        </w:tc>
      </w:tr>
      <w:tr w14:paraId="6B31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5" w:type="dxa"/>
            <w:vMerge w:val="continue"/>
            <w:vAlign w:val="center"/>
          </w:tcPr>
          <w:p w14:paraId="67FFC7C3">
            <w:pPr>
              <w:shd w:val="clear" w:color="auto"/>
              <w:spacing w:line="300" w:lineRule="exact"/>
              <w:jc w:val="center"/>
              <w:rPr>
                <w:rFonts w:hint="default" w:ascii="Times New Roman" w:hAnsi="Times New Roman" w:eastAsia="黑体" w:cs="Times New Roman"/>
                <w:b w:val="0"/>
                <w:bCs/>
                <w:color w:val="auto"/>
                <w:highlight w:val="none"/>
              </w:rPr>
            </w:pPr>
          </w:p>
        </w:tc>
        <w:tc>
          <w:tcPr>
            <w:tcW w:w="675" w:type="dxa"/>
            <w:vAlign w:val="center"/>
          </w:tcPr>
          <w:p w14:paraId="2F28D82D">
            <w:pPr>
              <w:shd w:val="clear" w:color="auto"/>
              <w:spacing w:line="300" w:lineRule="exact"/>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3</w:t>
            </w:r>
          </w:p>
        </w:tc>
        <w:tc>
          <w:tcPr>
            <w:tcW w:w="2628" w:type="dxa"/>
            <w:vAlign w:val="center"/>
          </w:tcPr>
          <w:p w14:paraId="1539C53A">
            <w:pPr>
              <w:shd w:val="clear" w:color="auto"/>
              <w:spacing w:line="240" w:lineRule="exact"/>
              <w:jc w:val="center"/>
              <w:rPr>
                <w:rFonts w:hint="default" w:ascii="Times New Roman" w:hAnsi="Times New Roman" w:eastAsia="仿宋_GB2312" w:cs="Times New Roman"/>
                <w:color w:val="auto"/>
                <w:highlight w:val="none"/>
              </w:rPr>
            </w:pPr>
            <w:r>
              <w:rPr>
                <w:rFonts w:hint="eastAsia" w:ascii="Times New Roman" w:hAnsi="Times New Roman" w:eastAsia="仿宋_GB2312" w:cs="Times New Roman"/>
                <w:b w:val="0"/>
                <w:bCs w:val="0"/>
                <w:color w:val="auto"/>
                <w:sz w:val="21"/>
                <w:szCs w:val="21"/>
                <w:highlight w:val="none"/>
                <w:lang w:val="en-US" w:eastAsia="zh-CN"/>
              </w:rPr>
              <w:t>保障性租赁住房筹措</w:t>
            </w:r>
          </w:p>
        </w:tc>
        <w:tc>
          <w:tcPr>
            <w:tcW w:w="3469" w:type="dxa"/>
            <w:vAlign w:val="center"/>
          </w:tcPr>
          <w:p w14:paraId="1208A0D6">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shd w:val="clear" w:color="auto"/>
              </w:rPr>
              <w:t>根</w:t>
            </w:r>
            <w:r>
              <w:rPr>
                <w:rFonts w:hint="default" w:ascii="Times New Roman" w:hAnsi="Times New Roman" w:eastAsia="仿宋_GB2312" w:cs="Times New Roman"/>
                <w:color w:val="auto"/>
                <w:highlight w:val="none"/>
                <w:shd w:val="clear" w:color="auto"/>
                <w:lang w:val="en-US" w:eastAsia="zh-CN"/>
              </w:rPr>
              <w:t>据本市统一部署，通过挖潜存量项目，力争“十五五”保障性租赁住房筹措指标顺利完成</w:t>
            </w:r>
          </w:p>
        </w:tc>
        <w:tc>
          <w:tcPr>
            <w:tcW w:w="1180" w:type="dxa"/>
            <w:vAlign w:val="center"/>
          </w:tcPr>
          <w:p w14:paraId="5CEB7194">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预期性</w:t>
            </w:r>
          </w:p>
        </w:tc>
      </w:tr>
      <w:tr w14:paraId="00FC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5" w:type="dxa"/>
            <w:vMerge w:val="continue"/>
            <w:vAlign w:val="center"/>
          </w:tcPr>
          <w:p w14:paraId="22F90F79">
            <w:pPr>
              <w:shd w:val="clear" w:color="auto"/>
              <w:spacing w:line="300" w:lineRule="exact"/>
              <w:jc w:val="center"/>
              <w:rPr>
                <w:rFonts w:hint="default" w:ascii="Times New Roman" w:hAnsi="Times New Roman" w:eastAsia="黑体" w:cs="Times New Roman"/>
                <w:b w:val="0"/>
                <w:bCs/>
                <w:color w:val="auto"/>
                <w:highlight w:val="none"/>
              </w:rPr>
            </w:pPr>
          </w:p>
        </w:tc>
        <w:tc>
          <w:tcPr>
            <w:tcW w:w="675" w:type="dxa"/>
            <w:vAlign w:val="center"/>
          </w:tcPr>
          <w:p w14:paraId="099C3C8E">
            <w:pPr>
              <w:shd w:val="clear" w:color="auto"/>
              <w:spacing w:line="300" w:lineRule="exact"/>
              <w:jc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4</w:t>
            </w:r>
          </w:p>
        </w:tc>
        <w:tc>
          <w:tcPr>
            <w:tcW w:w="2628" w:type="dxa"/>
            <w:vAlign w:val="center"/>
          </w:tcPr>
          <w:p w14:paraId="5EF042CC">
            <w:pPr>
              <w:shd w:val="clear" w:color="auto"/>
              <w:spacing w:line="300" w:lineRule="exact"/>
              <w:jc w:val="center"/>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shd w:val="clear" w:color="auto"/>
                <w:lang w:val="en-US" w:eastAsia="zh-CN"/>
              </w:rPr>
              <w:t>人才公寓筹措</w:t>
            </w:r>
          </w:p>
        </w:tc>
        <w:tc>
          <w:tcPr>
            <w:tcW w:w="3469" w:type="dxa"/>
            <w:shd w:val="clear" w:color="auto" w:fill="auto"/>
            <w:vAlign w:val="center"/>
          </w:tcPr>
          <w:p w14:paraId="44476EA2">
            <w:pPr>
              <w:shd w:val="clear" w:color="auto"/>
              <w:spacing w:line="300" w:lineRule="exact"/>
              <w:jc w:val="center"/>
              <w:rPr>
                <w:rFonts w:hint="default" w:ascii="Times New Roman" w:hAnsi="Times New Roman" w:eastAsia="仿宋_GB2312" w:cs="Times New Roman"/>
                <w:color w:val="auto"/>
                <w:highlight w:val="none"/>
                <w:shd w:val="clear" w:color="auto" w:fill="FFFF00"/>
                <w:lang w:val="en-US" w:eastAsia="zh-CN"/>
              </w:rPr>
            </w:pPr>
            <w:r>
              <w:rPr>
                <w:rFonts w:hint="eastAsia" w:ascii="Times New Roman" w:hAnsi="Times New Roman" w:eastAsia="仿宋_GB2312" w:cs="Times New Roman"/>
                <w:color w:val="auto"/>
                <w:highlight w:val="none"/>
                <w:shd w:val="clear" w:color="auto"/>
                <w:lang w:val="en-US" w:eastAsia="zh-CN"/>
              </w:rPr>
              <w:t>根据本市统一部署，</w:t>
            </w:r>
            <w:r>
              <w:rPr>
                <w:rFonts w:hint="default" w:ascii="Times New Roman" w:hAnsi="Times New Roman" w:eastAsia="仿宋_GB2312" w:cs="Times New Roman"/>
                <w:color w:val="auto"/>
                <w:highlight w:val="none"/>
                <w:shd w:val="clear" w:color="auto"/>
                <w:lang w:val="en-US" w:eastAsia="zh-CN"/>
              </w:rPr>
              <w:t>筹集不少于</w:t>
            </w:r>
            <w:r>
              <w:rPr>
                <w:rFonts w:hint="eastAsia" w:ascii="Times New Roman" w:hAnsi="Times New Roman" w:eastAsia="仿宋_GB2312" w:cs="Times New Roman"/>
                <w:color w:val="auto"/>
                <w:highlight w:val="none"/>
                <w:shd w:val="clear" w:color="auto"/>
                <w:lang w:val="en-US" w:eastAsia="zh-CN"/>
              </w:rPr>
              <w:t>XX</w:t>
            </w:r>
            <w:r>
              <w:rPr>
                <w:rFonts w:hint="default" w:ascii="Times New Roman" w:hAnsi="Times New Roman" w:eastAsia="仿宋_GB2312" w:cs="Times New Roman"/>
                <w:color w:val="auto"/>
                <w:highlight w:val="none"/>
                <w:shd w:val="clear" w:color="auto"/>
                <w:lang w:val="en-US" w:eastAsia="zh-CN"/>
              </w:rPr>
              <w:t>套人才安居租赁房源</w:t>
            </w:r>
          </w:p>
        </w:tc>
        <w:tc>
          <w:tcPr>
            <w:tcW w:w="1180" w:type="dxa"/>
            <w:vAlign w:val="center"/>
          </w:tcPr>
          <w:p w14:paraId="0F9471FE">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shd w:val="clear" w:color="auto"/>
              </w:rPr>
              <w:t>预期性</w:t>
            </w:r>
          </w:p>
        </w:tc>
      </w:tr>
      <w:tr w14:paraId="4879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5" w:type="dxa"/>
            <w:vMerge w:val="continue"/>
            <w:vAlign w:val="center"/>
          </w:tcPr>
          <w:p w14:paraId="3E0E23C2">
            <w:pPr>
              <w:shd w:val="clear" w:color="auto"/>
              <w:spacing w:line="300" w:lineRule="exact"/>
              <w:jc w:val="center"/>
              <w:rPr>
                <w:rFonts w:hint="default" w:ascii="Times New Roman" w:hAnsi="Times New Roman" w:eastAsia="黑体" w:cs="Times New Roman"/>
                <w:b w:val="0"/>
                <w:bCs/>
                <w:color w:val="auto"/>
                <w:highlight w:val="none"/>
              </w:rPr>
            </w:pPr>
          </w:p>
        </w:tc>
        <w:tc>
          <w:tcPr>
            <w:tcW w:w="675" w:type="dxa"/>
            <w:vAlign w:val="center"/>
          </w:tcPr>
          <w:p w14:paraId="13AACF08">
            <w:pPr>
              <w:shd w:val="clear" w:color="auto"/>
              <w:spacing w:line="300" w:lineRule="exact"/>
              <w:jc w:val="center"/>
              <w:rPr>
                <w:rFonts w:hint="default" w:ascii="Times New Roman" w:hAnsi="Times New Roman" w:eastAsia="仿宋" w:cs="Times New Roman"/>
                <w:color w:val="auto"/>
                <w:kern w:val="2"/>
                <w:sz w:val="21"/>
                <w:szCs w:val="22"/>
                <w:highlight w:val="none"/>
                <w:lang w:val="en-US" w:eastAsia="zh-CN" w:bidi="ar-SA"/>
              </w:rPr>
            </w:pPr>
            <w:r>
              <w:rPr>
                <w:rFonts w:hint="eastAsia" w:ascii="Times New Roman" w:hAnsi="Times New Roman" w:eastAsia="仿宋" w:cs="Times New Roman"/>
                <w:color w:val="auto"/>
                <w:kern w:val="2"/>
                <w:sz w:val="21"/>
                <w:szCs w:val="22"/>
                <w:highlight w:val="none"/>
                <w:lang w:val="en-US" w:eastAsia="zh-CN" w:bidi="ar-SA"/>
              </w:rPr>
              <w:t>5</w:t>
            </w:r>
          </w:p>
        </w:tc>
        <w:tc>
          <w:tcPr>
            <w:tcW w:w="2628" w:type="dxa"/>
            <w:vAlign w:val="center"/>
          </w:tcPr>
          <w:p w14:paraId="4D1AA232">
            <w:pPr>
              <w:shd w:val="clear" w:color="auto"/>
              <w:spacing w:line="300" w:lineRule="exact"/>
              <w:jc w:val="center"/>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highlight w:val="none"/>
              </w:rPr>
              <w:t>征收安置住房</w:t>
            </w:r>
          </w:p>
        </w:tc>
        <w:tc>
          <w:tcPr>
            <w:tcW w:w="3469" w:type="dxa"/>
            <w:shd w:val="clear" w:color="auto" w:fill="auto"/>
            <w:vAlign w:val="center"/>
          </w:tcPr>
          <w:p w14:paraId="34F900D0">
            <w:pPr>
              <w:shd w:val="clear" w:color="auto"/>
              <w:spacing w:line="300" w:lineRule="exact"/>
              <w:jc w:val="center"/>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highlight w:val="none"/>
                <w:shd w:val="clear" w:color="auto"/>
                <w:lang w:val="en-US" w:eastAsia="zh-CN"/>
              </w:rPr>
              <w:t>积极探索研究“多元化安置”路径，通过多渠道、多方式满足被征收人的住房安置需求</w:t>
            </w:r>
          </w:p>
        </w:tc>
        <w:tc>
          <w:tcPr>
            <w:tcW w:w="1180" w:type="dxa"/>
            <w:vAlign w:val="center"/>
          </w:tcPr>
          <w:p w14:paraId="0E732956">
            <w:pPr>
              <w:shd w:val="clear" w:color="auto"/>
              <w:spacing w:line="300" w:lineRule="exact"/>
              <w:jc w:val="center"/>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rPr>
              <w:t>预期性</w:t>
            </w:r>
          </w:p>
        </w:tc>
      </w:tr>
      <w:tr w14:paraId="09D9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5" w:type="dxa"/>
            <w:vMerge w:val="continue"/>
            <w:vAlign w:val="center"/>
          </w:tcPr>
          <w:p w14:paraId="65180C08">
            <w:pPr>
              <w:shd w:val="clear" w:color="auto"/>
              <w:spacing w:line="300" w:lineRule="exact"/>
              <w:jc w:val="center"/>
              <w:rPr>
                <w:rFonts w:hint="default" w:ascii="Times New Roman" w:hAnsi="Times New Roman" w:eastAsia="黑体" w:cs="Times New Roman"/>
                <w:b w:val="0"/>
                <w:bCs/>
                <w:color w:val="auto"/>
                <w:highlight w:val="none"/>
              </w:rPr>
            </w:pPr>
          </w:p>
        </w:tc>
        <w:tc>
          <w:tcPr>
            <w:tcW w:w="675" w:type="dxa"/>
            <w:vAlign w:val="center"/>
          </w:tcPr>
          <w:p w14:paraId="15AA4B58">
            <w:pPr>
              <w:shd w:val="clear" w:color="auto"/>
              <w:spacing w:line="300" w:lineRule="exact"/>
              <w:jc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6</w:t>
            </w:r>
          </w:p>
        </w:tc>
        <w:tc>
          <w:tcPr>
            <w:tcW w:w="2628" w:type="dxa"/>
            <w:vAlign w:val="center"/>
          </w:tcPr>
          <w:p w14:paraId="6518C61A">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公共租赁住房（原</w:t>
            </w:r>
            <w:r>
              <w:rPr>
                <w:rFonts w:hint="default" w:ascii="Times New Roman" w:hAnsi="Times New Roman" w:eastAsia="仿宋_GB2312" w:cs="Times New Roman"/>
                <w:color w:val="auto"/>
                <w:highlight w:val="none"/>
              </w:rPr>
              <w:t>廉租住房</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租金配租</w:t>
            </w:r>
          </w:p>
        </w:tc>
        <w:tc>
          <w:tcPr>
            <w:tcW w:w="3469" w:type="dxa"/>
            <w:vAlign w:val="center"/>
          </w:tcPr>
          <w:p w14:paraId="4E033877">
            <w:pPr>
              <w:shd w:val="clear" w:color="auto"/>
              <w:spacing w:line="300" w:lineRule="exact"/>
              <w:jc w:val="cente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应保尽保</w:t>
            </w:r>
          </w:p>
        </w:tc>
        <w:tc>
          <w:tcPr>
            <w:tcW w:w="1180" w:type="dxa"/>
            <w:vAlign w:val="center"/>
          </w:tcPr>
          <w:p w14:paraId="2BABE4C9">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约束性</w:t>
            </w:r>
          </w:p>
        </w:tc>
      </w:tr>
      <w:tr w14:paraId="29EF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85" w:type="dxa"/>
            <w:vMerge w:val="restart"/>
            <w:vAlign w:val="center"/>
          </w:tcPr>
          <w:p w14:paraId="5C63BEB2">
            <w:pPr>
              <w:shd w:val="clear" w:color="auto"/>
              <w:spacing w:line="300" w:lineRule="exact"/>
              <w:jc w:val="center"/>
              <w:rPr>
                <w:rFonts w:hint="default" w:ascii="Times New Roman" w:hAnsi="Times New Roman" w:eastAsia="黑体" w:cs="Times New Roman"/>
                <w:b w:val="0"/>
                <w:bCs/>
                <w:color w:val="auto"/>
                <w:highlight w:val="none"/>
              </w:rPr>
            </w:pPr>
            <w:r>
              <w:rPr>
                <w:rFonts w:hint="default" w:ascii="Times New Roman" w:hAnsi="Times New Roman" w:eastAsia="黑体" w:cs="Times New Roman"/>
                <w:b w:val="0"/>
                <w:bCs/>
                <w:color w:val="auto"/>
                <w:highlight w:val="none"/>
              </w:rPr>
              <w:t>住宅</w:t>
            </w:r>
          </w:p>
          <w:p w14:paraId="1571D789">
            <w:pPr>
              <w:shd w:val="clear" w:color="auto"/>
              <w:spacing w:line="300" w:lineRule="exact"/>
              <w:jc w:val="center"/>
              <w:rPr>
                <w:rFonts w:hint="default" w:ascii="Times New Roman" w:hAnsi="Times New Roman" w:eastAsia="黑体" w:cs="Times New Roman"/>
                <w:b w:val="0"/>
                <w:bCs/>
                <w:color w:val="auto"/>
                <w:highlight w:val="none"/>
              </w:rPr>
            </w:pPr>
            <w:r>
              <w:rPr>
                <w:rFonts w:hint="default" w:ascii="Times New Roman" w:hAnsi="Times New Roman" w:eastAsia="黑体" w:cs="Times New Roman"/>
                <w:b w:val="0"/>
                <w:bCs/>
                <w:color w:val="auto"/>
                <w:highlight w:val="none"/>
              </w:rPr>
              <w:t>产业化</w:t>
            </w:r>
          </w:p>
        </w:tc>
        <w:tc>
          <w:tcPr>
            <w:tcW w:w="675" w:type="dxa"/>
            <w:vAlign w:val="center"/>
          </w:tcPr>
          <w:p w14:paraId="6E478C78">
            <w:pPr>
              <w:shd w:val="clear" w:color="auto"/>
              <w:spacing w:line="300" w:lineRule="exact"/>
              <w:jc w:val="center"/>
              <w:rPr>
                <w:rFonts w:hint="default" w:ascii="Times New Roman" w:hAnsi="Times New Roman" w:eastAsia="仿宋" w:cs="Times New Roman"/>
                <w:color w:val="auto"/>
                <w:highlight w:val="none"/>
                <w:lang w:eastAsia="zh-CN"/>
              </w:rPr>
            </w:pPr>
            <w:r>
              <w:rPr>
                <w:rFonts w:hint="eastAsia" w:ascii="Times New Roman" w:hAnsi="Times New Roman" w:eastAsia="仿宋" w:cs="Times New Roman"/>
                <w:color w:val="auto"/>
                <w:highlight w:val="none"/>
                <w:lang w:val="en-US" w:eastAsia="zh-CN"/>
              </w:rPr>
              <w:t>7</w:t>
            </w:r>
          </w:p>
        </w:tc>
        <w:tc>
          <w:tcPr>
            <w:tcW w:w="2628" w:type="dxa"/>
            <w:vAlign w:val="center"/>
          </w:tcPr>
          <w:p w14:paraId="7742521F">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全装修住</w:t>
            </w:r>
            <w:r>
              <w:rPr>
                <w:rFonts w:hint="default" w:ascii="Times New Roman" w:hAnsi="Times New Roman" w:eastAsia="仿宋_GB2312" w:cs="Times New Roman"/>
                <w:color w:val="auto"/>
                <w:highlight w:val="none"/>
                <w:lang w:eastAsia="zh-CN"/>
              </w:rPr>
              <w:t>房</w:t>
            </w:r>
            <w:r>
              <w:rPr>
                <w:rFonts w:hint="default" w:ascii="Times New Roman" w:hAnsi="Times New Roman" w:eastAsia="仿宋_GB2312" w:cs="Times New Roman"/>
                <w:color w:val="auto"/>
                <w:highlight w:val="none"/>
              </w:rPr>
              <w:t>比例</w:t>
            </w:r>
          </w:p>
        </w:tc>
        <w:tc>
          <w:tcPr>
            <w:tcW w:w="3469" w:type="dxa"/>
            <w:vAlign w:val="center"/>
          </w:tcPr>
          <w:p w14:paraId="6EC741AA">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原则上实现100%全装修（低层住宅除外）</w:t>
            </w:r>
          </w:p>
        </w:tc>
        <w:tc>
          <w:tcPr>
            <w:tcW w:w="1180" w:type="dxa"/>
            <w:vAlign w:val="center"/>
          </w:tcPr>
          <w:p w14:paraId="7FD172E6">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约束性</w:t>
            </w:r>
          </w:p>
        </w:tc>
      </w:tr>
      <w:tr w14:paraId="4F98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85" w:type="dxa"/>
            <w:vMerge w:val="continue"/>
            <w:vAlign w:val="center"/>
          </w:tcPr>
          <w:p w14:paraId="7279808C">
            <w:pPr>
              <w:shd w:val="clear" w:color="auto"/>
              <w:spacing w:line="300" w:lineRule="exact"/>
              <w:jc w:val="center"/>
              <w:rPr>
                <w:rFonts w:hint="default" w:ascii="Times New Roman" w:hAnsi="Times New Roman" w:eastAsia="黑体" w:cs="Times New Roman"/>
                <w:b w:val="0"/>
                <w:bCs/>
                <w:color w:val="auto"/>
                <w:highlight w:val="none"/>
              </w:rPr>
            </w:pPr>
          </w:p>
        </w:tc>
        <w:tc>
          <w:tcPr>
            <w:tcW w:w="675" w:type="dxa"/>
            <w:vAlign w:val="center"/>
          </w:tcPr>
          <w:p w14:paraId="0318EF24">
            <w:pPr>
              <w:shd w:val="clear" w:color="auto"/>
              <w:spacing w:line="300" w:lineRule="exact"/>
              <w:jc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8</w:t>
            </w:r>
          </w:p>
        </w:tc>
        <w:tc>
          <w:tcPr>
            <w:tcW w:w="2628" w:type="dxa"/>
            <w:vAlign w:val="center"/>
          </w:tcPr>
          <w:p w14:paraId="5DFC7BB2">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装配式建筑比例</w:t>
            </w:r>
          </w:p>
        </w:tc>
        <w:tc>
          <w:tcPr>
            <w:tcW w:w="3469" w:type="dxa"/>
            <w:vAlign w:val="center"/>
          </w:tcPr>
          <w:p w14:paraId="704D3E8A">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100%</w:t>
            </w:r>
          </w:p>
        </w:tc>
        <w:tc>
          <w:tcPr>
            <w:tcW w:w="1180" w:type="dxa"/>
            <w:vAlign w:val="center"/>
          </w:tcPr>
          <w:p w14:paraId="3F9A9934">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约束性</w:t>
            </w:r>
          </w:p>
        </w:tc>
      </w:tr>
      <w:tr w14:paraId="2FD9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04BD722A">
            <w:pPr>
              <w:shd w:val="clear" w:color="auto"/>
              <w:spacing w:line="300" w:lineRule="exact"/>
              <w:jc w:val="center"/>
              <w:rPr>
                <w:rFonts w:hint="default" w:ascii="Times New Roman" w:hAnsi="Times New Roman" w:eastAsia="黑体" w:cs="Times New Roman"/>
                <w:b w:val="0"/>
                <w:bCs/>
                <w:color w:val="auto"/>
                <w:highlight w:val="none"/>
              </w:rPr>
            </w:pPr>
            <w:r>
              <w:rPr>
                <w:rFonts w:hint="default" w:ascii="Times New Roman" w:hAnsi="Times New Roman" w:eastAsia="黑体" w:cs="Times New Roman"/>
                <w:b w:val="0"/>
                <w:bCs/>
                <w:color w:val="auto"/>
                <w:highlight w:val="none"/>
              </w:rPr>
              <w:t>物业管理</w:t>
            </w:r>
          </w:p>
        </w:tc>
        <w:tc>
          <w:tcPr>
            <w:tcW w:w="675" w:type="dxa"/>
            <w:vAlign w:val="center"/>
          </w:tcPr>
          <w:p w14:paraId="038F99EC">
            <w:pPr>
              <w:shd w:val="clear" w:color="auto"/>
              <w:spacing w:line="300" w:lineRule="exact"/>
              <w:jc w:val="center"/>
              <w:rPr>
                <w:rFonts w:hint="default" w:ascii="Times New Roman" w:hAnsi="Times New Roman" w:eastAsia="仿宋" w:cs="Times New Roman"/>
                <w:color w:val="auto"/>
                <w:highlight w:val="none"/>
                <w:lang w:eastAsia="zh-CN"/>
              </w:rPr>
            </w:pPr>
            <w:r>
              <w:rPr>
                <w:rFonts w:hint="eastAsia" w:ascii="Times New Roman" w:hAnsi="Times New Roman" w:eastAsia="仿宋" w:cs="Times New Roman"/>
                <w:color w:val="auto"/>
                <w:highlight w:val="none"/>
                <w:lang w:val="en-US" w:eastAsia="zh-CN"/>
              </w:rPr>
              <w:t>9</w:t>
            </w:r>
          </w:p>
        </w:tc>
        <w:tc>
          <w:tcPr>
            <w:tcW w:w="2628" w:type="dxa"/>
            <w:vAlign w:val="center"/>
          </w:tcPr>
          <w:p w14:paraId="2ADEA5E2">
            <w:pPr>
              <w:shd w:val="clear" w:color="auto"/>
              <w:spacing w:line="300" w:lineRule="exact"/>
              <w:jc w:val="center"/>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val="en-US" w:eastAsia="zh-CN"/>
              </w:rPr>
              <w:t>进一步提升</w:t>
            </w:r>
            <w:r>
              <w:rPr>
                <w:rFonts w:hint="default" w:ascii="Times New Roman" w:hAnsi="Times New Roman" w:eastAsia="仿宋_GB2312" w:cs="Times New Roman"/>
                <w:color w:val="auto"/>
                <w:highlight w:val="none"/>
              </w:rPr>
              <w:t>物业服务</w:t>
            </w:r>
            <w:r>
              <w:rPr>
                <w:rFonts w:hint="default" w:ascii="Times New Roman" w:hAnsi="Times New Roman" w:eastAsia="仿宋_GB2312" w:cs="Times New Roman"/>
                <w:color w:val="auto"/>
                <w:highlight w:val="none"/>
                <w:lang w:val="en-US" w:eastAsia="zh-CN"/>
              </w:rPr>
              <w:t>水平</w:t>
            </w:r>
          </w:p>
        </w:tc>
        <w:tc>
          <w:tcPr>
            <w:tcW w:w="3469" w:type="dxa"/>
            <w:vAlign w:val="center"/>
          </w:tcPr>
          <w:p w14:paraId="6BBE789E">
            <w:pPr>
              <w:shd w:val="clear" w:color="auto"/>
              <w:spacing w:line="300" w:lineRule="exact"/>
              <w:jc w:val="center"/>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落实物业服务规范，优化服务标准制度；推动维修资金再次筹集；</w:t>
            </w:r>
            <w:r>
              <w:rPr>
                <w:rFonts w:hint="eastAsia" w:ascii="Times New Roman" w:hAnsi="Times New Roman" w:eastAsia="仿宋_GB2312" w:cs="Times New Roman"/>
                <w:color w:val="auto"/>
                <w:highlight w:val="none"/>
                <w:lang w:eastAsia="zh-CN"/>
              </w:rPr>
              <w:t>优化</w:t>
            </w:r>
            <w:r>
              <w:rPr>
                <w:rFonts w:hint="default" w:ascii="Times New Roman" w:hAnsi="Times New Roman" w:eastAsia="仿宋_GB2312" w:cs="Times New Roman"/>
                <w:color w:val="auto"/>
                <w:highlight w:val="none"/>
              </w:rPr>
              <w:t>物业管理费</w:t>
            </w:r>
            <w:r>
              <w:rPr>
                <w:rFonts w:hint="eastAsia" w:ascii="Times New Roman" w:hAnsi="Times New Roman" w:eastAsia="仿宋_GB2312" w:cs="Times New Roman"/>
                <w:color w:val="auto"/>
                <w:highlight w:val="none"/>
                <w:lang w:eastAsia="zh-CN"/>
              </w:rPr>
              <w:t>调整机制</w:t>
            </w:r>
          </w:p>
        </w:tc>
        <w:tc>
          <w:tcPr>
            <w:tcW w:w="1180" w:type="dxa"/>
            <w:vAlign w:val="center"/>
          </w:tcPr>
          <w:p w14:paraId="2FD9E71F">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预期性</w:t>
            </w:r>
          </w:p>
        </w:tc>
      </w:tr>
      <w:tr w14:paraId="6A95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85" w:type="dxa"/>
            <w:shd w:val="clear" w:color="auto" w:fill="auto"/>
            <w:vAlign w:val="center"/>
          </w:tcPr>
          <w:p w14:paraId="33DA6812">
            <w:pPr>
              <w:shd w:val="clear" w:color="auto"/>
              <w:spacing w:line="300" w:lineRule="exact"/>
              <w:jc w:val="center"/>
              <w:rPr>
                <w:rFonts w:hint="eastAsia" w:ascii="Times New Roman" w:hAnsi="Times New Roman" w:eastAsia="黑体" w:cs="Times New Roman"/>
                <w:b w:val="0"/>
                <w:bCs/>
                <w:color w:val="auto"/>
                <w:highlight w:val="none"/>
                <w:lang w:eastAsia="zh-CN"/>
              </w:rPr>
            </w:pPr>
            <w:r>
              <w:rPr>
                <w:rFonts w:hint="eastAsia" w:ascii="Times New Roman" w:hAnsi="Times New Roman" w:eastAsia="黑体" w:cs="Times New Roman"/>
                <w:b w:val="0"/>
                <w:bCs/>
                <w:color w:val="auto"/>
                <w:highlight w:val="none"/>
                <w:lang w:eastAsia="zh-CN"/>
              </w:rPr>
              <w:t>旧住房更新改造</w:t>
            </w:r>
          </w:p>
        </w:tc>
        <w:tc>
          <w:tcPr>
            <w:tcW w:w="675" w:type="dxa"/>
            <w:shd w:val="clear" w:color="auto" w:fill="auto"/>
            <w:vAlign w:val="center"/>
          </w:tcPr>
          <w:p w14:paraId="0ADD5DCD">
            <w:pPr>
              <w:shd w:val="clear" w:color="auto"/>
              <w:spacing w:line="300" w:lineRule="exact"/>
              <w:jc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10</w:t>
            </w:r>
          </w:p>
        </w:tc>
        <w:tc>
          <w:tcPr>
            <w:tcW w:w="2628" w:type="dxa"/>
            <w:shd w:val="clear" w:color="auto" w:fill="auto"/>
            <w:vAlign w:val="center"/>
          </w:tcPr>
          <w:p w14:paraId="23432A59">
            <w:pPr>
              <w:shd w:val="clear" w:color="auto"/>
              <w:spacing w:line="300" w:lineRule="exact"/>
              <w:jc w:val="center"/>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旧住房更新改造</w:t>
            </w:r>
          </w:p>
        </w:tc>
        <w:tc>
          <w:tcPr>
            <w:tcW w:w="3469" w:type="dxa"/>
            <w:shd w:val="clear" w:color="auto" w:fill="auto"/>
            <w:vAlign w:val="center"/>
          </w:tcPr>
          <w:p w14:paraId="127B3F92">
            <w:pPr>
              <w:shd w:val="clear" w:color="auto"/>
              <w:spacing w:line="300" w:lineRule="exact"/>
              <w:jc w:val="center"/>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eastAsia="zh-CN"/>
              </w:rPr>
              <w:t>完成旧住房更新改造</w:t>
            </w:r>
            <w:r>
              <w:rPr>
                <w:rFonts w:hint="eastAsia" w:ascii="Times New Roman" w:hAnsi="Times New Roman" w:eastAsia="仿宋_GB2312" w:cs="Times New Roman"/>
                <w:color w:val="auto"/>
                <w:highlight w:val="none"/>
                <w:lang w:val="en-US" w:eastAsia="zh-CN"/>
              </w:rPr>
              <w:t>350万平方米</w:t>
            </w:r>
          </w:p>
        </w:tc>
        <w:tc>
          <w:tcPr>
            <w:tcW w:w="1180" w:type="dxa"/>
            <w:shd w:val="clear" w:color="auto" w:fill="auto"/>
            <w:vAlign w:val="center"/>
          </w:tcPr>
          <w:p w14:paraId="5C27ABB2">
            <w:pPr>
              <w:shd w:val="clear" w:color="auto"/>
              <w:spacing w:line="300" w:lineRule="exact"/>
              <w:jc w:val="center"/>
              <w:rPr>
                <w:rFonts w:hint="eastAsia" w:ascii="Times New Roman" w:hAnsi="Times New Roman" w:eastAsia="仿宋" w:cs="Times New Roman"/>
                <w:color w:val="auto"/>
                <w:highlight w:val="none"/>
                <w:lang w:eastAsia="zh-CN"/>
              </w:rPr>
            </w:pPr>
            <w:r>
              <w:rPr>
                <w:rFonts w:hint="eastAsia" w:ascii="Times New Roman" w:hAnsi="Times New Roman" w:eastAsia="仿宋" w:cs="Times New Roman"/>
                <w:color w:val="auto"/>
                <w:highlight w:val="none"/>
                <w:lang w:eastAsia="zh-CN"/>
              </w:rPr>
              <w:t>预期性</w:t>
            </w:r>
          </w:p>
        </w:tc>
      </w:tr>
      <w:tr w14:paraId="31BF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85" w:type="dxa"/>
            <w:vAlign w:val="center"/>
          </w:tcPr>
          <w:p w14:paraId="4A74F7E5">
            <w:pPr>
              <w:shd w:val="clear" w:color="auto"/>
              <w:spacing w:line="300" w:lineRule="exact"/>
              <w:jc w:val="center"/>
              <w:rPr>
                <w:rFonts w:hint="eastAsia" w:ascii="Times New Roman" w:hAnsi="Times New Roman" w:eastAsia="黑体" w:cs="Times New Roman"/>
                <w:b w:val="0"/>
                <w:bCs/>
                <w:color w:val="auto"/>
                <w:highlight w:val="none"/>
                <w:lang w:eastAsia="zh-CN"/>
              </w:rPr>
            </w:pPr>
            <w:r>
              <w:rPr>
                <w:rFonts w:hint="eastAsia" w:ascii="Times New Roman" w:hAnsi="Times New Roman" w:eastAsia="黑体" w:cs="Times New Roman"/>
                <w:b w:val="0"/>
                <w:bCs/>
                <w:color w:val="auto"/>
                <w:highlight w:val="none"/>
                <w:lang w:eastAsia="zh-CN"/>
              </w:rPr>
              <w:t>旧区改造</w:t>
            </w:r>
          </w:p>
        </w:tc>
        <w:tc>
          <w:tcPr>
            <w:tcW w:w="675" w:type="dxa"/>
            <w:vAlign w:val="center"/>
          </w:tcPr>
          <w:p w14:paraId="0CD36466">
            <w:pPr>
              <w:shd w:val="clear" w:color="auto"/>
              <w:spacing w:line="300" w:lineRule="exact"/>
              <w:jc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11</w:t>
            </w:r>
          </w:p>
        </w:tc>
        <w:tc>
          <w:tcPr>
            <w:tcW w:w="2628" w:type="dxa"/>
            <w:vAlign w:val="center"/>
          </w:tcPr>
          <w:p w14:paraId="15C1040F">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旧里改造</w:t>
            </w:r>
          </w:p>
        </w:tc>
        <w:tc>
          <w:tcPr>
            <w:tcW w:w="3469" w:type="dxa"/>
            <w:vAlign w:val="center"/>
          </w:tcPr>
          <w:p w14:paraId="0620DB65">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完成吴淞东块</w:t>
            </w:r>
            <w:r>
              <w:rPr>
                <w:rFonts w:hint="default" w:ascii="Times New Roman" w:hAnsi="Times New Roman" w:eastAsia="仿宋_GB2312" w:cs="Times New Roman"/>
                <w:color w:val="auto"/>
                <w:highlight w:val="none"/>
                <w:lang w:eastAsia="zh-CN"/>
              </w:rPr>
              <w:t>旧区</w:t>
            </w:r>
            <w:r>
              <w:rPr>
                <w:rFonts w:hint="default" w:ascii="Times New Roman" w:hAnsi="Times New Roman" w:eastAsia="仿宋_GB2312" w:cs="Times New Roman"/>
                <w:color w:val="auto"/>
                <w:highlight w:val="none"/>
              </w:rPr>
              <w:t>改造</w:t>
            </w:r>
          </w:p>
        </w:tc>
        <w:tc>
          <w:tcPr>
            <w:tcW w:w="1180" w:type="dxa"/>
            <w:vAlign w:val="center"/>
          </w:tcPr>
          <w:p w14:paraId="4246B95C">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预期性</w:t>
            </w:r>
          </w:p>
        </w:tc>
      </w:tr>
      <w:tr w14:paraId="624A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85" w:type="dxa"/>
            <w:vAlign w:val="center"/>
          </w:tcPr>
          <w:p w14:paraId="168B7C62">
            <w:pPr>
              <w:shd w:val="clear" w:color="auto"/>
              <w:spacing w:line="300" w:lineRule="exact"/>
              <w:jc w:val="center"/>
              <w:rPr>
                <w:rFonts w:hint="default" w:ascii="Times New Roman" w:hAnsi="Times New Roman" w:eastAsia="黑体" w:cs="Times New Roman"/>
                <w:b w:val="0"/>
                <w:bCs/>
                <w:color w:val="auto"/>
                <w:highlight w:val="none"/>
              </w:rPr>
            </w:pPr>
            <w:r>
              <w:rPr>
                <w:rFonts w:hint="default" w:ascii="Times New Roman" w:hAnsi="Times New Roman" w:eastAsia="黑体" w:cs="Times New Roman"/>
                <w:b w:val="0"/>
                <w:bCs/>
                <w:color w:val="auto"/>
                <w:highlight w:val="none"/>
              </w:rPr>
              <w:t>城中村</w:t>
            </w:r>
          </w:p>
          <w:p w14:paraId="56AC4E44">
            <w:pPr>
              <w:shd w:val="clear" w:color="auto"/>
              <w:spacing w:line="300" w:lineRule="exact"/>
              <w:jc w:val="center"/>
              <w:rPr>
                <w:rFonts w:hint="default" w:ascii="Times New Roman" w:hAnsi="Times New Roman" w:eastAsia="黑体" w:cs="Times New Roman"/>
                <w:b w:val="0"/>
                <w:bCs/>
                <w:color w:val="auto"/>
                <w:highlight w:val="none"/>
              </w:rPr>
            </w:pPr>
            <w:r>
              <w:rPr>
                <w:rFonts w:hint="default" w:ascii="Times New Roman" w:hAnsi="Times New Roman" w:eastAsia="黑体" w:cs="Times New Roman"/>
                <w:b w:val="0"/>
                <w:bCs/>
                <w:color w:val="auto"/>
                <w:highlight w:val="none"/>
              </w:rPr>
              <w:t>改造</w:t>
            </w:r>
          </w:p>
        </w:tc>
        <w:tc>
          <w:tcPr>
            <w:tcW w:w="675" w:type="dxa"/>
            <w:vAlign w:val="center"/>
          </w:tcPr>
          <w:p w14:paraId="41713AA0">
            <w:pPr>
              <w:shd w:val="clear" w:color="auto"/>
              <w:spacing w:line="300" w:lineRule="exact"/>
              <w:jc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12</w:t>
            </w:r>
          </w:p>
        </w:tc>
        <w:tc>
          <w:tcPr>
            <w:tcW w:w="2628" w:type="dxa"/>
            <w:vAlign w:val="center"/>
          </w:tcPr>
          <w:p w14:paraId="6E7F372C">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城中村改造</w:t>
            </w:r>
          </w:p>
        </w:tc>
        <w:tc>
          <w:tcPr>
            <w:tcW w:w="3469" w:type="dxa"/>
            <w:vAlign w:val="center"/>
          </w:tcPr>
          <w:p w14:paraId="3A02A216">
            <w:pPr>
              <w:shd w:val="clear" w:color="auto"/>
              <w:spacing w:line="30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全面完成第一轮已启动的</w:t>
            </w:r>
            <w:r>
              <w:rPr>
                <w:rFonts w:hint="default" w:ascii="Times New Roman" w:hAnsi="Times New Roman" w:eastAsia="仿宋_GB2312" w:cs="Times New Roman"/>
                <w:color w:val="auto"/>
                <w:highlight w:val="none"/>
                <w:lang w:val="en-US" w:eastAsia="zh-CN"/>
              </w:rPr>
              <w:t>6个项目；全面推进新一轮认定的</w:t>
            </w:r>
            <w:r>
              <w:rPr>
                <w:rFonts w:hint="eastAsia" w:ascii="Times New Roman" w:hAnsi="Times New Roman" w:eastAsia="仿宋_GB2312" w:cs="Times New Roman"/>
                <w:color w:val="auto"/>
                <w:highlight w:val="none"/>
                <w:lang w:val="en-US" w:eastAsia="zh-CN"/>
              </w:rPr>
              <w:t>X</w:t>
            </w:r>
            <w:r>
              <w:rPr>
                <w:rFonts w:hint="default" w:ascii="Times New Roman" w:hAnsi="Times New Roman" w:eastAsia="仿宋_GB2312" w:cs="Times New Roman"/>
                <w:color w:val="auto"/>
                <w:highlight w:val="none"/>
                <w:lang w:val="en-US" w:eastAsia="zh-CN"/>
              </w:rPr>
              <w:t>个项目</w:t>
            </w:r>
          </w:p>
        </w:tc>
        <w:tc>
          <w:tcPr>
            <w:tcW w:w="1180" w:type="dxa"/>
            <w:vAlign w:val="center"/>
          </w:tcPr>
          <w:p w14:paraId="1E906349">
            <w:pPr>
              <w:shd w:val="clear" w:color="auto"/>
              <w:spacing w:line="3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预期性</w:t>
            </w:r>
          </w:p>
        </w:tc>
      </w:tr>
    </w:tbl>
    <w:p w14:paraId="3AC66302">
      <w:pPr>
        <w:shd w:val="clear" w:color="auto"/>
        <w:spacing w:line="560" w:lineRule="exact"/>
        <w:rPr>
          <w:rFonts w:hint="default" w:ascii="Times New Roman" w:hAnsi="Times New Roman" w:eastAsia="仿宋_GB2312" w:cs="Times New Roman"/>
          <w:color w:val="auto"/>
          <w:sz w:val="32"/>
          <w:szCs w:val="32"/>
          <w:highlight w:val="none"/>
        </w:rPr>
      </w:pPr>
    </w:p>
    <w:p w14:paraId="4960A064">
      <w:pPr>
        <w:keepNext w:val="0"/>
        <w:keepLines w:val="0"/>
        <w:pageBreakBefore w:val="0"/>
        <w:widowControl w:val="0"/>
        <w:shd w:val="clear" w:color="auto"/>
        <w:kinsoku/>
        <w:wordWrap/>
        <w:overflowPunct/>
        <w:topLinePunct w:val="0"/>
        <w:autoSpaceDE/>
        <w:autoSpaceDN/>
        <w:bidi w:val="0"/>
        <w:adjustRightInd/>
        <w:snapToGrid/>
        <w:spacing w:line="360" w:lineRule="exact"/>
        <w:ind w:firstLine="600" w:firstLineChars="200"/>
        <w:textAlignment w:val="auto"/>
        <w:rPr>
          <w:rFonts w:hint="default"/>
          <w:color w:val="auto"/>
          <w:sz w:val="30"/>
          <w:szCs w:val="30"/>
          <w:highlight w:val="none"/>
          <w:lang w:val="en-US" w:eastAsia="zh-CN"/>
        </w:rPr>
      </w:pPr>
    </w:p>
    <w:sectPr>
      <w:footerReference r:id="rId8" w:type="default"/>
      <w:footnotePr>
        <w:numFmt w:val="decimal"/>
      </w:footnotePr>
      <w:pgSz w:w="11906" w:h="16838"/>
      <w:pgMar w:top="1701" w:right="1587" w:bottom="1701" w:left="1587" w:header="851" w:footer="992"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Cambria">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CC73">
    <w:pPr>
      <w:pStyle w:val="9"/>
      <w:ind w:right="360"/>
      <w:jc w:val="center"/>
    </w:pPr>
  </w:p>
  <w:p w14:paraId="2A33D99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6F76A">
    <w:pPr>
      <w:pStyle w:val="9"/>
      <w:framePr w:wrap="around" w:vAnchor="text" w:hAnchor="margin" w:xAlign="right" w:y="1"/>
      <w:rPr>
        <w:rStyle w:val="23"/>
      </w:rPr>
    </w:pPr>
    <w:r>
      <w:fldChar w:fldCharType="begin"/>
    </w:r>
    <w:r>
      <w:rPr>
        <w:rStyle w:val="23"/>
      </w:rPr>
      <w:instrText xml:space="preserve"> PAGE </w:instrText>
    </w:r>
    <w:r>
      <w:fldChar w:fldCharType="end"/>
    </w:r>
  </w:p>
  <w:p w14:paraId="5547C28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2D7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99A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3EFE3">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43EFE3">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D6C7C">
    <w:pPr>
      <w:pStyle w:val="9"/>
      <w:adjustRightInd w:val="0"/>
      <w:spacing w:line="560" w:lineRule="exact"/>
      <w:jc w:val="center"/>
      <w:textAlignment w:val="baseline"/>
      <w:rPr>
        <w:rFonts w:hint="eastAsia" w:ascii="华文中宋" w:hAnsi="华文中宋" w:eastAsia="华文中宋"/>
        <w:spacing w:val="-24"/>
        <w:sz w:val="24"/>
        <w:szCs w:val="24"/>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EB16">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numFmt w:val="decimalEnclosedCircleChines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25009"/>
    <w:rsid w:val="0D4508F8"/>
    <w:rsid w:val="0E4755C1"/>
    <w:rsid w:val="17405E33"/>
    <w:rsid w:val="1A82318C"/>
    <w:rsid w:val="26833633"/>
    <w:rsid w:val="353F4D9A"/>
    <w:rsid w:val="375E3C03"/>
    <w:rsid w:val="38CD05A0"/>
    <w:rsid w:val="391E1E7A"/>
    <w:rsid w:val="3995230B"/>
    <w:rsid w:val="402C1905"/>
    <w:rsid w:val="418A6F0A"/>
    <w:rsid w:val="48971D99"/>
    <w:rsid w:val="50630846"/>
    <w:rsid w:val="52F14E8E"/>
    <w:rsid w:val="570B333F"/>
    <w:rsid w:val="59307595"/>
    <w:rsid w:val="5B8A7261"/>
    <w:rsid w:val="63CF11BE"/>
    <w:rsid w:val="7EF35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7"/>
    <w:qFormat/>
    <w:uiPriority w:val="0"/>
    <w:pPr>
      <w:keepNext/>
      <w:keepLines/>
      <w:snapToGrid w:val="0"/>
      <w:spacing w:line="560" w:lineRule="exact"/>
      <w:outlineLvl w:val="0"/>
    </w:pPr>
    <w:rPr>
      <w:rFonts w:ascii="Times New Roman" w:hAnsi="Times New Roman" w:eastAsia="宋体"/>
      <w:b/>
      <w:bCs/>
      <w:kern w:val="44"/>
      <w:sz w:val="44"/>
      <w:szCs w:val="44"/>
    </w:rPr>
  </w:style>
  <w:style w:type="paragraph" w:styleId="2">
    <w:name w:val="heading 2"/>
    <w:basedOn w:val="1"/>
    <w:next w:val="1"/>
    <w:link w:val="26"/>
    <w:qFormat/>
    <w:uiPriority w:val="0"/>
    <w:pPr>
      <w:keepNext/>
      <w:keepLines/>
      <w:spacing w:before="260" w:after="260" w:line="416" w:lineRule="auto"/>
      <w:outlineLvl w:val="1"/>
    </w:pPr>
    <w:rPr>
      <w:rFonts w:ascii="Cambria" w:hAnsi="Cambria" w:eastAsia="宋体"/>
      <w:b/>
      <w:kern w:val="0"/>
      <w:sz w:val="32"/>
      <w:szCs w:val="20"/>
    </w:rPr>
  </w:style>
  <w:style w:type="paragraph" w:styleId="4">
    <w:name w:val="heading 3"/>
    <w:basedOn w:val="1"/>
    <w:next w:val="1"/>
    <w:link w:val="28"/>
    <w:qFormat/>
    <w:uiPriority w:val="0"/>
    <w:pPr>
      <w:keepNext/>
      <w:keepLines/>
      <w:snapToGrid w:val="0"/>
      <w:spacing w:line="560" w:lineRule="exact"/>
      <w:outlineLvl w:val="2"/>
    </w:pPr>
    <w:rPr>
      <w:rFonts w:ascii="Times New Roman" w:hAnsi="Times New Roman" w:eastAsia="宋体"/>
      <w:b/>
      <w:bCs/>
      <w:kern w:val="0"/>
      <w:sz w:val="32"/>
      <w:szCs w:val="32"/>
    </w:rPr>
  </w:style>
  <w:style w:type="character" w:default="1" w:styleId="21">
    <w:name w:val="Default Paragraph Font"/>
    <w:qFormat/>
    <w:uiPriority w:val="0"/>
    <w:rPr>
      <w:rFonts w:ascii="Times New Roman" w:hAnsi="Times New Roman" w:eastAsia="宋体" w:cs="Times New Roman"/>
    </w:rPr>
  </w:style>
  <w:style w:type="table" w:default="1" w:styleId="1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1"/>
    <w:qFormat/>
    <w:uiPriority w:val="0"/>
    <w:pPr>
      <w:widowControl/>
      <w:ind w:firstLine="420"/>
      <w:jc w:val="left"/>
    </w:pPr>
    <w:rPr>
      <w:rFonts w:ascii="宋体" w:hAnsi="宋体" w:eastAsia="宋体" w:cs="宋体"/>
      <w:kern w:val="0"/>
      <w:sz w:val="24"/>
      <w:szCs w:val="20"/>
    </w:rPr>
  </w:style>
  <w:style w:type="paragraph" w:styleId="6">
    <w:name w:val="Body Text"/>
    <w:basedOn w:val="1"/>
    <w:next w:val="1"/>
    <w:qFormat/>
    <w:uiPriority w:val="0"/>
    <w:pPr>
      <w:spacing w:before="0" w:after="140" w:line="276" w:lineRule="auto"/>
    </w:pPr>
  </w:style>
  <w:style w:type="paragraph" w:styleId="7">
    <w:name w:val="Body Text Indent"/>
    <w:basedOn w:val="1"/>
    <w:next w:val="8"/>
    <w:qFormat/>
    <w:uiPriority w:val="0"/>
    <w:pPr>
      <w:spacing w:line="620" w:lineRule="exact"/>
      <w:ind w:firstLine="630"/>
      <w:jc w:val="left"/>
    </w:pPr>
    <w:rPr>
      <w:rFonts w:ascii="楷体_GB2312" w:eastAsia="楷体_GB2312"/>
      <w:b/>
      <w:bCs/>
      <w:sz w:val="32"/>
      <w:szCs w:val="32"/>
    </w:rPr>
  </w:style>
  <w:style w:type="paragraph" w:styleId="8">
    <w:name w:val="header"/>
    <w:basedOn w:val="1"/>
    <w:next w:val="9"/>
    <w:link w:val="29"/>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9">
    <w:name w:val="footer"/>
    <w:basedOn w:val="1"/>
    <w:next w:val="1"/>
    <w:link w:val="30"/>
    <w:qFormat/>
    <w:uiPriority w:val="0"/>
    <w:pPr>
      <w:tabs>
        <w:tab w:val="center" w:pos="4153"/>
        <w:tab w:val="right" w:pos="8306"/>
      </w:tabs>
      <w:snapToGrid w:val="0"/>
      <w:jc w:val="left"/>
    </w:pPr>
    <w:rPr>
      <w:rFonts w:ascii="Times New Roman" w:hAnsi="Times New Roman" w:eastAsia="宋体"/>
      <w:kern w:val="0"/>
      <w:sz w:val="18"/>
      <w:szCs w:val="20"/>
    </w:rPr>
  </w:style>
  <w:style w:type="paragraph" w:styleId="10">
    <w:name w:val="toc 3"/>
    <w:basedOn w:val="1"/>
    <w:next w:val="1"/>
    <w:qFormat/>
    <w:uiPriority w:val="0"/>
    <w:pPr>
      <w:ind w:left="840" w:leftChars="400"/>
    </w:pPr>
    <w:rPr>
      <w:rFonts w:ascii="Times New Roman" w:hAnsi="Times New Roman" w:eastAsia="宋体" w:cs="Times New Roman"/>
    </w:rPr>
  </w:style>
  <w:style w:type="paragraph" w:styleId="11">
    <w:name w:val="Date"/>
    <w:basedOn w:val="1"/>
    <w:next w:val="1"/>
    <w:link w:val="31"/>
    <w:qFormat/>
    <w:uiPriority w:val="0"/>
    <w:pPr>
      <w:ind w:left="100" w:leftChars="2500"/>
    </w:pPr>
    <w:rPr>
      <w:rFonts w:ascii="Times New Roman" w:hAnsi="Times New Roman" w:eastAsia="宋体"/>
      <w:kern w:val="0"/>
      <w:sz w:val="20"/>
      <w:szCs w:val="20"/>
    </w:rPr>
  </w:style>
  <w:style w:type="paragraph" w:styleId="12">
    <w:name w:val="Balloon Text"/>
    <w:basedOn w:val="1"/>
    <w:link w:val="32"/>
    <w:qFormat/>
    <w:uiPriority w:val="0"/>
    <w:rPr>
      <w:rFonts w:ascii="Times New Roman" w:hAnsi="Times New Roman" w:eastAsia="宋体"/>
      <w:sz w:val="18"/>
      <w:szCs w:val="18"/>
    </w:rPr>
  </w:style>
  <w:style w:type="paragraph" w:styleId="13">
    <w:name w:val="toc 1"/>
    <w:basedOn w:val="1"/>
    <w:next w:val="1"/>
    <w:qFormat/>
    <w:uiPriority w:val="0"/>
    <w:rPr>
      <w:rFonts w:ascii="Times New Roman" w:hAnsi="Times New Roman" w:eastAsia="宋体" w:cs="Times New Roman"/>
    </w:rPr>
  </w:style>
  <w:style w:type="paragraph" w:styleId="14">
    <w:name w:val="footnote text"/>
    <w:basedOn w:val="1"/>
    <w:unhideWhenUsed/>
    <w:qFormat/>
    <w:uiPriority w:val="99"/>
    <w:pPr>
      <w:snapToGrid w:val="0"/>
      <w:jc w:val="left"/>
    </w:pPr>
    <w:rPr>
      <w:sz w:val="18"/>
    </w:rPr>
  </w:style>
  <w:style w:type="paragraph" w:styleId="15">
    <w:name w:val="toc 2"/>
    <w:basedOn w:val="1"/>
    <w:next w:val="1"/>
    <w:qFormat/>
    <w:uiPriority w:val="0"/>
    <w:pPr>
      <w:ind w:left="420" w:leftChars="200"/>
    </w:pPr>
    <w:rPr>
      <w:rFonts w:ascii="Times New Roman" w:hAnsi="Times New Roman" w:eastAsia="宋体" w:cs="Times New Roman"/>
    </w:rPr>
  </w:style>
  <w:style w:type="paragraph" w:styleId="16">
    <w:name w:val="Body Text 2"/>
    <w:basedOn w:val="1"/>
    <w:qFormat/>
    <w:uiPriority w:val="0"/>
    <w:pPr>
      <w:ind w:firstLine="1840"/>
    </w:pPr>
    <w:rPr>
      <w:szCs w:val="24"/>
    </w:rPr>
  </w:style>
  <w:style w:type="paragraph" w:styleId="1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18">
    <w:name w:val="Body Text First Indent 2"/>
    <w:basedOn w:val="7"/>
    <w:next w:val="1"/>
    <w:qFormat/>
    <w:uiPriority w:val="0"/>
    <w:pPr>
      <w:ind w:firstLine="420" w:firstLineChars="200"/>
    </w:pPr>
    <w:rPr>
      <w:rFonts w:eastAsia="仿宋_GB2312"/>
    </w:rPr>
  </w:style>
  <w:style w:type="table" w:styleId="20">
    <w:name w:val="Table Grid"/>
    <w:basedOn w:val="1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rPr>
      <w:rFonts w:ascii="Times New Roman" w:hAnsi="Times New Roman" w:eastAsia="宋体" w:cs="Times New Roman"/>
    </w:rPr>
  </w:style>
  <w:style w:type="character" w:styleId="24">
    <w:name w:val="Hyperlink"/>
    <w:qFormat/>
    <w:uiPriority w:val="0"/>
    <w:rPr>
      <w:rFonts w:ascii="Times New Roman" w:hAnsi="Times New Roman" w:eastAsia="宋体" w:cs="Times New Roman"/>
      <w:color w:val="0563C1"/>
      <w:u w:val="single"/>
    </w:rPr>
  </w:style>
  <w:style w:type="character" w:styleId="25">
    <w:name w:val="footnote reference"/>
    <w:qFormat/>
    <w:uiPriority w:val="0"/>
    <w:rPr>
      <w:vertAlign w:val="superscript"/>
    </w:rPr>
  </w:style>
  <w:style w:type="character" w:customStyle="1" w:styleId="26">
    <w:name w:val="标题 2 Char"/>
    <w:link w:val="2"/>
    <w:qFormat/>
    <w:uiPriority w:val="0"/>
    <w:rPr>
      <w:rFonts w:ascii="Cambria" w:hAnsi="Cambria" w:eastAsia="宋体" w:cs="Times New Roman"/>
      <w:b/>
      <w:sz w:val="32"/>
    </w:rPr>
  </w:style>
  <w:style w:type="character" w:customStyle="1" w:styleId="27">
    <w:name w:val="标题 1 Char"/>
    <w:link w:val="3"/>
    <w:qFormat/>
    <w:uiPriority w:val="0"/>
    <w:rPr>
      <w:rFonts w:ascii="Times New Roman" w:hAnsi="Times New Roman" w:eastAsia="宋体" w:cs="Times New Roman"/>
      <w:b/>
      <w:bCs/>
      <w:kern w:val="44"/>
      <w:sz w:val="44"/>
      <w:szCs w:val="44"/>
    </w:rPr>
  </w:style>
  <w:style w:type="character" w:customStyle="1" w:styleId="28">
    <w:name w:val="标题 3 Char"/>
    <w:link w:val="4"/>
    <w:qFormat/>
    <w:uiPriority w:val="0"/>
    <w:rPr>
      <w:rFonts w:ascii="Times New Roman" w:hAnsi="Times New Roman" w:eastAsia="宋体" w:cs="Times New Roman"/>
      <w:b/>
      <w:bCs/>
      <w:sz w:val="32"/>
      <w:szCs w:val="32"/>
    </w:rPr>
  </w:style>
  <w:style w:type="character" w:customStyle="1" w:styleId="29">
    <w:name w:val="页眉 Char"/>
    <w:link w:val="8"/>
    <w:qFormat/>
    <w:uiPriority w:val="0"/>
    <w:rPr>
      <w:rFonts w:ascii="Times New Roman" w:hAnsi="Times New Roman" w:eastAsia="宋体" w:cs="Times New Roman"/>
      <w:sz w:val="18"/>
      <w:szCs w:val="18"/>
    </w:rPr>
  </w:style>
  <w:style w:type="character" w:customStyle="1" w:styleId="30">
    <w:name w:val="页脚 Char"/>
    <w:link w:val="9"/>
    <w:qFormat/>
    <w:uiPriority w:val="0"/>
    <w:rPr>
      <w:rFonts w:ascii="Times New Roman" w:hAnsi="Times New Roman" w:eastAsia="宋体" w:cs="Times New Roman"/>
      <w:sz w:val="18"/>
    </w:rPr>
  </w:style>
  <w:style w:type="character" w:customStyle="1" w:styleId="31">
    <w:name w:val="日期 Char"/>
    <w:link w:val="11"/>
    <w:qFormat/>
    <w:uiPriority w:val="0"/>
    <w:rPr>
      <w:rFonts w:ascii="Times New Roman" w:hAnsi="Times New Roman" w:eastAsia="宋体" w:cs="Times New Roman"/>
    </w:rPr>
  </w:style>
  <w:style w:type="character" w:customStyle="1" w:styleId="32">
    <w:name w:val="批注框文本 Char"/>
    <w:link w:val="12"/>
    <w:qFormat/>
    <w:uiPriority w:val="0"/>
    <w:rPr>
      <w:rFonts w:ascii="Times New Roman" w:hAnsi="Times New Roman" w:eastAsia="宋体" w:cs="Times New Roman"/>
      <w:kern w:val="2"/>
      <w:sz w:val="18"/>
      <w:szCs w:val="18"/>
    </w:rPr>
  </w:style>
  <w:style w:type="paragraph" w:customStyle="1" w:styleId="33">
    <w:name w:val="BodyText1I2"/>
    <w:basedOn w:val="34"/>
    <w:qFormat/>
    <w:uiPriority w:val="0"/>
    <w:pPr>
      <w:widowControl w:val="0"/>
      <w:suppressAutoHyphens/>
      <w:spacing w:after="120" w:line="240" w:lineRule="auto"/>
      <w:ind w:left="420" w:leftChars="200" w:firstLine="420" w:firstLineChars="200"/>
      <w:jc w:val="both"/>
      <w:textAlignment w:val="baseline"/>
    </w:pPr>
    <w:rPr>
      <w:rFonts w:ascii="Calibri" w:hAnsi="Calibri" w:eastAsia="宋体" w:cs="Times New Roman"/>
      <w:kern w:val="2"/>
      <w:sz w:val="21"/>
      <w:szCs w:val="24"/>
      <w:lang w:val="en-US" w:eastAsia="zh-CN" w:bidi="ar-SA"/>
    </w:rPr>
  </w:style>
  <w:style w:type="paragraph" w:customStyle="1" w:styleId="34">
    <w:name w:val="BodyTextIndent"/>
    <w:next w:val="8"/>
    <w:qFormat/>
    <w:uiPriority w:val="0"/>
    <w:pPr>
      <w:widowControl w:val="0"/>
      <w:suppressAutoHyphens/>
      <w:spacing w:line="580" w:lineRule="exact"/>
      <w:ind w:firstLine="200" w:firstLineChars="200"/>
      <w:jc w:val="both"/>
      <w:textAlignment w:val="baseline"/>
    </w:pPr>
    <w:rPr>
      <w:rFonts w:ascii="Calibri" w:hAnsi="Calibri" w:eastAsia="宋体" w:cs="Times New Roman"/>
      <w:kern w:val="2"/>
      <w:sz w:val="21"/>
      <w:szCs w:val="24"/>
      <w:lang w:val="en-US" w:eastAsia="zh-CN" w:bidi="ar-SA"/>
    </w:rPr>
  </w:style>
  <w:style w:type="character" w:customStyle="1" w:styleId="35">
    <w:name w:val="NormalCharacter"/>
    <w:qFormat/>
    <w:uiPriority w:val="0"/>
    <w:rPr>
      <w:rFonts w:ascii="Calibri" w:hAnsi="Calibri" w:eastAsia="宋体" w:cs="Times New Roman"/>
      <w:color w:val="auto"/>
      <w:kern w:val="2"/>
      <w:sz w:val="21"/>
      <w:szCs w:val="24"/>
      <w:lang w:val="en-US" w:eastAsia="zh-CN" w:bidi="ar-SA"/>
    </w:rPr>
  </w:style>
  <w:style w:type="character" w:customStyle="1" w:styleId="36">
    <w:name w:val="页脚 字符1"/>
    <w:qFormat/>
    <w:uiPriority w:val="0"/>
    <w:rPr>
      <w:rFonts w:ascii="Times New Roman" w:hAnsi="Times New Roman" w:eastAsia="宋体" w:cs="Times New Roman"/>
      <w:sz w:val="18"/>
      <w:szCs w:val="18"/>
    </w:rPr>
  </w:style>
  <w:style w:type="character" w:customStyle="1" w:styleId="37">
    <w:name w:val="font81"/>
    <w:qFormat/>
    <w:uiPriority w:val="0"/>
    <w:rPr>
      <w:rFonts w:hint="eastAsia" w:ascii="仿宋_GB2312" w:hAnsi="Times New Roman" w:eastAsia="仿宋_GB2312" w:cs="仿宋_GB2312"/>
      <w:color w:val="000000"/>
      <w:sz w:val="22"/>
      <w:szCs w:val="22"/>
      <w:u w:val="none"/>
    </w:rPr>
  </w:style>
  <w:style w:type="character" w:customStyle="1" w:styleId="38">
    <w:name w:val="wx_search_keyword_wrap"/>
    <w:basedOn w:val="21"/>
    <w:qFormat/>
    <w:uiPriority w:val="0"/>
  </w:style>
  <w:style w:type="character" w:customStyle="1" w:styleId="39">
    <w:name w:val="font61"/>
    <w:qFormat/>
    <w:uiPriority w:val="0"/>
    <w:rPr>
      <w:rFonts w:hint="eastAsia" w:ascii="宋体" w:hAnsi="宋体" w:eastAsia="宋体" w:cs="宋体"/>
      <w:color w:val="000000"/>
      <w:sz w:val="22"/>
      <w:szCs w:val="22"/>
      <w:u w:val="none"/>
    </w:rPr>
  </w:style>
  <w:style w:type="paragraph" w:customStyle="1" w:styleId="40">
    <w:name w:val="List Paragraph"/>
    <w:basedOn w:val="1"/>
    <w:qFormat/>
    <w:uiPriority w:val="0"/>
    <w:pPr>
      <w:ind w:firstLine="420" w:firstLineChars="200"/>
    </w:pPr>
    <w:rPr>
      <w:rFonts w:ascii="Times New Roman" w:hAnsi="Times New Roman" w:eastAsia="宋体" w:cs="Times New Roman"/>
    </w:rPr>
  </w:style>
  <w:style w:type="paragraph" w:customStyle="1" w:styleId="41">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13330</Words>
  <Characters>13677</Characters>
  <Lines>99</Lines>
  <Paragraphs>27</Paragraphs>
  <TotalTime>398</TotalTime>
  <ScaleCrop>false</ScaleCrop>
  <LinksUpToDate>false</LinksUpToDate>
  <CharactersWithSpaces>13714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2024-09-08T17:01:00Z</dcterms:created>
  <dc:creator>Microsoft Office User</dc:creator>
  <cp:lastModifiedBy>zhou</cp:lastModifiedBy>
  <cp:lastPrinted>2026-04-16T01:21:38Z</cp:lastPrinted>
  <dcterms:modified xsi:type="dcterms:W3CDTF">2026-04-16T01:21:40Z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8AB62FCB942D4FEC840788CCF06F84CF_13</vt:lpwstr>
  </property>
  <property fmtid="{D5CDD505-2E9C-101B-9397-08002B2CF9AE}" pid="4" name="KSOTemplateDocerSaveRecord">
    <vt:lpwstr>eyJoZGlkIjoiNzZiYjhmMjYzNWNlZDQ4MjkyMjdhYmE5ZTk1ZDVhZGEiLCJ1c2VySWQiOiIyNjI3NjM0NDIifQ==</vt:lpwstr>
  </property>
</Properties>
</file>