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28"/>
        <w:jc w:val="center"/>
        <w:rPr>
          <w:rFonts w:hint="eastAsia" w:ascii="Times New Roman" w:hAnsi="Times New Roman"/>
          <w:snapToGrid w:val="0"/>
          <w:color w:val="FF0000"/>
          <w:spacing w:val="2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/>
        <w:jc w:val="both"/>
        <w:textAlignment w:val="auto"/>
        <w:rPr>
          <w:rFonts w:hint="eastAsia" w:ascii="Times New Roman" w:hAnsi="Times New Roman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上海市</w:t>
      </w:r>
      <w:r>
        <w:rPr>
          <w:rFonts w:hint="eastAsia" w:ascii="Times New Roman" w:hAnsi="Times New Roman" w:eastAsia="方正小标宋简体"/>
          <w:sz w:val="44"/>
          <w:szCs w:val="44"/>
        </w:rPr>
        <w:t>宝山区第</w:t>
      </w:r>
      <w:r>
        <w:rPr>
          <w:rFonts w:hint="eastAsia" w:ascii="Times New Roman" w:eastAsia="方正小标宋简体"/>
          <w:sz w:val="44"/>
          <w:szCs w:val="44"/>
          <w:lang w:eastAsia="zh-CN"/>
        </w:rPr>
        <w:t>六</w:t>
      </w:r>
      <w:r>
        <w:rPr>
          <w:rFonts w:hint="eastAsia" w:ascii="Times New Roman" w:hAnsi="Times New Roman" w:eastAsia="方正小标宋简体"/>
          <w:sz w:val="44"/>
          <w:szCs w:val="44"/>
        </w:rPr>
        <w:t>届（20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44"/>
        </w:rPr>
        <w:t>年度）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政府</w:t>
      </w:r>
      <w:r>
        <w:rPr>
          <w:rFonts w:hint="eastAsia" w:ascii="Times New Roman" w:hAnsi="Times New Roman" w:eastAsia="方正小标宋简体"/>
          <w:sz w:val="44"/>
          <w:szCs w:val="44"/>
        </w:rPr>
        <w:t>质量奖</w:t>
      </w:r>
      <w:r>
        <w:rPr>
          <w:rFonts w:hint="eastAsia" w:ascii="Times New Roman" w:eastAsia="方正小标宋简体"/>
          <w:sz w:val="44"/>
          <w:szCs w:val="44"/>
          <w:lang w:eastAsia="zh-CN"/>
        </w:rPr>
        <w:t>拟获奖名单公示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outlineLvl w:val="9"/>
        <w:rPr>
          <w:rFonts w:ascii="Times New Roman" w:hAnsi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0"/>
        <w:textAlignment w:val="auto"/>
        <w:outlineLvl w:val="9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上海市功勋荣誉表彰工作委员会办公室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《关于宝山区2025年度评比表彰项目批复意见的函》（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沪功勋办函〔202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val="en"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号）</w:t>
      </w:r>
      <w:r>
        <w:rPr>
          <w:rFonts w:hint="eastAsia" w:ascii="Times New Roman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上海市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宝山区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质量奖管理办法》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宝府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号)的规定，</w:t>
      </w:r>
      <w:r>
        <w:rPr>
          <w:rFonts w:hint="eastAsia" w:ascii="Times New Roman" w:cs="Times New Roman"/>
          <w:sz w:val="32"/>
          <w:szCs w:val="32"/>
          <w:lang w:eastAsia="zh-CN"/>
        </w:rPr>
        <w:t>按照“科学、公正、公平、公开”的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原则，</w:t>
      </w:r>
      <w:r>
        <w:rPr>
          <w:rFonts w:hint="eastAsia" w:ascii="Times New Roman" w:cs="Times New Roman"/>
          <w:sz w:val="32"/>
          <w:szCs w:val="32"/>
          <w:lang w:eastAsia="zh-CN"/>
        </w:rPr>
        <w:t>宝山区第六届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政府质量奖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经过</w:t>
      </w:r>
      <w:r>
        <w:rPr>
          <w:rFonts w:hint="eastAsia" w:ascii="Times New Roman" w:hAnsi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宣传动员、培训辅导、自愿申报、部门推荐、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资格审查、资料评审、现场评审、综合评价</w:t>
      </w:r>
      <w:r>
        <w:rPr>
          <w:rFonts w:hint="eastAsia" w:ascii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、审议审定等流程，并报经区人民政府批准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形成</w:t>
      </w:r>
      <w:r>
        <w:rPr>
          <w:rFonts w:hint="eastAsia" w:ascii="Times New Roman" w:cs="Times New Roman"/>
          <w:sz w:val="32"/>
          <w:szCs w:val="32"/>
          <w:lang w:eastAsia="zh-CN"/>
        </w:rPr>
        <w:t>宝山区第六届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政府质量奖</w:t>
      </w:r>
      <w:r>
        <w:rPr>
          <w:rFonts w:hint="eastAsia" w:ascii="Times New Roman" w:cs="Times New Roman"/>
          <w:color w:val="000000"/>
          <w:sz w:val="32"/>
          <w:szCs w:val="32"/>
          <w:lang w:eastAsia="zh-CN"/>
        </w:rPr>
        <w:t>拟</w:t>
      </w:r>
      <w:r>
        <w:rPr>
          <w:rFonts w:hint="eastAsia" w:ascii="Times New Roman" w:cs="Times New Roman"/>
          <w:sz w:val="32"/>
          <w:szCs w:val="32"/>
          <w:lang w:val="en-US" w:eastAsia="zh-CN"/>
        </w:rPr>
        <w:t>获奖名单，现予公示。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30"/>
        <w:textAlignment w:val="auto"/>
        <w:outlineLvl w:val="9"/>
        <w:rPr>
          <w:rFonts w:hint="eastAsia" w:asci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cs="Times New Roman"/>
          <w:sz w:val="32"/>
          <w:szCs w:val="32"/>
          <w:lang w:val="en-US" w:eastAsia="zh-CN"/>
        </w:rPr>
        <w:t>公示期自2026年4月21日起至2026年4月27日止，任何单位或个人对公示名单有异议，请于公示期内向宝山区政府质量奖审定委员会办公室以书面形式（传真或电子邮件也可）实名反馈，单位反映情况需加盖公章，并注明联系方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"mailto:bszlfz@163.com"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bszlfz@163.com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联系电话：56677880-80078/80081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传真：56677211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上海市宝山区政府质量奖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审定</w:t>
      </w:r>
      <w:bookmarkStart w:id="0" w:name="_GoBack"/>
      <w:bookmarkEnd w:id="0"/>
      <w:r>
        <w:rPr>
          <w:rFonts w:hint="eastAsia"/>
          <w:lang w:val="en-US" w:eastAsia="zh-CN"/>
        </w:rPr>
        <w:t xml:space="preserve">委员会办公室                </w:t>
      </w:r>
    </w:p>
    <w:p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2026年4月20日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区长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质量奖：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先进质量管理模式（组织）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螺旋上升的“三环·一元·双驱动”质量管理模式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上海中国弹簧制造有限公司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“数智赋能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文化铸魂”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一站式精益智造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上海富驰高科技股份有限公司</w:t>
      </w:r>
    </w:p>
    <w:p>
      <w:pPr>
        <w:pStyle w:val="2"/>
        <w:ind w:left="0" w:leftChars="0" w:firstLine="640" w:firstLineChars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先进质量管理成果（个人）</w:t>
      </w:r>
    </w:p>
    <w:p>
      <w:pPr>
        <w:ind w:firstLine="6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本届空缺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质量金奖：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先进质量管理模式（组织）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万（ONE）变唯“善”质量管理模式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——上海中集宝伟工业有限公司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“至善至美”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三位一体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——上海澄穆实业发展有限公司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“共利共赢，卓尔不群”质量管理模式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——上海利尔耐火材料有限公司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推拉协同质量管理模式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——上海久能机电制造有限公司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“数字驱动·三星三网·全链协同”质量管理模式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——上海万位数字技术股份有限公司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“一体两翼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五维融合”质量管理模式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——上海升广科技有限公司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数字化</w:t>
      </w:r>
      <w:r>
        <w:rPr>
          <w:rFonts w:hint="eastAsia" w:asci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智能化</w:t>
      </w:r>
      <w:r>
        <w:rPr>
          <w:rFonts w:hint="eastAsia" w:asci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绿色化</w:t>
      </w:r>
      <w:r>
        <w:rPr>
          <w:rFonts w:hint="eastAsia" w:ascii="Times New Roman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三化协同质量管理模式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——软通动力技术服务上海有限公司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东方·5D质量管理模式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——上海芬创信息科技有限公司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三全三精质量管理模式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——上海新麦食品工业有限公司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创新技术引领下</w:t>
      </w:r>
      <w:r>
        <w:rPr>
          <w:rFonts w:hint="eastAsia" w:ascii="Times New Roman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零缺陷生产与全维度质控质量管理模式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——上海惠永制药有限公司</w:t>
      </w:r>
    </w:p>
    <w:p>
      <w:pPr>
        <w:pStyle w:val="2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先进质量管理成果（个人）</w:t>
      </w:r>
    </w:p>
    <w:p>
      <w:pPr>
        <w:ind w:firstLine="640"/>
        <w:rPr>
          <w:rFonts w:ascii="Times New Roman" w:hAnsi="Times New Roman"/>
        </w:rPr>
      </w:pPr>
      <w:r>
        <w:rPr>
          <w:rFonts w:hint="eastAsia"/>
          <w:lang w:val="en-US" w:eastAsia="zh-CN"/>
        </w:rPr>
        <w:t>本届空缺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2" w:right="312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312" w:right="312"/>
                            <w:jc w:val="right"/>
                          </w:pP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kern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kern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312" w:right="312"/>
                      <w:jc w:val="right"/>
                    </w:pP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kern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kern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D70A2"/>
    <w:multiLevelType w:val="singleLevel"/>
    <w:tmpl w:val="DEFD70A2"/>
    <w:lvl w:ilvl="0" w:tentative="0">
      <w:start w:val="8"/>
      <w:numFmt w:val="decimal"/>
      <w:suff w:val="space"/>
      <w:lvlText w:val="%1."/>
      <w:lvlJc w:val="left"/>
    </w:lvl>
  </w:abstractNum>
  <w:abstractNum w:abstractNumId="1">
    <w:nsid w:val="DF5F252F"/>
    <w:multiLevelType w:val="singleLevel"/>
    <w:tmpl w:val="DF5F252F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713DC"/>
    <w:rsid w:val="002967F2"/>
    <w:rsid w:val="01772697"/>
    <w:rsid w:val="03EE3510"/>
    <w:rsid w:val="2517C1D0"/>
    <w:rsid w:val="27E7A5B7"/>
    <w:rsid w:val="2A2E2FA6"/>
    <w:rsid w:val="2FE5C845"/>
    <w:rsid w:val="367F3004"/>
    <w:rsid w:val="37BE533A"/>
    <w:rsid w:val="39FBE729"/>
    <w:rsid w:val="3AB12D6E"/>
    <w:rsid w:val="3AEF34AF"/>
    <w:rsid w:val="3BDFC37C"/>
    <w:rsid w:val="3BED2E39"/>
    <w:rsid w:val="3E7A31C0"/>
    <w:rsid w:val="3FD7B31B"/>
    <w:rsid w:val="3FFEB56C"/>
    <w:rsid w:val="43760C1D"/>
    <w:rsid w:val="43DFDCD7"/>
    <w:rsid w:val="45B776FE"/>
    <w:rsid w:val="46FFAED7"/>
    <w:rsid w:val="48337560"/>
    <w:rsid w:val="48A713DC"/>
    <w:rsid w:val="512A6E08"/>
    <w:rsid w:val="55F79C2B"/>
    <w:rsid w:val="571FB433"/>
    <w:rsid w:val="5FEE02BA"/>
    <w:rsid w:val="5FF75E91"/>
    <w:rsid w:val="65FFE80C"/>
    <w:rsid w:val="67135967"/>
    <w:rsid w:val="6AF4B593"/>
    <w:rsid w:val="6B295B5B"/>
    <w:rsid w:val="6BF3EBD0"/>
    <w:rsid w:val="6BFF6556"/>
    <w:rsid w:val="6D5F3E13"/>
    <w:rsid w:val="6D7DB3D7"/>
    <w:rsid w:val="6FCC8AB3"/>
    <w:rsid w:val="6FF9EF5F"/>
    <w:rsid w:val="733AB15A"/>
    <w:rsid w:val="74DF9726"/>
    <w:rsid w:val="767B324B"/>
    <w:rsid w:val="77DE4754"/>
    <w:rsid w:val="77F9C282"/>
    <w:rsid w:val="78247C95"/>
    <w:rsid w:val="7AFA5331"/>
    <w:rsid w:val="7B3F025D"/>
    <w:rsid w:val="7B7FFC64"/>
    <w:rsid w:val="7BFF9863"/>
    <w:rsid w:val="7D76679C"/>
    <w:rsid w:val="7D7FEAA7"/>
    <w:rsid w:val="7D7FFA57"/>
    <w:rsid w:val="7DDFDECC"/>
    <w:rsid w:val="7EDF972C"/>
    <w:rsid w:val="7EDFB151"/>
    <w:rsid w:val="7F7D58EC"/>
    <w:rsid w:val="7FCC4C8C"/>
    <w:rsid w:val="7FD15BDC"/>
    <w:rsid w:val="7FF132ED"/>
    <w:rsid w:val="7FFA7769"/>
    <w:rsid w:val="7FFE0A67"/>
    <w:rsid w:val="8FEB96FC"/>
    <w:rsid w:val="96BDFE2D"/>
    <w:rsid w:val="9D4B5CFF"/>
    <w:rsid w:val="9FBFD0BC"/>
    <w:rsid w:val="B7CFC7AD"/>
    <w:rsid w:val="BA7B23C6"/>
    <w:rsid w:val="BFFE627C"/>
    <w:rsid w:val="BFFF52EA"/>
    <w:rsid w:val="C2E9D720"/>
    <w:rsid w:val="C9FB471B"/>
    <w:rsid w:val="CA2F3020"/>
    <w:rsid w:val="D1E7B981"/>
    <w:rsid w:val="D7BF6D69"/>
    <w:rsid w:val="DBAF6C4C"/>
    <w:rsid w:val="DC7E1415"/>
    <w:rsid w:val="DDDE1AE4"/>
    <w:rsid w:val="DEF929BA"/>
    <w:rsid w:val="DEFB194D"/>
    <w:rsid w:val="DF53F55D"/>
    <w:rsid w:val="DF7D6A2E"/>
    <w:rsid w:val="DF7DDD84"/>
    <w:rsid w:val="DFF5E9F8"/>
    <w:rsid w:val="E77FB301"/>
    <w:rsid w:val="E7AF2E96"/>
    <w:rsid w:val="E7B59BD0"/>
    <w:rsid w:val="E7DF6030"/>
    <w:rsid w:val="E9F7E1B9"/>
    <w:rsid w:val="EDFD65BA"/>
    <w:rsid w:val="EE2BFB43"/>
    <w:rsid w:val="EEFB5614"/>
    <w:rsid w:val="EF374C6D"/>
    <w:rsid w:val="EFFFA6E1"/>
    <w:rsid w:val="F1C58B43"/>
    <w:rsid w:val="F3DC5151"/>
    <w:rsid w:val="F57FA649"/>
    <w:rsid w:val="F5DF7E08"/>
    <w:rsid w:val="F5FFEC94"/>
    <w:rsid w:val="F76EDD98"/>
    <w:rsid w:val="F77BE7A9"/>
    <w:rsid w:val="F7CF9686"/>
    <w:rsid w:val="FBFE6760"/>
    <w:rsid w:val="FD373A20"/>
    <w:rsid w:val="FDF9F4A6"/>
    <w:rsid w:val="FE734873"/>
    <w:rsid w:val="FEBBA7A8"/>
    <w:rsid w:val="FEDFE67E"/>
    <w:rsid w:val="FEF7194C"/>
    <w:rsid w:val="FEF89141"/>
    <w:rsid w:val="FF376B48"/>
    <w:rsid w:val="FF784D22"/>
    <w:rsid w:val="FFDB558B"/>
    <w:rsid w:val="FFF9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25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1"/>
    <w:pPr>
      <w:spacing w:before="68"/>
      <w:ind w:left="118"/>
    </w:pPr>
    <w:rPr>
      <w:rFonts w:ascii="仿宋" w:hAnsi="仿宋" w:eastAsia="仿宋" w:cstheme="minorBidi"/>
      <w:kern w:val="0"/>
      <w:sz w:val="28"/>
      <w:szCs w:val="28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lyh13314</Company>
  <Pages>8</Pages>
  <Words>2967</Words>
  <Characters>3085</Characters>
  <Lines>0</Lines>
  <Paragraphs>0</Paragraphs>
  <TotalTime>14</TotalTime>
  <ScaleCrop>false</ScaleCrop>
  <LinksUpToDate>false</LinksUpToDate>
  <CharactersWithSpaces>3180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2024-03-11T10:32:00Z</dcterms:created>
  <dc:creator>李燕惠</dc:creator>
  <cp:lastModifiedBy>user</cp:lastModifiedBy>
  <cp:lastPrinted>2024-03-18T08:30:00Z</cp:lastPrinted>
  <dcterms:modified xsi:type="dcterms:W3CDTF">2026-04-20T14:34:31Z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