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7" w:lineRule="auto"/>
        <w:ind w:left="87"/>
        <w:rPr>
          <w:rFonts w:ascii="KaiTi" w:hAnsi="KaiTi" w:eastAsia="KaiTi" w:cs="KaiTi"/>
          <w:sz w:val="31"/>
          <w:szCs w:val="3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20" w:line="219" w:lineRule="auto"/>
        <w:ind w:left="119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公共信用信息修复权益提示函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eastAsia="仿宋"/>
          <w:u w:val="none"/>
          <w:lang w:eastAsia="zh-CN"/>
        </w:rPr>
      </w:pPr>
      <w:r>
        <w:rPr>
          <w:rFonts w:hint="eastAsia" w:ascii="FangSong" w:hAnsi="FangSong" w:eastAsia="FangSong" w:cs="FangSong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上海源赛频佰资源再生科技有限公司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：</w:t>
      </w:r>
    </w:p>
    <w:p>
      <w:pPr>
        <w:pStyle w:val="2"/>
        <w:spacing w:before="177" w:line="326" w:lineRule="auto"/>
        <w:ind w:left="83" w:right="72" w:firstLine="640"/>
        <w:jc w:val="both"/>
      </w:pPr>
      <w:r>
        <w:rPr>
          <w:spacing w:val="-5"/>
          <w:u w:val="single" w:color="auto"/>
        </w:rPr>
        <w:t>你单位</w:t>
      </w:r>
      <w:r>
        <w:rPr>
          <w:spacing w:val="-5"/>
        </w:rPr>
        <w:t>于</w:t>
      </w:r>
      <w:r>
        <w:rPr>
          <w:rFonts w:hint="eastAsia"/>
          <w:spacing w:val="15"/>
          <w:u w:val="single" w:color="auto"/>
          <w:lang w:val="en-US" w:eastAsia="zh-CN"/>
        </w:rPr>
        <w:t>2026</w:t>
      </w:r>
      <w:r>
        <w:rPr>
          <w:spacing w:val="-5"/>
        </w:rPr>
        <w:t>年</w:t>
      </w:r>
      <w:r>
        <w:rPr>
          <w:rFonts w:hint="eastAsia"/>
          <w:spacing w:val="-5"/>
          <w:u w:val="single"/>
          <w:lang w:val="en-US" w:eastAsia="zh-CN"/>
        </w:rPr>
        <w:t>6</w:t>
      </w:r>
      <w:r>
        <w:rPr>
          <w:spacing w:val="-5"/>
        </w:rPr>
        <w:t>月</w:t>
      </w:r>
      <w:r>
        <w:rPr>
          <w:rFonts w:hint="eastAsia"/>
          <w:spacing w:val="-5"/>
          <w:u w:val="single"/>
          <w:lang w:val="en-US" w:eastAsia="zh-CN"/>
        </w:rPr>
        <w:t>15</w:t>
      </w:r>
      <w:r>
        <w:rPr>
          <w:spacing w:val="-5"/>
        </w:rPr>
        <w:t>日被</w:t>
      </w:r>
      <w:r>
        <w:rPr>
          <w:spacing w:val="-5"/>
          <w:u w:val="single" w:color="auto"/>
        </w:rPr>
        <w:t>实施行政处罚</w:t>
      </w:r>
      <w:r>
        <w:rPr>
          <w:spacing w:val="19"/>
        </w:rPr>
        <w:t>，</w:t>
      </w:r>
      <w:r>
        <w:rPr>
          <w:spacing w:val="-50"/>
        </w:rPr>
        <w:t xml:space="preserve"> </w:t>
      </w:r>
      <w:r>
        <w:rPr>
          <w:spacing w:val="19"/>
        </w:rPr>
        <w:t>(文书号：</w:t>
      </w:r>
      <w:r>
        <w:rPr>
          <w:spacing w:val="-129"/>
        </w:rPr>
        <w:t xml:space="preserve"> </w:t>
      </w:r>
      <w:r>
        <w:rPr>
          <w:spacing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沪0113环罚〔20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号</w:t>
      </w:r>
      <w:r>
        <w:rPr>
          <w:spacing w:val="55"/>
        </w:rPr>
        <w:t xml:space="preserve"> </w:t>
      </w:r>
      <w:r>
        <w:rPr>
          <w:spacing w:val="19"/>
        </w:rPr>
        <w:t>)。根据《上海市社会</w:t>
      </w:r>
      <w:r>
        <w:rPr>
          <w:spacing w:val="9"/>
        </w:rPr>
        <w:t>信用条例》和国家相关文件要求，相关信息属于第</w:t>
      </w:r>
      <w:r>
        <w:rPr>
          <w:spacing w:val="4"/>
          <w:u w:val="single" w:color="auto"/>
        </w:rPr>
        <w:t xml:space="preserve">  </w:t>
      </w:r>
      <w:r>
        <w:rPr>
          <w:rFonts w:hint="eastAsia"/>
          <w:spacing w:val="4"/>
          <w:u w:val="single" w:color="auto"/>
          <w:lang w:val="en-US" w:eastAsia="zh-CN"/>
        </w:rPr>
        <w:t>1</w:t>
      </w:r>
      <w:r>
        <w:rPr>
          <w:spacing w:val="4"/>
          <w:u w:val="single" w:color="auto"/>
        </w:rPr>
        <w:t xml:space="preserve">  </w:t>
      </w:r>
      <w:r>
        <w:rPr>
          <w:spacing w:val="-143"/>
        </w:rPr>
        <w:t xml:space="preserve"> </w:t>
      </w:r>
      <w:r>
        <w:rPr>
          <w:spacing w:val="9"/>
        </w:rPr>
        <w:t>类失</w:t>
      </w:r>
      <w:r>
        <w:rPr>
          <w:spacing w:val="8"/>
        </w:rPr>
        <w:t>信信息，将由我单位依法归集至市公共信用信息服务平台。</w:t>
      </w:r>
    </w:p>
    <w:p>
      <w:pPr>
        <w:pStyle w:val="2"/>
        <w:spacing w:before="69" w:line="325" w:lineRule="auto"/>
        <w:ind w:left="723" w:right="3460"/>
      </w:pPr>
      <w:r>
        <w:rPr>
          <w:rFonts w:ascii="宋体" w:hAnsi="宋体" w:eastAsia="宋体" w:cs="宋体"/>
          <w:spacing w:val="-2"/>
        </w:rPr>
        <w:t>1.</w:t>
      </w:r>
      <w:r>
        <w:rPr>
          <w:spacing w:val="-2"/>
        </w:rPr>
        <w:t>按照普通程序作出行政处罚；</w:t>
      </w:r>
      <w:r>
        <w:rPr>
          <w:spacing w:val="13"/>
        </w:rPr>
        <w:t xml:space="preserve"> </w:t>
      </w:r>
      <w:r>
        <w:rPr>
          <w:rFonts w:ascii="宋体" w:hAnsi="宋体" w:eastAsia="宋体" w:cs="宋体"/>
          <w:spacing w:val="-4"/>
        </w:rPr>
        <w:t>2.</w:t>
      </w:r>
      <w:r>
        <w:rPr>
          <w:spacing w:val="-4"/>
        </w:rPr>
        <w:t>税款、社会保险费欠缴；</w:t>
      </w:r>
    </w:p>
    <w:p>
      <w:pPr>
        <w:pStyle w:val="2"/>
        <w:spacing w:before="50" w:line="220" w:lineRule="auto"/>
        <w:ind w:left="723"/>
      </w:pPr>
      <w:r>
        <w:rPr>
          <w:rFonts w:ascii="宋体" w:hAnsi="宋体" w:eastAsia="宋体" w:cs="宋体"/>
        </w:rPr>
        <w:t>3.</w:t>
      </w:r>
      <w:r>
        <w:t>行政事业性收费、政府性基金欠缴；</w:t>
      </w:r>
    </w:p>
    <w:p>
      <w:pPr>
        <w:pStyle w:val="2"/>
        <w:spacing w:before="178" w:line="328" w:lineRule="auto"/>
        <w:ind w:left="83" w:right="103" w:firstLine="640"/>
      </w:pPr>
      <w:r>
        <w:rPr>
          <w:rFonts w:ascii="宋体" w:hAnsi="宋体" w:eastAsia="宋体" w:cs="宋体"/>
          <w:spacing w:val="23"/>
        </w:rPr>
        <w:t>4.</w:t>
      </w:r>
      <w:r>
        <w:rPr>
          <w:spacing w:val="23"/>
        </w:rPr>
        <w:t>未履行在行政管理或公共服务过程中作出的信</w:t>
      </w:r>
      <w:r>
        <w:rPr>
          <w:spacing w:val="22"/>
        </w:rPr>
        <w:t>用承</w:t>
      </w:r>
      <w:r>
        <w:t xml:space="preserve"> </w:t>
      </w:r>
      <w:r>
        <w:rPr>
          <w:spacing w:val="-17"/>
        </w:rPr>
        <w:t>诺；</w:t>
      </w:r>
    </w:p>
    <w:p>
      <w:pPr>
        <w:pStyle w:val="2"/>
        <w:spacing w:before="55" w:line="300" w:lineRule="auto"/>
        <w:ind w:left="83" w:right="106" w:firstLine="640"/>
      </w:pPr>
      <w:r>
        <w:rPr>
          <w:rFonts w:ascii="宋体" w:hAnsi="宋体" w:eastAsia="宋体" w:cs="宋体"/>
          <w:spacing w:val="9"/>
        </w:rPr>
        <w:t>5.</w:t>
      </w:r>
      <w:r>
        <w:rPr>
          <w:spacing w:val="9"/>
        </w:rPr>
        <w:t>因科研失信、产品质量、安全生产、食品安全、环境</w:t>
      </w:r>
      <w:r>
        <w:rPr>
          <w:spacing w:val="12"/>
        </w:rPr>
        <w:t xml:space="preserve"> </w:t>
      </w:r>
      <w:r>
        <w:rPr>
          <w:spacing w:val="4"/>
        </w:rPr>
        <w:t>污染等责任事故被监管部门处理；</w:t>
      </w:r>
    </w:p>
    <w:p>
      <w:pPr>
        <w:pStyle w:val="2"/>
        <w:spacing w:before="89" w:line="221" w:lineRule="auto"/>
        <w:ind w:left="723"/>
      </w:pPr>
      <w:r>
        <w:rPr>
          <w:rFonts w:ascii="宋体" w:hAnsi="宋体" w:eastAsia="宋体" w:cs="宋体"/>
          <w:spacing w:val="-7"/>
        </w:rPr>
        <w:t>6.</w:t>
      </w:r>
      <w:r>
        <w:rPr>
          <w:spacing w:val="-7"/>
        </w:rPr>
        <w:t>行政强制执行；</w:t>
      </w:r>
    </w:p>
    <w:p>
      <w:pPr>
        <w:pStyle w:val="2"/>
        <w:spacing w:before="199" w:line="325" w:lineRule="auto"/>
        <w:ind w:left="723" w:right="2500"/>
      </w:pPr>
      <w:r>
        <w:t>7.经营异常名录和严重失信主体名单；</w:t>
      </w:r>
      <w:r>
        <w:rPr>
          <w:spacing w:val="14"/>
        </w:rPr>
        <w:t xml:space="preserve"> </w:t>
      </w:r>
      <w:r>
        <w:rPr>
          <w:spacing w:val="1"/>
        </w:rPr>
        <w:t>8.国家和本市规定的其他失信信息。</w:t>
      </w:r>
    </w:p>
    <w:p>
      <w:pPr>
        <w:pStyle w:val="2"/>
        <w:spacing w:before="49" w:line="321" w:lineRule="auto"/>
        <w:ind w:left="133" w:right="69" w:firstLine="590"/>
        <w:jc w:val="both"/>
      </w:pPr>
      <w:r>
        <w:rPr>
          <w:spacing w:val="3"/>
        </w:rPr>
        <w:t>你单位可在纠正违法行为，消除不良影响后，登录“一</w:t>
      </w:r>
      <w:r>
        <w:rPr>
          <w:spacing w:val="14"/>
        </w:rPr>
        <w:t xml:space="preserve"> </w:t>
      </w:r>
      <w:r>
        <w:rPr>
          <w:spacing w:val="20"/>
        </w:rPr>
        <w:t>网通办(随申办)”公共信用信息修复“一件事”申请专栏</w:t>
      </w:r>
      <w:r>
        <w:t xml:space="preserve"> </w:t>
      </w:r>
      <w:r>
        <w:rPr>
          <w:rFonts w:ascii="宋体" w:hAnsi="宋体" w:eastAsia="宋体" w:cs="宋体"/>
          <w:spacing w:val="-12"/>
        </w:rPr>
        <w:t>(</w:t>
      </w:r>
      <w:r>
        <w:fldChar w:fldCharType="begin"/>
      </w:r>
      <w:r>
        <w:instrText xml:space="preserve"> HYPERLINK "https://zwdt.sh.gov.cn/govPortals/index.do" </w:instrText>
      </w:r>
      <w:r>
        <w:fldChar w:fldCharType="separate"/>
      </w:r>
      <w:r>
        <w:rPr>
          <w:rFonts w:ascii="宋体" w:hAnsi="宋体" w:eastAsia="宋体" w:cs="宋体"/>
          <w:spacing w:val="-12"/>
        </w:rPr>
        <w:t>https://zwdt.sh.gov.cn/govPortals/index.do</w:t>
      </w:r>
      <w:r>
        <w:rPr>
          <w:rFonts w:ascii="宋体" w:hAnsi="宋体" w:eastAsia="宋体" w:cs="宋体"/>
          <w:spacing w:val="-12"/>
        </w:rPr>
        <w:fldChar w:fldCharType="end"/>
      </w:r>
      <w:r>
        <w:rPr>
          <w:rFonts w:ascii="宋体" w:hAnsi="宋体" w:eastAsia="宋体" w:cs="宋体"/>
          <w:spacing w:val="-12"/>
        </w:rPr>
        <w:t>),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spacing w:val="-12"/>
        </w:rPr>
        <w:t>具体查看信用</w:t>
      </w:r>
      <w:r>
        <w:rPr>
          <w:spacing w:val="2"/>
        </w:rPr>
        <w:t>修复指南，了解信用修复条件、申请材料和办理程序等事项。</w:t>
      </w:r>
    </w:p>
    <w:p>
      <w:pPr>
        <w:spacing w:before="33" w:line="200" w:lineRule="exact"/>
        <w:ind w:left="3983"/>
      </w:pPr>
      <w:r>
        <w:rPr>
          <w:position w:val="-4"/>
        </w:rPr>
        <w:drawing>
          <wp:inline distT="0" distB="0" distL="0" distR="0">
            <wp:extent cx="190500" cy="1270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8" cy="12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13" w:right="1614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BF031D"/>
    <w:rsid w:val="3CB308F8"/>
    <w:rsid w:val="66EF9AD7"/>
    <w:rsid w:val="6BEF3818"/>
    <w:rsid w:val="6BFE207D"/>
    <w:rsid w:val="6FFF8F11"/>
    <w:rsid w:val="7FAF8D8D"/>
    <w:rsid w:val="BBAF233E"/>
    <w:rsid w:val="BCEFA55F"/>
    <w:rsid w:val="BFDFA8DB"/>
    <w:rsid w:val="DBEFBD65"/>
    <w:rsid w:val="DE6C28A0"/>
    <w:rsid w:val="EBFB6CC9"/>
    <w:rsid w:val="EEFF2B38"/>
    <w:rsid w:val="EF7B12FC"/>
    <w:rsid w:val="EF7B7FE7"/>
    <w:rsid w:val="EF7D49A7"/>
    <w:rsid w:val="F73EE1AC"/>
    <w:rsid w:val="F9FC0969"/>
    <w:rsid w:val="FAB9BF0F"/>
    <w:rsid w:val="FBFE44D6"/>
    <w:rsid w:val="FF6FFFB7"/>
    <w:rsid w:val="FF733051"/>
    <w:rsid w:val="FFB9C638"/>
    <w:rsid w:val="FFF6D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2025-03-01T03:04:00Z</dcterms:created>
  <dc:creator>Kingsoft-PDF</dc:creator>
  <cp:lastModifiedBy>user</cp:lastModifiedBy>
  <cp:lastPrinted>2026-06-12T14:55:04Z</cp:lastPrinted>
  <dcterms:modified xsi:type="dcterms:W3CDTF">2026-06-12T14:59:47Z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2025-02-21T11:04:28Z</vt:filetime>
  </property>
  <property fmtid="{D5CDD505-2E9C-101B-9397-08002B2CF9AE}" pid="4" name="UsrData">
    <vt:lpwstr>67b7ed3a182be6001f007a3fwl</vt:lpwstr>
  </property>
  <property fmtid="{D5CDD505-2E9C-101B-9397-08002B2CF9AE}" pid="5" name="KSOProductBuildVer">
    <vt:lpwstr>2052-11.8.2.1132</vt:lpwstr>
  </property>
  <property fmtid="{D5CDD505-2E9C-101B-9397-08002B2CF9AE}" pid="6" name="ICV">
    <vt:lpwstr>0BC2D7EB00AC8935C004B169061BBAF0</vt:lpwstr>
  </property>
</Properties>
</file>