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Times New Roman" w:hAnsi="Times New Roman" w:eastAsia="华文中宋" w:cs="Times New Roman"/>
          <w:b/>
          <w:color w:val="auto"/>
          <w:spacing w:val="0"/>
          <w:w w:val="98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华文中宋" w:cs="Times New Roman"/>
          <w:b/>
          <w:color w:val="auto"/>
          <w:spacing w:val="0"/>
          <w:w w:val="98"/>
          <w:kern w:val="2"/>
          <w:sz w:val="44"/>
          <w:szCs w:val="44"/>
          <w:lang w:val="en-US" w:eastAsia="zh-CN" w:bidi="ar-SA"/>
        </w:rPr>
        <w:t>上海市宝山区市场监督管理局2025年政府信息公开工作年度报告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color w:val="333333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bCs/>
          <w:color w:val="333333"/>
          <w:sz w:val="32"/>
          <w:szCs w:val="32"/>
          <w:shd w:val="clear" w:color="auto" w:fill="FFFFFF"/>
        </w:rPr>
        <w:t>一、总体情况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/>
          <w:snapToGrid w:val="0"/>
          <w:kern w:val="0"/>
        </w:rPr>
      </w:pPr>
      <w:r>
        <w:rPr>
          <w:rFonts w:hint="eastAsia" w:eastAsia="仿宋_GB2312"/>
        </w:rPr>
        <w:t>上海市宝山</w:t>
      </w:r>
      <w:r>
        <w:rPr>
          <w:rFonts w:hint="eastAsia" w:ascii="仿宋_GB2312"/>
          <w:snapToGrid w:val="0"/>
        </w:rPr>
        <w:t>区市场监督管理局（以下简称区市场监管局）</w:t>
      </w:r>
      <w:r>
        <w:rPr>
          <w:rFonts w:hint="eastAsia" w:ascii="仿宋_GB2312"/>
          <w:snapToGrid w:val="0"/>
          <w:kern w:val="0"/>
        </w:rPr>
        <w:t>以习近平新时代中国特色社会主义思想为指导，严格执行《中华人民共和国政府信息公开条例》（以下简称《条例》）《上海市政府信息公开规定》（以下简称《规定》）相关规定，不断提高政务信息公开工作的质量和效率，保障公民、法人和其他组织的知情权、参与权和监督权。现将年度政务信息公开工作总结如下：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739" w:firstLineChars="231"/>
        <w:jc w:val="both"/>
        <w:rPr>
          <w:rFonts w:ascii="楷体" w:hAnsi="楷体" w:eastAsia="楷体"/>
          <w:color w:val="000000"/>
          <w:sz w:val="32"/>
          <w:szCs w:val="32"/>
        </w:rPr>
      </w:pPr>
      <w:r>
        <w:rPr>
          <w:rFonts w:hint="eastAsia" w:ascii="楷体" w:hAnsi="楷体" w:eastAsia="楷体"/>
          <w:color w:val="000000"/>
          <w:sz w:val="32"/>
          <w:szCs w:val="32"/>
        </w:rPr>
        <w:t>(一)主动公开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2025年区市场监管局坚持以公开为常态、不公开为例外的原则，积极做好政府信息主动公开的相关工作。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napToGrid w:val="0"/>
          <w:sz w:val="32"/>
          <w:szCs w:val="32"/>
        </w:rPr>
        <w:t>1、加强组织领导，确保工作得力。</w:t>
      </w: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加强政府信息公开工作领导小组建设，各相关科室负责人作为成员积极参与，明确各自的职责和任务，确保政府信息公开工作开展顺利。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napToGrid w:val="0"/>
          <w:sz w:val="32"/>
          <w:szCs w:val="32"/>
        </w:rPr>
        <w:t>2、加快制度建设，确保规范运行。</w:t>
      </w: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一是通过区政府门户网站专栏及时更新机构职能、领导分工、内设机构职能和信息公开指南等内容。二是通过“国家企业信用信息公示系统”、上海市市场监督管理局网站等平台及时公开行政许可、行政处罚、“双随机、一公开”等信息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napToGrid w:val="0"/>
          <w:sz w:val="32"/>
          <w:szCs w:val="32"/>
        </w:rPr>
        <w:t>3、组织开放活动，畅通互动渠道。</w:t>
      </w: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针对市民群众关心的热点焦点问题，开展了以计量器具监管为主题的政府开放日活动，邀请周边居民代表参观交流，进一步增进群众对我区市场监管工作情况的了解和支持。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楷体" w:hAnsi="楷体" w:eastAsia="楷体"/>
          <w:color w:val="000000"/>
          <w:sz w:val="32"/>
          <w:szCs w:val="32"/>
        </w:rPr>
      </w:pPr>
      <w:r>
        <w:rPr>
          <w:rFonts w:hint="eastAsia" w:ascii="楷体" w:hAnsi="楷体" w:eastAsia="楷体"/>
          <w:color w:val="000000"/>
          <w:sz w:val="32"/>
          <w:szCs w:val="32"/>
        </w:rPr>
        <w:t>（二）依申请公开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2025年区市场监管局共收到信息公开申请152件，上一年度转结3件，已按时办结153件，结转下年度继续办理2件。收到行政复议4件，结果维持2件,主动撤销2件，行政诉讼0件，未发生被纠错的情况。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楷体" w:hAnsi="楷体" w:eastAsia="楷体"/>
          <w:color w:val="000000"/>
          <w:sz w:val="32"/>
          <w:szCs w:val="32"/>
        </w:rPr>
        <w:t>（三）</w:t>
      </w:r>
      <w:r>
        <w:rPr>
          <w:rFonts w:hint="eastAsia" w:ascii="楷体" w:hAnsi="楷体" w:eastAsia="楷体"/>
          <w:color w:val="000000"/>
          <w:sz w:val="32"/>
          <w:szCs w:val="32"/>
          <w:shd w:val="clear" w:color="auto" w:fill="FFFFFF"/>
        </w:rPr>
        <w:t>政府信息管理方面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根据《条例》和《规定》的要求，严格落实政府信息公开属性审核和保密审查工作制度。建立由局办公室牵头、各业务科室协同办理、法制部门审核的工作机制，进一步加强公文公开属性认定工作。全年在区政府门户网站主动公开公文类政府信息7件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楷体" w:hAnsi="楷体" w:eastAsia="楷体"/>
          <w:color w:val="00000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/>
          <w:color w:val="000000"/>
          <w:sz w:val="32"/>
          <w:szCs w:val="32"/>
          <w:shd w:val="clear" w:color="auto" w:fill="FFFFFF"/>
        </w:rPr>
        <w:t>（四）新媒体宣传方面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 w:cs="Tahoma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2025年区市场监管局</w:t>
      </w:r>
      <w:r>
        <w:rPr>
          <w:rFonts w:hint="eastAsia" w:ascii="仿宋_GB2312" w:eastAsia="仿宋_GB2312"/>
          <w:snapToGrid w:val="0"/>
          <w:sz w:val="32"/>
          <w:szCs w:val="32"/>
        </w:rPr>
        <w:t>立足市场监管工作实际，建立健全新媒体运行管理机制，权威、准确、及时发布信息，不断推进政务公开、优化政务服务、凝聚社会共识，提高政务新媒体宣传实效性。</w:t>
      </w: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微信公众号“宝山市场监管”累计发布各类信息700余篇。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楷体" w:hAnsi="楷体" w:eastAsia="楷体"/>
          <w:color w:val="00000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/>
          <w:color w:val="000000"/>
          <w:sz w:val="32"/>
          <w:szCs w:val="32"/>
          <w:shd w:val="clear" w:color="auto" w:fill="FFFFFF"/>
        </w:rPr>
        <w:t>（五）信息化建设方面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贯彻落实上级文件精神，做好信息化时代的政务公开工作，不断完善公开栏目和公开指南。运用信息化时代网络媒介的多种形式和方式，加大信息沟通，以更便捷的手段和更灵活的方法为群众服务，进一步推动我局信息化建设，不断提高政务公开工作的成效。</w:t>
      </w:r>
    </w:p>
    <w:p>
      <w:pPr>
        <w:pStyle w:val="4"/>
        <w:shd w:val="clear" w:color="auto" w:fill="FFFFFF"/>
        <w:spacing w:before="0" w:beforeAutospacing="0" w:after="0" w:afterAutospacing="0"/>
        <w:ind w:firstLine="420"/>
        <w:jc w:val="both"/>
        <w:rPr>
          <w:color w:val="333333"/>
          <w:sz w:val="32"/>
          <w:szCs w:val="32"/>
        </w:rPr>
      </w:pPr>
      <w:r>
        <w:rPr>
          <w:rFonts w:hint="eastAsia" w:ascii="黑体" w:hAnsi="黑体" w:eastAsia="黑体"/>
          <w:bCs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9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197126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1969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spacing w:beforeLines="100" w:afterLines="1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8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8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88" w:type="dxa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31" w:type="dxa"/>
            <w:gridSpan w:val="3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144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7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36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27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 xml:space="preserve"> 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 xml:space="preserve"> 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12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</w:p>
          <w:p>
            <w:pPr>
              <w:widowControl/>
              <w:ind w:firstLine="200" w:firstLineChars="100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3220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44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noWrap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146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noWrap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noWrap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</w:tr>
    </w:tbl>
    <w:p>
      <w:pPr>
        <w:widowControl/>
        <w:shd w:val="clear" w:color="auto" w:fill="FFFFFF"/>
        <w:jc w:val="center"/>
        <w:rPr>
          <w:rFonts w:ascii="黑体" w:hAnsi="黑体" w:eastAsia="黑体" w:cs="宋体"/>
          <w:color w:val="333333"/>
          <w:sz w:val="28"/>
          <w:szCs w:val="28"/>
        </w:rPr>
      </w:pPr>
    </w:p>
    <w:p>
      <w:pPr>
        <w:pStyle w:val="4"/>
        <w:shd w:val="clear" w:color="auto" w:fill="FFFFFF"/>
        <w:spacing w:before="0" w:beforeAutospacing="0" w:after="0" w:afterAutospacing="0"/>
        <w:ind w:firstLine="42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bCs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  <w:szCs w:val="24"/>
        </w:rPr>
      </w:pP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2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2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宋体" w:eastAsia="黑体" w:cs="黑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宋体" w:eastAsia="黑体" w:cs="黑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宋体" w:eastAsia="黑体" w:cs="黑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</w:tbl>
    <w:p>
      <w:pPr>
        <w:widowControl/>
        <w:jc w:val="left"/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综合一年来的工作，我局政府信息公开工作在取得成绩的同时也发现存在一些不足，需要在今后的工作中加以改进。一是在流程和审核方面还有不足，主要加强信息审核和发布流程管理，确保及时、准确公开。二是风险预警机制还需要进一步完善，对于“高频申请人”的申请应谨慎处置，妥善处理维权、涉访、涉诉等敏感问题。三是部分公开栏目、公开工作指南应进一步改善，使政务公开综合服务水平随着信息化社会的快速发展不断增强。四是针对比较专业和复杂的申请件，要加强机关科室和所队经办人员协同研判，确保答复内容和口径符合《条例》和《规定》的要求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739" w:firstLineChars="231"/>
        <w:jc w:val="both"/>
        <w:rPr>
          <w:rFonts w:ascii="黑体" w:hAnsi="黑体" w:eastAsia="黑体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333333"/>
          <w:sz w:val="32"/>
          <w:szCs w:val="32"/>
          <w:shd w:val="clear" w:color="auto" w:fill="FFFFFF"/>
        </w:rPr>
        <w:t>六、其他需要报告的事项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739" w:firstLineChars="231"/>
        <w:jc w:val="both"/>
        <w:rPr>
          <w:rFonts w:ascii="仿宋_GB2312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sz w:val="32"/>
          <w:szCs w:val="32"/>
        </w:rPr>
        <w:t>2025年本单位未发生政府信息公开收费的情况。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409357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5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1D79"/>
    <w:rsid w:val="000276F1"/>
    <w:rsid w:val="00114C44"/>
    <w:rsid w:val="00127EE1"/>
    <w:rsid w:val="00142DA0"/>
    <w:rsid w:val="00151703"/>
    <w:rsid w:val="001600C5"/>
    <w:rsid w:val="00175166"/>
    <w:rsid w:val="001A55CC"/>
    <w:rsid w:val="001F1A83"/>
    <w:rsid w:val="00202DF0"/>
    <w:rsid w:val="002158B2"/>
    <w:rsid w:val="00216E39"/>
    <w:rsid w:val="002331CF"/>
    <w:rsid w:val="00237E4C"/>
    <w:rsid w:val="002744A9"/>
    <w:rsid w:val="00275F6E"/>
    <w:rsid w:val="00282AAA"/>
    <w:rsid w:val="002A3C90"/>
    <w:rsid w:val="002C24AF"/>
    <w:rsid w:val="002C40A2"/>
    <w:rsid w:val="002C6918"/>
    <w:rsid w:val="002C720C"/>
    <w:rsid w:val="002E6F42"/>
    <w:rsid w:val="00344C33"/>
    <w:rsid w:val="003A0A83"/>
    <w:rsid w:val="003B304F"/>
    <w:rsid w:val="00413935"/>
    <w:rsid w:val="00423A78"/>
    <w:rsid w:val="00434358"/>
    <w:rsid w:val="00444706"/>
    <w:rsid w:val="00446D9E"/>
    <w:rsid w:val="00457C31"/>
    <w:rsid w:val="00463D54"/>
    <w:rsid w:val="0047408D"/>
    <w:rsid w:val="00494ADE"/>
    <w:rsid w:val="004A1D79"/>
    <w:rsid w:val="004E00AA"/>
    <w:rsid w:val="004F28E2"/>
    <w:rsid w:val="004F28E3"/>
    <w:rsid w:val="004F79E8"/>
    <w:rsid w:val="00507A45"/>
    <w:rsid w:val="005153C0"/>
    <w:rsid w:val="00557275"/>
    <w:rsid w:val="00585F6C"/>
    <w:rsid w:val="005D73AA"/>
    <w:rsid w:val="006018B5"/>
    <w:rsid w:val="006131AE"/>
    <w:rsid w:val="00626279"/>
    <w:rsid w:val="006662A4"/>
    <w:rsid w:val="00697BB0"/>
    <w:rsid w:val="006B0FF3"/>
    <w:rsid w:val="006D37A6"/>
    <w:rsid w:val="006E254E"/>
    <w:rsid w:val="006E615E"/>
    <w:rsid w:val="006F74A4"/>
    <w:rsid w:val="007144FE"/>
    <w:rsid w:val="00730360"/>
    <w:rsid w:val="00735647"/>
    <w:rsid w:val="00772AD9"/>
    <w:rsid w:val="00800949"/>
    <w:rsid w:val="00801FDD"/>
    <w:rsid w:val="0081142D"/>
    <w:rsid w:val="00821962"/>
    <w:rsid w:val="00826762"/>
    <w:rsid w:val="00835EFB"/>
    <w:rsid w:val="0084342A"/>
    <w:rsid w:val="008675FC"/>
    <w:rsid w:val="008A0A7F"/>
    <w:rsid w:val="008A5A21"/>
    <w:rsid w:val="008A5A8B"/>
    <w:rsid w:val="008A5CB4"/>
    <w:rsid w:val="008C2200"/>
    <w:rsid w:val="008D5770"/>
    <w:rsid w:val="008F3159"/>
    <w:rsid w:val="0090270E"/>
    <w:rsid w:val="00914662"/>
    <w:rsid w:val="0097416B"/>
    <w:rsid w:val="009B2A30"/>
    <w:rsid w:val="009E2E1D"/>
    <w:rsid w:val="00A13133"/>
    <w:rsid w:val="00A328F1"/>
    <w:rsid w:val="00A42980"/>
    <w:rsid w:val="00A54AED"/>
    <w:rsid w:val="00A76952"/>
    <w:rsid w:val="00A87FEA"/>
    <w:rsid w:val="00AB12D4"/>
    <w:rsid w:val="00AB3FB3"/>
    <w:rsid w:val="00B057E6"/>
    <w:rsid w:val="00B27A70"/>
    <w:rsid w:val="00B4358B"/>
    <w:rsid w:val="00B51FB1"/>
    <w:rsid w:val="00B56F94"/>
    <w:rsid w:val="00B723FD"/>
    <w:rsid w:val="00BB06CC"/>
    <w:rsid w:val="00BB7DA3"/>
    <w:rsid w:val="00BF1492"/>
    <w:rsid w:val="00C76B26"/>
    <w:rsid w:val="00CB6ED7"/>
    <w:rsid w:val="00CC3249"/>
    <w:rsid w:val="00CC690B"/>
    <w:rsid w:val="00CD7918"/>
    <w:rsid w:val="00CF0D24"/>
    <w:rsid w:val="00CF707E"/>
    <w:rsid w:val="00CF7C56"/>
    <w:rsid w:val="00D6112D"/>
    <w:rsid w:val="00D87049"/>
    <w:rsid w:val="00DC2BB6"/>
    <w:rsid w:val="00DD2452"/>
    <w:rsid w:val="00DE2337"/>
    <w:rsid w:val="00E05CCC"/>
    <w:rsid w:val="00E06467"/>
    <w:rsid w:val="00E15686"/>
    <w:rsid w:val="00E31BBB"/>
    <w:rsid w:val="00E57487"/>
    <w:rsid w:val="00E60575"/>
    <w:rsid w:val="00EB5797"/>
    <w:rsid w:val="00F67F90"/>
    <w:rsid w:val="00FB2F27"/>
    <w:rsid w:val="00FD04D7"/>
    <w:rsid w:val="00FD448D"/>
    <w:rsid w:val="03EDCAE6"/>
    <w:rsid w:val="0FCF8830"/>
    <w:rsid w:val="17991F2E"/>
    <w:rsid w:val="2F3F948B"/>
    <w:rsid w:val="2F9FBD2B"/>
    <w:rsid w:val="36BD26B7"/>
    <w:rsid w:val="37C5F412"/>
    <w:rsid w:val="37FE1013"/>
    <w:rsid w:val="3F9D2880"/>
    <w:rsid w:val="4FCEF9A1"/>
    <w:rsid w:val="5BFFBB03"/>
    <w:rsid w:val="61FF3845"/>
    <w:rsid w:val="67F8FDC3"/>
    <w:rsid w:val="6BF54CAF"/>
    <w:rsid w:val="6EEF2067"/>
    <w:rsid w:val="6FDF5248"/>
    <w:rsid w:val="74ABB49E"/>
    <w:rsid w:val="76F5CB9E"/>
    <w:rsid w:val="7BFED79D"/>
    <w:rsid w:val="7E1EED46"/>
    <w:rsid w:val="7EFB0F8B"/>
    <w:rsid w:val="7EFEC883"/>
    <w:rsid w:val="7F7BACF0"/>
    <w:rsid w:val="7FB549AE"/>
    <w:rsid w:val="7FFCA91C"/>
    <w:rsid w:val="97EFED25"/>
    <w:rsid w:val="97FEDB57"/>
    <w:rsid w:val="9FF63C0E"/>
    <w:rsid w:val="B77E7B5F"/>
    <w:rsid w:val="BDDE3880"/>
    <w:rsid w:val="BF8F58CF"/>
    <w:rsid w:val="BFE0B757"/>
    <w:rsid w:val="BFF5EEF6"/>
    <w:rsid w:val="BFFBAFD2"/>
    <w:rsid w:val="C4BF7220"/>
    <w:rsid w:val="CBFFC6A2"/>
    <w:rsid w:val="D7E9348D"/>
    <w:rsid w:val="DF7FADEE"/>
    <w:rsid w:val="DFD181D4"/>
    <w:rsid w:val="F77741E7"/>
    <w:rsid w:val="F7DF7D9A"/>
    <w:rsid w:val="FB7BB109"/>
    <w:rsid w:val="FB7F5A54"/>
    <w:rsid w:val="FD6B0DC5"/>
    <w:rsid w:val="FDCE0F67"/>
    <w:rsid w:val="FE4DFF70"/>
    <w:rsid w:val="FEB863BA"/>
    <w:rsid w:val="FFBEE91C"/>
    <w:rsid w:val="FFE61EE7"/>
    <w:rsid w:val="FFFDF2FD"/>
    <w:rsid w:val="FFFF64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401</Words>
  <Characters>2289</Characters>
  <Lines>19</Lines>
  <Paragraphs>5</Paragraphs>
  <TotalTime>64</TotalTime>
  <ScaleCrop>false</ScaleCrop>
  <LinksUpToDate>false</LinksUpToDate>
  <CharactersWithSpaces>2685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2023-02-04T02:50:00Z</dcterms:created>
  <dc:creator>李俊懿</dc:creator>
  <cp:lastModifiedBy>user</cp:lastModifiedBy>
  <cp:lastPrinted>2025-01-10T22:33:00Z</cp:lastPrinted>
  <dcterms:modified xsi:type="dcterms:W3CDTF">2026-07-23T06:14:11Z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