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ackground w:color="ffffff"/>
  <w:body>
    <w:p w14:paraId="3C8382AD">
      <w:pPr>
        <w:pStyle w:val="style0"/>
        <w:snapToGrid w:val="false"/>
        <w:spacing w:lineRule="auto" w:line="360"/>
        <w:jc w:val="center"/>
        <w:rPr>
          <w:rFonts w:ascii="黑体" w:cs="Calibri" w:eastAsia="黑体" w:hAnsi="黑体"/>
          <w:color w:val="000000"/>
          <w:sz w:val="32"/>
          <w:szCs w:val="32"/>
        </w:rPr>
      </w:pPr>
      <w:r>
        <w:rPr>
          <w:rFonts w:ascii="黑体" w:cs="Calibri" w:eastAsia="黑体" w:hAnsi="黑体" w:hint="eastAsia"/>
          <w:color w:val="000000"/>
          <w:sz w:val="32"/>
          <w:szCs w:val="32"/>
        </w:rPr>
        <w:t>上海市</w:t>
      </w:r>
      <w:r>
        <w:rPr>
          <w:rFonts w:ascii="黑体" w:cs="Calibri" w:eastAsia="黑体" w:hAnsi="黑体" w:hint="eastAsia"/>
          <w:color w:val="000000"/>
          <w:sz w:val="32"/>
          <w:szCs w:val="32"/>
          <w:lang w:val="en-US" w:eastAsia="zh-CN"/>
        </w:rPr>
        <w:t>宝山区</w:t>
      </w:r>
      <w:r>
        <w:rPr>
          <w:rFonts w:ascii="黑体" w:cs="Calibri" w:eastAsia="黑体" w:hAnsi="黑体" w:hint="eastAsia"/>
          <w:color w:val="000000"/>
          <w:sz w:val="32"/>
          <w:szCs w:val="32"/>
        </w:rPr>
        <w:t>产品质量监督抽查实施细则</w:t>
      </w:r>
    </w:p>
    <w:p w14:paraId="1C390556">
      <w:pPr>
        <w:pStyle w:val="style0"/>
        <w:snapToGrid w:val="false"/>
        <w:spacing w:lineRule="auto" w:line="360"/>
        <w:jc w:val="center"/>
        <w:rPr>
          <w:rFonts w:ascii="楷体" w:cs="微软雅黑" w:eastAsia="楷体" w:hAnsi="楷体"/>
          <w:color w:val="000000"/>
          <w:sz w:val="32"/>
          <w:szCs w:val="32"/>
        </w:rPr>
      </w:pPr>
      <w:r>
        <w:rPr>
          <w:rFonts w:ascii="楷体" w:cs="微软雅黑" w:eastAsia="楷体" w:hAnsi="楷体" w:hint="eastAsia"/>
          <w:color w:val="000000"/>
          <w:sz w:val="32"/>
          <w:szCs w:val="32"/>
        </w:rPr>
        <w:t>车用柴油产品</w:t>
      </w:r>
    </w:p>
    <w:p w14:paraId="528E6997">
      <w:pPr>
        <w:pStyle w:val="style0"/>
        <w:snapToGrid w:val="false"/>
        <w:spacing w:lineRule="exact" w:line="440"/>
        <w:ind w:firstLine="359" w:firstLineChars="171"/>
        <w:rPr>
          <w:rFonts w:ascii="宋体" w:hAnsi="宋体"/>
          <w:color w:val="000000"/>
          <w:szCs w:val="21"/>
        </w:rPr>
      </w:pPr>
    </w:p>
    <w:p w14:paraId="3C75AC48">
      <w:pPr>
        <w:pStyle w:val="style0"/>
        <w:snapToGrid w:val="false"/>
        <w:spacing w:lineRule="exact" w:line="440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095F2B9D">
      <w:pPr>
        <w:pStyle w:val="style0"/>
        <w:snapToGrid w:val="false"/>
        <w:spacing w:lineRule="exact" w:line="440"/>
        <w:ind w:firstLine="480" w:firstLineChars="200"/>
        <w:rPr>
          <w:rFonts w:ascii="宋体" w:cs="Calibri" w:hAnsi="宋体"/>
          <w:color w:val="000000"/>
          <w:sz w:val="24"/>
          <w:szCs w:val="21"/>
        </w:rPr>
      </w:pPr>
      <w:r>
        <w:rPr>
          <w:rFonts w:ascii="宋体" w:cs="Calibri" w:hAnsi="宋体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2318D744">
      <w:pPr>
        <w:pStyle w:val="style0"/>
        <w:snapToGrid w:val="false"/>
        <w:spacing w:lineRule="exact" w:line="440"/>
        <w:ind w:firstLine="480" w:firstLineChars="20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每批次样品抽取6升，其中4升作为检验样品，2升作为备用样品。</w:t>
      </w:r>
    </w:p>
    <w:p w14:paraId="4528605B">
      <w:pPr>
        <w:pStyle w:val="style0"/>
        <w:spacing w:lineRule="exact" w:line="460"/>
        <w:rPr>
          <w:rFonts w:ascii="黑体" w:cs="Calibri" w:eastAsia="黑体" w:hAnsi="黑体"/>
          <w:color w:val="000000"/>
          <w:sz w:val="24"/>
          <w:szCs w:val="21"/>
        </w:rPr>
      </w:pPr>
    </w:p>
    <w:p w14:paraId="0B070C25">
      <w:pPr>
        <w:pStyle w:val="style0"/>
        <w:spacing w:lineRule="exact" w:line="460"/>
        <w:rPr>
          <w:rFonts w:ascii="黑体" w:cs="Calibri" w:eastAsia="黑体" w:hAnsi="黑体"/>
          <w:color w:val="000000"/>
          <w:sz w:val="24"/>
          <w:szCs w:val="21"/>
        </w:rPr>
      </w:pPr>
      <w:r>
        <w:rPr>
          <w:rFonts w:ascii="黑体" w:cs="Calibri" w:eastAsia="黑体" w:hAnsi="黑体"/>
          <w:color w:val="000000"/>
          <w:sz w:val="24"/>
          <w:szCs w:val="21"/>
        </w:rPr>
        <w:t xml:space="preserve">2 </w:t>
      </w:r>
      <w:r>
        <w:rPr>
          <w:rFonts w:ascii="黑体" w:cs="Calibri" w:eastAsia="黑体" w:hAnsi="黑体" w:hint="eastAsia"/>
          <w:color w:val="000000"/>
          <w:sz w:val="24"/>
          <w:szCs w:val="21"/>
        </w:rPr>
        <w:t>检验项目和依据</w:t>
      </w:r>
    </w:p>
    <w:p w14:paraId="2869A303">
      <w:pPr>
        <w:pStyle w:val="style0"/>
        <w:snapToGrid w:val="false"/>
        <w:spacing w:lineRule="exact" w:line="44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 w:hint="eastAsia"/>
          <w:color w:val="000000"/>
          <w:szCs w:val="21"/>
        </w:rPr>
        <w:t xml:space="preserve">1 </w:t>
      </w:r>
      <w:r>
        <w:rPr>
          <w:rFonts w:ascii="宋体" w:hAnsi="宋体" w:hint="eastAsia"/>
          <w:color w:val="000000"/>
          <w:sz w:val="24"/>
          <w:szCs w:val="21"/>
        </w:rPr>
        <w:t>车用柴油产品检验项目</w:t>
      </w:r>
    </w:p>
    <w:tbl>
      <w:tblPr>
        <w:tblStyle w:val="style105"/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487"/>
        <w:gridCol w:w="2763"/>
        <w:gridCol w:w="2784"/>
      </w:tblGrid>
      <w:tr w14:paraId="45099859">
        <w:trPr>
          <w:trHeight w:val="397" w:hRule="atLeast"/>
          <w:tblHeader/>
          <w:jc w:val="center"/>
        </w:trPr>
        <w:tc>
          <w:tcPr>
            <w:tcW w:w="392" w:type="pct"/>
            <w:tcBorders/>
            <w:vAlign w:val="center"/>
          </w:tcPr>
          <w:p w14:paraId="779F6D13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序号</w:t>
            </w:r>
          </w:p>
        </w:tc>
        <w:tc>
          <w:tcPr>
            <w:tcW w:w="1426" w:type="pct"/>
            <w:tcBorders/>
            <w:vAlign w:val="center"/>
          </w:tcPr>
          <w:p w14:paraId="3A285A94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检</w:t>
            </w:r>
            <w:r>
              <w:rPr>
                <w:rFonts w:ascii="宋体" w:cs="Calibri" w:eastAsia="宋体" w:hAnsi="宋体" w:hint="eastAsia"/>
                <w:color w:val="000000"/>
                <w:szCs w:val="21"/>
              </w:rPr>
              <w:t>验</w:t>
            </w:r>
            <w:r>
              <w:rPr>
                <w:rFonts w:ascii="宋体" w:cs="Calibri" w:eastAsia="宋体" w:hAnsi="宋体"/>
                <w:color w:val="000000"/>
                <w:szCs w:val="21"/>
              </w:rPr>
              <w:t>项目</w:t>
            </w:r>
          </w:p>
        </w:tc>
        <w:tc>
          <w:tcPr>
            <w:tcW w:w="1584" w:type="pct"/>
            <w:tcBorders/>
            <w:vAlign w:val="center"/>
          </w:tcPr>
          <w:p w14:paraId="3927B02A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 w:hint="eastAsia"/>
                <w:color w:val="000000"/>
                <w:szCs w:val="21"/>
              </w:rPr>
              <w:t>检验方法</w:t>
            </w:r>
          </w:p>
        </w:tc>
        <w:tc>
          <w:tcPr>
            <w:tcW w:w="1596" w:type="pct"/>
            <w:tcBorders/>
            <w:vAlign w:val="center"/>
          </w:tcPr>
          <w:p w14:paraId="429E1147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 w:hint="eastAsia"/>
                <w:color w:val="000000"/>
                <w:szCs w:val="21"/>
              </w:rPr>
              <w:t>强制性质量要求</w:t>
            </w:r>
          </w:p>
        </w:tc>
      </w:tr>
      <w:tr w14:paraId="32CB2C61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1C267A15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1</w:t>
            </w:r>
          </w:p>
        </w:tc>
        <w:tc>
          <w:tcPr>
            <w:tcW w:w="1426" w:type="pct"/>
            <w:tcBorders/>
            <w:vAlign w:val="center"/>
          </w:tcPr>
          <w:p w14:paraId="0B2632C0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硫含量</w:t>
            </w:r>
          </w:p>
        </w:tc>
        <w:tc>
          <w:tcPr>
            <w:tcW w:w="1584" w:type="pct"/>
            <w:tcBorders/>
            <w:vAlign w:val="center"/>
          </w:tcPr>
          <w:p w14:paraId="64D284EB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SH/T 0689-2000</w:t>
            </w:r>
          </w:p>
        </w:tc>
        <w:tc>
          <w:tcPr>
            <w:tcW w:w="1596" w:type="pct"/>
            <w:tcBorders/>
            <w:vAlign w:val="center"/>
          </w:tcPr>
          <w:p w14:paraId="7B421FCE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76195371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37725989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2</w:t>
            </w:r>
          </w:p>
        </w:tc>
        <w:tc>
          <w:tcPr>
            <w:tcW w:w="1426" w:type="pct"/>
            <w:tcBorders/>
            <w:vAlign w:val="center"/>
          </w:tcPr>
          <w:p w14:paraId="38E19D82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闪点（闭口）</w:t>
            </w:r>
          </w:p>
        </w:tc>
        <w:tc>
          <w:tcPr>
            <w:tcW w:w="1584" w:type="pct"/>
            <w:tcBorders/>
            <w:vAlign w:val="center"/>
          </w:tcPr>
          <w:p w14:paraId="1F1D87FD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GB/T 261-2021</w:t>
            </w:r>
          </w:p>
        </w:tc>
        <w:tc>
          <w:tcPr>
            <w:tcW w:w="1596" w:type="pct"/>
            <w:tcBorders/>
            <w:vAlign w:val="center"/>
          </w:tcPr>
          <w:p w14:paraId="4AF6B8B8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1C9CA323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44A305C5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3</w:t>
            </w:r>
          </w:p>
        </w:tc>
        <w:tc>
          <w:tcPr>
            <w:tcW w:w="1426" w:type="pct"/>
            <w:tcBorders/>
            <w:vAlign w:val="center"/>
          </w:tcPr>
          <w:p w14:paraId="3D2129D0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十六烷指数</w:t>
            </w:r>
          </w:p>
        </w:tc>
        <w:tc>
          <w:tcPr>
            <w:tcW w:w="1584" w:type="pct"/>
            <w:tcBorders/>
            <w:vAlign w:val="center"/>
          </w:tcPr>
          <w:p w14:paraId="1303F028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SH/T 0694-2000</w:t>
            </w:r>
          </w:p>
        </w:tc>
        <w:tc>
          <w:tcPr>
            <w:tcW w:w="1596" w:type="pct"/>
            <w:tcBorders/>
            <w:vAlign w:val="center"/>
          </w:tcPr>
          <w:p w14:paraId="1920DBCA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0C4C451B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402B2585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1426" w:type="pct"/>
            <w:tcBorders/>
            <w:vAlign w:val="center"/>
          </w:tcPr>
          <w:p w14:paraId="524B34CF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多环芳烃含量</w:t>
            </w:r>
          </w:p>
        </w:tc>
        <w:tc>
          <w:tcPr>
            <w:tcW w:w="1584" w:type="pct"/>
            <w:tcBorders/>
            <w:vAlign w:val="center"/>
          </w:tcPr>
          <w:p w14:paraId="6CFAF79F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NB/SH/T 0806-2022</w:t>
            </w:r>
          </w:p>
        </w:tc>
        <w:tc>
          <w:tcPr>
            <w:tcW w:w="1596" w:type="pct"/>
            <w:tcBorders/>
            <w:vAlign w:val="center"/>
          </w:tcPr>
          <w:p w14:paraId="72FA6D9E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696C4D1A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6503D647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5</w:t>
            </w:r>
          </w:p>
        </w:tc>
        <w:tc>
          <w:tcPr>
            <w:tcW w:w="1426" w:type="pct"/>
            <w:tcBorders/>
            <w:vAlign w:val="center"/>
          </w:tcPr>
          <w:p w14:paraId="5F4047D8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密度（20℃）</w:t>
            </w:r>
          </w:p>
        </w:tc>
        <w:tc>
          <w:tcPr>
            <w:tcW w:w="1584" w:type="pct"/>
            <w:tcBorders/>
            <w:vAlign w:val="center"/>
          </w:tcPr>
          <w:p w14:paraId="69FD653F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SH/T 0604-2000</w:t>
            </w:r>
          </w:p>
        </w:tc>
        <w:tc>
          <w:tcPr>
            <w:tcW w:w="1596" w:type="pct"/>
            <w:tcBorders/>
            <w:vAlign w:val="center"/>
          </w:tcPr>
          <w:p w14:paraId="392206D1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282DDE7B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7AD6BBBA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6</w:t>
            </w:r>
          </w:p>
        </w:tc>
        <w:tc>
          <w:tcPr>
            <w:tcW w:w="1426" w:type="pct"/>
            <w:tcBorders/>
            <w:vAlign w:val="center"/>
          </w:tcPr>
          <w:p w14:paraId="1AECD43F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运动黏度（20℃）</w:t>
            </w:r>
          </w:p>
        </w:tc>
        <w:tc>
          <w:tcPr>
            <w:tcW w:w="1584" w:type="pct"/>
            <w:tcBorders/>
            <w:vAlign w:val="center"/>
          </w:tcPr>
          <w:p w14:paraId="044CD446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GB/T 265-1988</w:t>
            </w:r>
          </w:p>
        </w:tc>
        <w:tc>
          <w:tcPr>
            <w:tcW w:w="1596" w:type="pct"/>
            <w:tcBorders/>
            <w:vAlign w:val="center"/>
          </w:tcPr>
          <w:p w14:paraId="12783249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0D72344F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02BCE4DC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7</w:t>
            </w:r>
          </w:p>
        </w:tc>
        <w:tc>
          <w:tcPr>
            <w:tcW w:w="1426" w:type="pct"/>
            <w:tcBorders/>
            <w:vAlign w:val="center"/>
          </w:tcPr>
          <w:p w14:paraId="07501838">
            <w:pPr>
              <w:pStyle w:val="style0"/>
              <w:ind w:left="0"/>
              <w:jc w:val="center"/>
              <w:textAlignment w:val="center"/>
              <w:rPr>
                <w:rFonts w:ascii="宋体" w:cs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馏程</w:t>
            </w:r>
            <w:bookmarkStart w:id="0" w:name="_GoBack"/>
            <w:bookmarkEnd w:id="0"/>
          </w:p>
        </w:tc>
        <w:tc>
          <w:tcPr>
            <w:tcW w:w="1584" w:type="pct"/>
            <w:tcBorders/>
            <w:vAlign w:val="center"/>
          </w:tcPr>
          <w:p w14:paraId="35344110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GB/T 6536-2010</w:t>
            </w:r>
          </w:p>
        </w:tc>
        <w:tc>
          <w:tcPr>
            <w:tcW w:w="1596" w:type="pct"/>
            <w:tcBorders/>
            <w:vAlign w:val="center"/>
          </w:tcPr>
          <w:p w14:paraId="30B0E5F2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5AA19292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714D616F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8</w:t>
            </w:r>
          </w:p>
        </w:tc>
        <w:tc>
          <w:tcPr>
            <w:tcW w:w="1426" w:type="pct"/>
            <w:tcBorders/>
            <w:vAlign w:val="center"/>
          </w:tcPr>
          <w:p w14:paraId="409FDC01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总污染物含量</w:t>
            </w:r>
          </w:p>
        </w:tc>
        <w:tc>
          <w:tcPr>
            <w:tcW w:w="1584" w:type="pct"/>
            <w:tcBorders/>
            <w:vAlign w:val="center"/>
          </w:tcPr>
          <w:p w14:paraId="452D4802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GB/T 33400-2016</w:t>
            </w:r>
          </w:p>
        </w:tc>
        <w:tc>
          <w:tcPr>
            <w:tcW w:w="1596" w:type="pct"/>
            <w:tcBorders/>
            <w:vAlign w:val="center"/>
          </w:tcPr>
          <w:p w14:paraId="753057B4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629BF71E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0380C063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9</w:t>
            </w:r>
          </w:p>
        </w:tc>
        <w:tc>
          <w:tcPr>
            <w:tcW w:w="1426" w:type="pct"/>
            <w:tcBorders/>
            <w:vAlign w:val="center"/>
          </w:tcPr>
          <w:p w14:paraId="7D61452B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  <w:lang w:val="en-US" w:eastAsia="zh-CN"/>
              </w:rPr>
              <w:t>灰分</w:t>
            </w:r>
          </w:p>
        </w:tc>
        <w:tc>
          <w:tcPr>
            <w:tcW w:w="1584" w:type="pct"/>
            <w:tcBorders/>
            <w:vAlign w:val="center"/>
          </w:tcPr>
          <w:p w14:paraId="17A76D19">
            <w:pPr>
              <w:pStyle w:val="style0"/>
              <w:ind w:left="0" w:leftChars="0"/>
              <w:jc w:val="center"/>
              <w:textAlignment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GB/T 508-1985</w:t>
            </w:r>
          </w:p>
        </w:tc>
        <w:tc>
          <w:tcPr>
            <w:tcW w:w="1596" w:type="pct"/>
            <w:tcBorders/>
            <w:vAlign w:val="center"/>
          </w:tcPr>
          <w:p w14:paraId="0D110FE8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23DFE22C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146430D0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10</w:t>
            </w:r>
          </w:p>
        </w:tc>
        <w:tc>
          <w:tcPr>
            <w:tcW w:w="1426" w:type="pct"/>
            <w:tcBorders/>
            <w:vAlign w:val="center"/>
          </w:tcPr>
          <w:p w14:paraId="62B15927">
            <w:pPr>
              <w:pStyle w:val="style179"/>
              <w:adjustRightInd w:val="false"/>
              <w:snapToGrid w:val="false"/>
              <w:ind w:left="0" w:leftChars="0" w:firstLine="0" w:firstLineChars="0"/>
              <w:jc w:val="center"/>
              <w:rPr>
                <w:rFonts w:ascii="宋体" w:cs="宋体" w:eastAsia="宋体" w:hAnsi="宋体" w:hint="eastAsia"/>
                <w:bCs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10%蒸余物残炭</w:t>
            </w:r>
          </w:p>
        </w:tc>
        <w:tc>
          <w:tcPr>
            <w:tcW w:w="1584" w:type="pct"/>
            <w:tcBorders/>
            <w:vAlign w:val="center"/>
          </w:tcPr>
          <w:p w14:paraId="48B612D8">
            <w:pPr>
              <w:pStyle w:val="style0"/>
              <w:adjustRightInd w:val="false"/>
              <w:snapToGrid w:val="false"/>
              <w:ind w:left="0" w:leftChars="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bCs/>
                <w:sz w:val="21"/>
                <w:szCs w:val="21"/>
              </w:rPr>
              <w:t>GB/T 17144-2021</w:t>
            </w:r>
          </w:p>
        </w:tc>
        <w:tc>
          <w:tcPr>
            <w:tcW w:w="1596" w:type="pct"/>
            <w:tcBorders/>
            <w:vAlign w:val="center"/>
          </w:tcPr>
          <w:p w14:paraId="0BFDD4F8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14:paraId="7DFE66AA">
        <w:tblPrEx/>
        <w:trPr>
          <w:trHeight w:val="397" w:hRule="atLeast"/>
          <w:jc w:val="center"/>
        </w:trPr>
        <w:tc>
          <w:tcPr>
            <w:tcW w:w="392" w:type="pct"/>
            <w:tcBorders/>
            <w:vAlign w:val="center"/>
          </w:tcPr>
          <w:p w14:paraId="1798B7EF">
            <w:pPr>
              <w:pStyle w:val="style0"/>
              <w:spacing w:lineRule="exact" w:line="300"/>
              <w:jc w:val="center"/>
              <w:rPr>
                <w:rFonts w:ascii="宋体" w:cs="Calibri" w:eastAsia="宋体" w:hAnsi="宋体"/>
                <w:color w:val="000000"/>
                <w:szCs w:val="21"/>
              </w:rPr>
            </w:pPr>
            <w:r>
              <w:rPr>
                <w:rFonts w:ascii="宋体" w:cs="Calibri" w:eastAsia="宋体" w:hAnsi="宋体"/>
                <w:color w:val="000000"/>
                <w:szCs w:val="21"/>
              </w:rPr>
              <w:t>1</w:t>
            </w:r>
            <w:r>
              <w:rPr>
                <w:rFonts w:ascii="宋体" w:cs="Calibri" w:eastAsia="宋体" w:hAnsi="宋体"/>
                <w:color w:val="000000"/>
                <w:szCs w:val="21"/>
                <w:lang w:val="en-US"/>
              </w:rPr>
              <w:t>1</w:t>
            </w:r>
          </w:p>
        </w:tc>
        <w:tc>
          <w:tcPr>
            <w:tcW w:w="1426" w:type="pct"/>
            <w:tcBorders/>
            <w:vAlign w:val="center"/>
          </w:tcPr>
          <w:p w14:paraId="58D51960">
            <w:pPr>
              <w:pStyle w:val="style0"/>
              <w:spacing w:lineRule="exact" w:line="300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szCs w:val="21"/>
              </w:rPr>
              <w:t>酸度（以</w:t>
            </w:r>
            <w:r>
              <w:rPr>
                <w:rFonts w:ascii="宋体" w:eastAsia="宋体" w:hAnsi="宋体"/>
                <w:bCs/>
                <w:color w:val="000000"/>
                <w:szCs w:val="21"/>
              </w:rPr>
              <w:t>KOH计）</w:t>
            </w:r>
          </w:p>
        </w:tc>
        <w:tc>
          <w:tcPr>
            <w:tcW w:w="1584" w:type="pct"/>
            <w:tcBorders/>
            <w:vAlign w:val="center"/>
          </w:tcPr>
          <w:p w14:paraId="023B51A5">
            <w:pPr>
              <w:pStyle w:val="style0"/>
              <w:spacing w:lineRule="exact" w:line="3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GB/T 258-2025</w:t>
            </w:r>
          </w:p>
        </w:tc>
        <w:tc>
          <w:tcPr>
            <w:tcW w:w="1596" w:type="pct"/>
            <w:tcBorders/>
            <w:vAlign w:val="center"/>
          </w:tcPr>
          <w:p w14:paraId="38B7CB48">
            <w:pPr>
              <w:pStyle w:val="style0"/>
              <w:snapToGrid w:val="false"/>
              <w:spacing w:lineRule="exact" w:line="3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</w:tbl>
    <w:p w14:paraId="29ADC60E">
      <w:pPr>
        <w:pStyle w:val="style0"/>
        <w:spacing w:lineRule="exact" w:line="460"/>
        <w:rPr>
          <w:rFonts w:ascii="黑体" w:cs="Calibri" w:eastAsia="黑体" w:hAnsi="黑体"/>
          <w:color w:val="000000"/>
          <w:sz w:val="24"/>
        </w:rPr>
      </w:pPr>
    </w:p>
    <w:p w14:paraId="3B74759A">
      <w:pPr>
        <w:pStyle w:val="style0"/>
        <w:spacing w:lineRule="exact" w:line="460"/>
        <w:rPr>
          <w:rFonts w:ascii="宋体" w:cs="Calibri" w:hAnsi="宋体"/>
          <w:color w:val="000000"/>
          <w:sz w:val="24"/>
        </w:rPr>
      </w:pPr>
      <w:r>
        <w:rPr>
          <w:rFonts w:ascii="黑体" w:cs="Calibri" w:eastAsia="黑体" w:hAnsi="黑体" w:hint="eastAsia"/>
          <w:color w:val="000000"/>
          <w:sz w:val="24"/>
        </w:rPr>
        <w:t>3</w:t>
      </w:r>
      <w:r>
        <w:rPr>
          <w:rFonts w:ascii="黑体" w:cs="Calibri" w:eastAsia="黑体" w:hAnsi="黑体"/>
          <w:color w:val="000000"/>
          <w:sz w:val="24"/>
        </w:rPr>
        <w:t xml:space="preserve"> </w:t>
      </w:r>
      <w:r>
        <w:rPr>
          <w:rFonts w:ascii="黑体" w:cs="Calibri" w:eastAsia="黑体" w:hAnsi="黑体" w:hint="eastAsia"/>
          <w:color w:val="000000"/>
          <w:sz w:val="24"/>
        </w:rPr>
        <w:t>检验结果判定</w:t>
      </w:r>
    </w:p>
    <w:p w14:paraId="7DD075AD">
      <w:pPr>
        <w:pStyle w:val="style0"/>
        <w:snapToGrid w:val="false"/>
        <w:spacing w:lineRule="exact" w:line="460"/>
        <w:rPr>
          <w:rFonts w:ascii="宋体" w:cs="Calibri" w:hAnsi="宋体"/>
          <w:color w:val="000000"/>
          <w:sz w:val="24"/>
        </w:rPr>
      </w:pPr>
      <w:r>
        <w:rPr>
          <w:rFonts w:ascii="宋体" w:cs="Calibri" w:hAnsi="宋体"/>
          <w:color w:val="000000"/>
          <w:sz w:val="24"/>
        </w:rPr>
        <w:t>3.</w:t>
      </w:r>
      <w:r>
        <w:rPr>
          <w:rFonts w:ascii="宋体" w:cs="Calibri" w:hAnsi="宋体" w:hint="eastAsia"/>
          <w:color w:val="000000"/>
          <w:sz w:val="24"/>
        </w:rPr>
        <w:t>1</w:t>
      </w:r>
      <w:r>
        <w:rPr>
          <w:rFonts w:ascii="宋体" w:cs="Calibri" w:hAnsi="宋体"/>
          <w:color w:val="000000"/>
          <w:sz w:val="24"/>
        </w:rPr>
        <w:t xml:space="preserve"> 判定</w:t>
      </w:r>
      <w:r>
        <w:rPr>
          <w:rFonts w:ascii="宋体" w:cs="Calibri" w:hAnsi="宋体" w:hint="eastAsia"/>
          <w:color w:val="000000"/>
          <w:sz w:val="24"/>
        </w:rPr>
        <w:t>规则</w:t>
      </w:r>
    </w:p>
    <w:p w14:paraId="413F5ACB">
      <w:pPr>
        <w:pStyle w:val="style0"/>
        <w:snapToGrid w:val="false"/>
        <w:spacing w:lineRule="exact" w:line="460"/>
        <w:rPr>
          <w:rFonts w:ascii="宋体" w:cs="Calibri" w:hAnsi="宋体"/>
          <w:color w:val="000000"/>
          <w:sz w:val="24"/>
        </w:rPr>
      </w:pPr>
      <w:r>
        <w:rPr>
          <w:rFonts w:ascii="宋体" w:cs="Calibri" w:hAnsi="宋体" w:hint="eastAsia"/>
          <w:color w:val="000000"/>
          <w:sz w:val="24"/>
        </w:rPr>
        <w:t>3</w:t>
      </w:r>
      <w:r>
        <w:rPr>
          <w:rFonts w:ascii="宋体" w:cs="Calibri" w:hAnsi="宋体"/>
          <w:color w:val="000000"/>
          <w:sz w:val="24"/>
        </w:rPr>
        <w:t>.1.</w:t>
      </w:r>
      <w:r>
        <w:rPr>
          <w:rFonts w:ascii="宋体" w:cs="Calibri" w:hAnsi="宋体" w:hint="eastAsia"/>
          <w:color w:val="000000"/>
          <w:sz w:val="24"/>
        </w:rPr>
        <w:t>1</w:t>
      </w:r>
      <w:r>
        <w:rPr>
          <w:rFonts w:ascii="宋体" w:cs="Calibri" w:hAnsi="宋体"/>
          <w:color w:val="000000"/>
          <w:sz w:val="24"/>
        </w:rPr>
        <w:t xml:space="preserve"> 若被</w:t>
      </w:r>
      <w:r>
        <w:rPr>
          <w:rFonts w:ascii="宋体" w:cs="Calibri" w:hAnsi="宋体" w:hint="eastAsia"/>
          <w:color w:val="000000"/>
          <w:sz w:val="24"/>
        </w:rPr>
        <w:t>抽查</w:t>
      </w:r>
      <w:r>
        <w:rPr>
          <w:rFonts w:ascii="宋体" w:cs="Calibri" w:hAnsi="宋体"/>
          <w:color w:val="000000"/>
          <w:sz w:val="24"/>
        </w:rPr>
        <w:t>产品明示质量</w:t>
      </w:r>
      <w:r>
        <w:rPr>
          <w:rFonts w:ascii="宋体" w:cs="Calibri" w:hAnsi="宋体" w:hint="eastAsia"/>
          <w:color w:val="000000"/>
          <w:sz w:val="24"/>
        </w:rPr>
        <w:t>状况</w:t>
      </w:r>
      <w:r>
        <w:rPr>
          <w:rFonts w:ascii="宋体" w:cs="Calibri" w:hAnsi="宋体"/>
          <w:color w:val="000000"/>
          <w:sz w:val="24"/>
        </w:rPr>
        <w:t>高于本细则中</w:t>
      </w:r>
      <w:r>
        <w:rPr>
          <w:rFonts w:ascii="宋体" w:cs="Calibri" w:hAnsi="宋体" w:hint="eastAsia"/>
          <w:color w:val="000000"/>
          <w:sz w:val="24"/>
        </w:rPr>
        <w:t>检验</w:t>
      </w:r>
      <w:r>
        <w:rPr>
          <w:rFonts w:ascii="宋体" w:cs="Calibri" w:hAnsi="宋体"/>
          <w:color w:val="000000"/>
          <w:sz w:val="24"/>
        </w:rPr>
        <w:t>项目</w:t>
      </w:r>
      <w:r>
        <w:rPr>
          <w:rFonts w:ascii="宋体" w:cs="Calibri" w:hAnsi="宋体" w:hint="eastAsia"/>
          <w:color w:val="000000"/>
          <w:sz w:val="24"/>
        </w:rPr>
        <w:t>对应的质量</w:t>
      </w:r>
      <w:r>
        <w:rPr>
          <w:rFonts w:ascii="宋体" w:cs="Calibri" w:hAnsi="宋体"/>
          <w:color w:val="000000"/>
          <w:sz w:val="24"/>
        </w:rPr>
        <w:t>要求时，</w:t>
      </w:r>
      <w:r>
        <w:rPr>
          <w:rFonts w:ascii="宋体" w:cs="Calibri" w:hAnsi="宋体" w:hint="eastAsia"/>
          <w:color w:val="000000"/>
          <w:sz w:val="24"/>
        </w:rPr>
        <w:t>按照</w:t>
      </w:r>
      <w:r>
        <w:rPr>
          <w:rFonts w:ascii="宋体" w:cs="Calibri" w:hAnsi="宋体"/>
          <w:color w:val="000000"/>
          <w:sz w:val="24"/>
        </w:rPr>
        <w:t>被</w:t>
      </w:r>
      <w:r>
        <w:rPr>
          <w:rFonts w:ascii="宋体" w:cs="Calibri" w:hAnsi="宋体" w:hint="eastAsia"/>
          <w:color w:val="000000"/>
          <w:sz w:val="24"/>
        </w:rPr>
        <w:t>抽查</w:t>
      </w:r>
      <w:r>
        <w:rPr>
          <w:rFonts w:ascii="宋体" w:cs="Calibri" w:hAnsi="宋体"/>
          <w:color w:val="000000"/>
          <w:sz w:val="24"/>
        </w:rPr>
        <w:t>产品明示的质量要求判定。</w:t>
      </w:r>
    </w:p>
    <w:p w14:paraId="368AFBC8">
      <w:pPr>
        <w:pStyle w:val="style0"/>
        <w:snapToGrid w:val="false"/>
        <w:spacing w:lineRule="exact" w:line="460"/>
        <w:rPr>
          <w:rFonts w:ascii="宋体" w:cs="Calibri" w:hAnsi="宋体"/>
          <w:color w:val="000000"/>
          <w:sz w:val="24"/>
        </w:rPr>
      </w:pPr>
      <w:r>
        <w:rPr>
          <w:rFonts w:ascii="宋体" w:cs="Calibri" w:hAnsi="宋体" w:hint="eastAsia"/>
          <w:color w:val="000000"/>
          <w:sz w:val="24"/>
        </w:rPr>
        <w:t>3</w:t>
      </w:r>
      <w:r>
        <w:rPr>
          <w:rFonts w:ascii="宋体" w:cs="Calibri" w:hAnsi="宋体"/>
          <w:color w:val="000000"/>
          <w:sz w:val="24"/>
        </w:rPr>
        <w:t>.1.</w:t>
      </w:r>
      <w:r>
        <w:rPr>
          <w:rFonts w:ascii="宋体" w:cs="Calibri" w:hAnsi="宋体" w:hint="eastAsia"/>
          <w:color w:val="000000"/>
          <w:sz w:val="24"/>
        </w:rPr>
        <w:t>2</w:t>
      </w:r>
      <w:r>
        <w:rPr>
          <w:rFonts w:ascii="宋体" w:cs="Calibri" w:hAnsi="宋体"/>
          <w:color w:val="000000"/>
          <w:sz w:val="24"/>
        </w:rPr>
        <w:t xml:space="preserve"> 若被</w:t>
      </w:r>
      <w:r>
        <w:rPr>
          <w:rFonts w:ascii="宋体" w:cs="Calibri" w:hAnsi="宋体" w:hint="eastAsia"/>
          <w:color w:val="000000"/>
          <w:sz w:val="24"/>
        </w:rPr>
        <w:t>抽查</w:t>
      </w:r>
      <w:r>
        <w:rPr>
          <w:rFonts w:ascii="宋体" w:cs="Calibri" w:hAnsi="宋体"/>
          <w:color w:val="000000"/>
          <w:sz w:val="24"/>
        </w:rPr>
        <w:t>产品明示质量</w:t>
      </w:r>
      <w:r>
        <w:rPr>
          <w:rFonts w:ascii="宋体" w:cs="Calibri" w:hAnsi="宋体" w:hint="eastAsia"/>
          <w:color w:val="000000"/>
          <w:sz w:val="24"/>
        </w:rPr>
        <w:t>状况缺少、低于或包含</w:t>
      </w:r>
      <w:r>
        <w:rPr>
          <w:rFonts w:ascii="宋体" w:cs="Calibri" w:hAnsi="宋体"/>
          <w:color w:val="000000"/>
          <w:sz w:val="24"/>
        </w:rPr>
        <w:t>本细则中</w:t>
      </w:r>
      <w:r>
        <w:rPr>
          <w:rFonts w:ascii="宋体" w:cs="Calibri" w:hAnsi="宋体" w:hint="eastAsia"/>
          <w:color w:val="000000"/>
          <w:sz w:val="24"/>
        </w:rPr>
        <w:t>检验</w:t>
      </w:r>
      <w:r>
        <w:rPr>
          <w:rFonts w:ascii="宋体" w:cs="Calibri" w:hAnsi="宋体"/>
          <w:color w:val="000000"/>
          <w:sz w:val="24"/>
        </w:rPr>
        <w:t>项目</w:t>
      </w:r>
      <w:r>
        <w:rPr>
          <w:rFonts w:ascii="宋体" w:cs="Calibri" w:hAnsi="宋体" w:hint="eastAsia"/>
          <w:color w:val="000000"/>
          <w:sz w:val="24"/>
        </w:rPr>
        <w:t>对应</w:t>
      </w:r>
      <w:r>
        <w:rPr>
          <w:rFonts w:ascii="宋体" w:cs="Calibri" w:hAnsi="宋体"/>
          <w:color w:val="000000"/>
          <w:sz w:val="24"/>
        </w:rPr>
        <w:t>的强制性</w:t>
      </w:r>
      <w:r>
        <w:rPr>
          <w:rFonts w:ascii="宋体" w:cs="Calibri" w:hAnsi="宋体" w:hint="eastAsia"/>
          <w:color w:val="000000"/>
          <w:sz w:val="24"/>
        </w:rPr>
        <w:t>质量</w:t>
      </w:r>
      <w:r>
        <w:rPr>
          <w:rFonts w:ascii="宋体" w:cs="Calibri" w:hAnsi="宋体"/>
          <w:color w:val="000000"/>
          <w:sz w:val="24"/>
        </w:rPr>
        <w:t>要求时，按照强制性</w:t>
      </w:r>
      <w:r>
        <w:rPr>
          <w:rFonts w:ascii="宋体" w:cs="Calibri" w:hAnsi="宋体" w:hint="eastAsia"/>
          <w:color w:val="000000"/>
          <w:sz w:val="24"/>
        </w:rPr>
        <w:t>质量</w:t>
      </w:r>
      <w:r>
        <w:rPr>
          <w:rFonts w:ascii="宋体" w:cs="Calibri" w:hAnsi="宋体"/>
          <w:color w:val="000000"/>
          <w:sz w:val="24"/>
        </w:rPr>
        <w:t>要求判定。</w:t>
      </w:r>
    </w:p>
    <w:p w14:paraId="0CE9FFED">
      <w:pPr>
        <w:pStyle w:val="style0"/>
        <w:snapToGrid w:val="false"/>
        <w:spacing w:lineRule="exact" w:line="460"/>
        <w:rPr>
          <w:rFonts w:ascii="宋体" w:cs="Calibri" w:hAnsi="宋体"/>
          <w:color w:val="000000"/>
          <w:sz w:val="24"/>
        </w:rPr>
      </w:pPr>
      <w:r>
        <w:rPr>
          <w:rFonts w:ascii="宋体" w:cs="Calibri" w:hAnsi="宋体" w:hint="eastAsia"/>
          <w:color w:val="000000"/>
          <w:sz w:val="24"/>
        </w:rPr>
        <w:t>3</w:t>
      </w:r>
      <w:r>
        <w:rPr>
          <w:rFonts w:ascii="宋体" w:cs="Calibri" w:hAnsi="宋体"/>
          <w:color w:val="000000"/>
          <w:sz w:val="24"/>
        </w:rPr>
        <w:t>.</w:t>
      </w:r>
      <w:r>
        <w:rPr>
          <w:rFonts w:ascii="宋体" w:cs="Calibri" w:hAnsi="宋体" w:hint="eastAsia"/>
          <w:color w:val="000000"/>
          <w:sz w:val="24"/>
        </w:rPr>
        <w:t>2</w:t>
      </w:r>
      <w:r>
        <w:rPr>
          <w:rFonts w:ascii="宋体" w:cs="Calibri" w:hAnsi="宋体"/>
          <w:color w:val="000000"/>
          <w:sz w:val="24"/>
        </w:rPr>
        <w:t xml:space="preserve"> </w:t>
      </w:r>
      <w:r>
        <w:rPr>
          <w:rFonts w:ascii="宋体" w:cs="Calibri" w:hAnsi="宋体" w:hint="eastAsia"/>
          <w:color w:val="000000"/>
          <w:sz w:val="24"/>
        </w:rPr>
        <w:t>结果判定</w:t>
      </w:r>
    </w:p>
    <w:p w14:paraId="080BD987">
      <w:pPr>
        <w:pStyle w:val="style0"/>
        <w:snapToGrid w:val="false"/>
        <w:spacing w:lineRule="exact" w:line="460"/>
        <w:rPr>
          <w:rFonts w:ascii="宋体" w:cs="Calibri" w:hAnsi="宋体"/>
          <w:color w:val="000000"/>
          <w:sz w:val="24"/>
        </w:rPr>
      </w:pPr>
      <w:r>
        <w:rPr>
          <w:rFonts w:ascii="宋体" w:cs="Calibri" w:hAnsi="宋体" w:hint="eastAsia"/>
          <w:color w:val="000000"/>
          <w:sz w:val="24"/>
        </w:rPr>
        <w:t>3</w:t>
      </w:r>
      <w:r>
        <w:rPr>
          <w:rFonts w:ascii="宋体" w:cs="Calibri" w:hAnsi="宋体"/>
          <w:color w:val="000000"/>
          <w:sz w:val="24"/>
        </w:rPr>
        <w:t xml:space="preserve">.2.1 </w:t>
      </w:r>
      <w:r>
        <w:rPr>
          <w:rFonts w:ascii="宋体" w:cs="Calibri" w:hAnsi="宋体" w:hint="eastAsia"/>
          <w:color w:val="000000"/>
          <w:sz w:val="24"/>
        </w:rPr>
        <w:t>参与判定的</w:t>
      </w:r>
      <w:r>
        <w:rPr>
          <w:rFonts w:ascii="宋体" w:cs="Calibri" w:hAnsi="宋体"/>
          <w:color w:val="000000"/>
          <w:sz w:val="24"/>
        </w:rPr>
        <w:t>检</w:t>
      </w:r>
      <w:r>
        <w:rPr>
          <w:rFonts w:ascii="宋体" w:cs="Calibri" w:hAnsi="宋体" w:hint="eastAsia"/>
          <w:color w:val="000000"/>
          <w:sz w:val="24"/>
        </w:rPr>
        <w:t>验</w:t>
      </w:r>
      <w:r>
        <w:rPr>
          <w:rFonts w:ascii="宋体" w:cs="Calibri" w:hAnsi="宋体"/>
          <w:color w:val="000000"/>
          <w:sz w:val="24"/>
        </w:rPr>
        <w:t>项目中任一项或一项以上不</w:t>
      </w:r>
      <w:r>
        <w:rPr>
          <w:rFonts w:ascii="宋体" w:cs="Calibri" w:hAnsi="宋体" w:hint="eastAsia"/>
          <w:color w:val="000000"/>
          <w:sz w:val="24"/>
        </w:rPr>
        <w:t>符合对应的质量要求</w:t>
      </w:r>
      <w:r>
        <w:rPr>
          <w:rFonts w:ascii="宋体" w:cs="Calibri" w:hAnsi="宋体"/>
          <w:color w:val="000000"/>
          <w:sz w:val="24"/>
        </w:rPr>
        <w:t>，判定为被抽查产品不合格。</w:t>
      </w:r>
    </w:p>
    <w:p w14:paraId="49A4CCE2">
      <w:pPr>
        <w:pStyle w:val="style0"/>
        <w:snapToGrid w:val="false"/>
        <w:spacing w:lineRule="exact" w:line="440"/>
        <w:rPr>
          <w:rFonts w:ascii="宋体" w:hAnsi="宋体"/>
          <w:color w:val="ff0000"/>
          <w:sz w:val="24"/>
        </w:rPr>
      </w:pPr>
      <w:r>
        <w:rPr>
          <w:rFonts w:ascii="宋体" w:cs="Calibri" w:hAnsi="宋体" w:hint="eastAsia"/>
          <w:color w:val="000000"/>
          <w:sz w:val="24"/>
        </w:rPr>
        <w:t>3</w:t>
      </w:r>
      <w:r>
        <w:rPr>
          <w:rFonts w:ascii="宋体" w:cs="Calibri" w:hAnsi="宋体"/>
          <w:color w:val="000000"/>
          <w:sz w:val="24"/>
        </w:rPr>
        <w:t xml:space="preserve">.2.2 </w:t>
      </w:r>
      <w:r>
        <w:rPr>
          <w:rFonts w:ascii="宋体" w:cs="Calibri" w:hAnsi="宋体" w:hint="eastAsia"/>
          <w:color w:val="000000"/>
          <w:sz w:val="24"/>
        </w:rPr>
        <w:t>若检验项目全部符合质量要求，表明未发现被抽查产品不合格，不判定被抽查产品合格。</w:t>
      </w:r>
    </w:p>
    <w:sectPr>
      <w:headerReference w:type="default" r:id="rId2"/>
      <w:footerReference w:type="even" r:id="rId3"/>
      <w:footerReference w:type="default" r:id="rId4"/>
      <w:pgSz w:w="11906" w:h="16838" w:orient="portrait"/>
      <w:pgMar w:top="1418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楷体">
    <w:altName w:val="楷体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微软雅黑">
    <w:altName w:val="微软雅黑"/>
    <w:panose1 w:val="020b0503020002020204"/>
    <w:charset w:val="86"/>
    <w:family w:val="swiss"/>
    <w:pitch w:val="default"/>
    <w:sig w:usb0="80000287" w:usb1="2ACF3C50" w:usb2="00000016" w:usb3="00000000" w:csb0="0004001F" w:csb1="00000000"/>
  </w:font>
  <w:font w:name="KSOFE44F9426">
    <w:altName w:val="KSOFE44F9426"/>
    <w:panose1 w:val="02010609060001010101"/>
    <w:charset w:val="86"/>
    <w:family w:val="auto"/>
    <w:pitch w:val="default"/>
    <w:sig w:usb0="00000001" w:usb1="00000000" w:usb2="00000000" w:usb3="00000000" w:csb0="00040001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599585BC">
    <w:pPr>
      <w:pStyle w:val="style32"/>
      <w:framePr w:wrap="around" w:hAnchor="margin" w:vAnchor="text" w:xAlign="center" w:y="1"/>
      <w:rPr>
        <w:rStyle w:val="style41"/>
      </w:rPr>
    </w:pP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separate"/>
    </w:r>
    <w:r>
      <w:rPr>
        <w:rStyle w:val="style41"/>
      </w:rPr>
      <w:t>2</w:t>
    </w:r>
    <w:r>
      <w:rPr/>
      <w:fldChar w:fldCharType="end"/>
    </w:r>
  </w:p>
  <w:p w14:paraId="58385CE7">
    <w:pPr>
      <w:pStyle w:val="style32"/>
      <w:ind w:right="360"/>
      <w:rPr/>
    </w:pPr>
  </w:p>
</w:ftr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0FB0A7F0">
    <w:pPr>
      <w:pStyle w:val="style32"/>
      <w:jc w:val="center"/>
      <w:rPr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2</w:t>
    </w:r>
    <w:r>
      <w:rPr>
        <w:lang w:val="zh-CN"/>
      </w:rPr>
      <w:fldChar w:fldCharType="end"/>
    </w:r>
  </w:p>
  <w:p w14:paraId="072766E7">
    <w:pPr>
      <w:pStyle w:val="style32"/>
      <w:ind w:right="360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6D06B233">
    <w:pPr>
      <w:pStyle w:val="style31"/>
      <w:pBdr>
        <w:bottom w:val="none" w:sz="0" w:space="0" w:color="auto"/>
      </w:pBdr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8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53">
    <w:name w:val="Balloon Text"/>
    <w:basedOn w:val="style0"/>
    <w:next w:val="style153"/>
    <w:link w:val="style4100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9"/>
    <w:qFormat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styleId="style41">
    <w:name w:val="page number"/>
    <w:basedOn w:val="style65"/>
    <w:next w:val="style41"/>
    <w:qFormat/>
    <w:uiPriority w:val="0"/>
  </w:style>
  <w:style w:type="paragraph" w:customStyle="1" w:styleId="style4097">
    <w:name w:val="列出段落1"/>
    <w:basedOn w:val="style0"/>
    <w:next w:val="style4097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style4098">
    <w:name w:val="页脚 字符"/>
    <w:basedOn w:val="style65"/>
    <w:next w:val="style4098"/>
    <w:link w:val="style32"/>
    <w:qFormat/>
    <w:uiPriority w:val="99"/>
    <w:rPr>
      <w:kern w:val="2"/>
      <w:sz w:val="18"/>
      <w:szCs w:val="18"/>
    </w:rPr>
  </w:style>
  <w:style w:type="character" w:customStyle="1" w:styleId="style4099">
    <w:name w:val="页眉 字符"/>
    <w:basedOn w:val="style65"/>
    <w:next w:val="style4099"/>
    <w:link w:val="style31"/>
    <w:qFormat/>
    <w:uiPriority w:val="99"/>
    <w:rPr>
      <w:kern w:val="2"/>
      <w:sz w:val="18"/>
      <w:szCs w:val="18"/>
    </w:rPr>
  </w:style>
  <w:style w:type="character" w:customStyle="1" w:styleId="style4100">
    <w:name w:val="批注框文本 字符"/>
    <w:basedOn w:val="style65"/>
    <w:next w:val="style4100"/>
    <w:link w:val="style153"/>
    <w:qFormat/>
    <w:uiPriority w:val="99"/>
    <w:rPr>
      <w:kern w:val="2"/>
      <w:sz w:val="18"/>
      <w:szCs w:val="18"/>
    </w:rPr>
  </w:style>
  <w:style w:type="paragraph" w:styleId="style179">
    <w:name w:val="List Paragraph"/>
    <w:basedOn w:val="style0"/>
    <w:next w:val="style179"/>
    <w:qFormat/>
    <w:uiPriority w:val="99"/>
    <w:pPr>
      <w:ind w:firstLine="420" w:firstLineChars="200"/>
    </w:pPr>
    <w:rPr/>
  </w:style>
  <w:style w:type="paragraph" w:customStyle="1" w:styleId="style4101">
    <w:name w:val="Revision_ff7f918f-c78f-47c0-a969-369bc9aa6dea"/>
    <w:next w:val="style4101"/>
    <w:qFormat/>
    <w:uiPriority w:val="99"/>
    <w:pPr/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460</Words>
  <Pages>2</Pages>
  <Characters>731</Characters>
  <Application>WPS Office</Application>
  <DocSecurity>0</DocSecurity>
  <Paragraphs>85</Paragraphs>
  <ScaleCrop>false</ScaleCrop>
  <Company>Legend (Beijing) Limited</Company>
  <LinksUpToDate>false</LinksUpToDate>
  <CharactersWithSpaces>763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2026-01-06T02:54:00Z</dcterms:created>
  <dc:creator>Legend User</dc:creator>
  <lastModifiedBy>PLR-AL30</lastModifiedBy>
  <lastPrinted>2019-12-05T23:53:00Z</lastPrinted>
  <dcterms:modified xsi:type="dcterms:W3CDTF">2026-09-02T02:43:42Z</dcterms:modified>
  <revision>6</revision>
  <dc:title>××产品质量监督抽查实施细则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AC635EE2FC2D4E738B555FF3CCAA9584</vt:lpwstr>
  </property>
  <property fmtid="{D5CDD505-2E9C-101B-9397-08002B2CF9AE}" pid="4" name="KSOTemplateDocerSaveRecord">
    <vt:lpwstr>eyJoZGlkIjoiN2YzNjBkOTgyNWQ1YTMxYzM3MzMwNWFiODNmOWIzYWMiLCJ1c2VySWQiOiIxMjA3MTQ0MzIyIn0=</vt:lpwstr>
  </property>
</Properties>
</file>